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</w:t>
      </w:r>
      <w:r w:rsidR="00814851">
        <w:rPr>
          <w:sz w:val="28"/>
          <w:szCs w:val="28"/>
        </w:rPr>
        <w:t>4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Tr="00EC0A5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EC0A51" w:rsidRDefault="008E1786" w:rsidP="008148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C0A51">
              <w:rPr>
                <w:sz w:val="28"/>
                <w:szCs w:val="28"/>
              </w:rPr>
              <w:t xml:space="preserve">О </w:t>
            </w:r>
            <w:r w:rsidR="00814851">
              <w:rPr>
                <w:sz w:val="28"/>
                <w:szCs w:val="28"/>
              </w:rPr>
              <w:t>разграничении полномочий органов местного самоуправления Велико</w:t>
            </w:r>
            <w:r w:rsidR="00814851">
              <w:rPr>
                <w:sz w:val="28"/>
                <w:szCs w:val="28"/>
              </w:rPr>
              <w:t>-</w:t>
            </w:r>
            <w:proofErr w:type="spellStart"/>
            <w:r w:rsidR="00814851">
              <w:rPr>
                <w:sz w:val="28"/>
                <w:szCs w:val="28"/>
              </w:rPr>
              <w:t>устюгского</w:t>
            </w:r>
            <w:proofErr w:type="spellEnd"/>
            <w:r w:rsidR="00814851">
              <w:rPr>
                <w:sz w:val="28"/>
                <w:szCs w:val="28"/>
              </w:rPr>
              <w:t xml:space="preserve"> муниципального округа в области земельных отношений</w:t>
            </w:r>
          </w:p>
        </w:tc>
      </w:tr>
    </w:tbl>
    <w:p w:rsidR="009F0C62" w:rsidRDefault="009F0C62">
      <w:pPr>
        <w:rPr>
          <w:sz w:val="28"/>
          <w:szCs w:val="28"/>
        </w:rPr>
      </w:pPr>
    </w:p>
    <w:p w:rsidR="00605089" w:rsidRDefault="00605089">
      <w:pPr>
        <w:rPr>
          <w:sz w:val="28"/>
          <w:szCs w:val="28"/>
        </w:rPr>
      </w:pPr>
    </w:p>
    <w:p w:rsidR="00814851" w:rsidRDefault="00814851" w:rsidP="0081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 от 25.10.2001 № 136-ФЗ,</w:t>
      </w:r>
    </w:p>
    <w:p w:rsidR="00814851" w:rsidRDefault="00814851" w:rsidP="0081485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14851" w:rsidRDefault="00814851" w:rsidP="0081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области земельных отношений.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К полномочиям Ве</w:t>
      </w:r>
      <w:bookmarkStart w:id="0" w:name="_GoBack"/>
      <w:bookmarkEnd w:id="0"/>
      <w:r>
        <w:rPr>
          <w:rFonts w:eastAsia="NSimSun"/>
          <w:sz w:val="28"/>
          <w:szCs w:val="28"/>
          <w:lang w:eastAsia="zh-CN"/>
        </w:rPr>
        <w:t>ликоустюгской Думы Великоустюгского муниципального округа в области земельных отношений относятся: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утверждение положения о порядке осуществление муниципального земельного контроля;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установление</w:t>
      </w:r>
      <w:r w:rsidRPr="00C86889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порядка отнесения земель к землям особо охраняемых территорий местного значения, порядок использования и охраны земель особо охраняемых территорий местного значения. 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К полномочиям администрации Великоустюгского муниципального округа в области земельных отношений относятся: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управление и распоряжение земельными участками, находящимися в муниципальной собственности;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предоставление земельных участков, государственная собственность на которые не разграничена, в соответствии с частью 2 статьи 3.3. Федерального</w:t>
      </w:r>
      <w:r w:rsidRPr="007E5144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</w:t>
      </w:r>
      <w:r w:rsidRPr="007E5144">
        <w:rPr>
          <w:rFonts w:eastAsia="NSimSun"/>
          <w:sz w:val="28"/>
          <w:szCs w:val="28"/>
          <w:lang w:eastAsia="zh-CN"/>
        </w:rPr>
        <w:t xml:space="preserve"> от 25.10.2001</w:t>
      </w:r>
      <w:r>
        <w:rPr>
          <w:rFonts w:eastAsia="NSimSun"/>
          <w:sz w:val="28"/>
          <w:szCs w:val="28"/>
          <w:lang w:eastAsia="zh-CN"/>
        </w:rPr>
        <w:t xml:space="preserve"> № 137-ФЗ «</w:t>
      </w:r>
      <w:r w:rsidRPr="007E5144">
        <w:rPr>
          <w:rFonts w:eastAsia="NSimSun"/>
          <w:sz w:val="28"/>
          <w:szCs w:val="28"/>
          <w:lang w:eastAsia="zh-CN"/>
        </w:rPr>
        <w:t>О введении в действие Земельно</w:t>
      </w:r>
      <w:r>
        <w:rPr>
          <w:rFonts w:eastAsia="NSimSun"/>
          <w:sz w:val="28"/>
          <w:szCs w:val="28"/>
          <w:lang w:eastAsia="zh-CN"/>
        </w:rPr>
        <w:t>го кодекса Российской Федерации»;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3) перевод земель из одной категории в другую в отношении земель, находящихся в муниципальной собственности, за исключением земель </w:t>
      </w:r>
      <w:r>
        <w:rPr>
          <w:rFonts w:eastAsia="NSimSun"/>
          <w:sz w:val="28"/>
          <w:szCs w:val="28"/>
          <w:lang w:eastAsia="zh-CN"/>
        </w:rPr>
        <w:lastRenderedPageBreak/>
        <w:t>сельскохозяйственного назначения, и земель, находящихся в частной собственности, иного целевого назначения, чем земли сельскохозяйственного назначения;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принятие решения об утверждении схемы расположения земельного участка</w:t>
      </w:r>
      <w:r w:rsidRPr="00053CE1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соответствии со статьей 11.10. Земельного кодекса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обеспечение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 в соответствии с частью 2.1. статьи 11.10. Земельного кодекса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принятие решения об утверждении (отказе в утверждении) схемы расположения земельного участка или земельных участков на кадастровом плане территории в целях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7) принятие решения об установлении сервитута в целях обеспечения муниципальных нужд, а также нужд местного населения без изъятия земельных участков (публичный сервитут);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8) принятие решения о предоставления земельного участка, находящегося в муниципальной собственности, в собственность бесплатно или в постоянное (бессрочное) пользование;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9) утверждение порядка определения цены</w:t>
      </w:r>
      <w:r w:rsidRPr="00D5601D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земельного участка, находящегося в муниципальной собственности, при заключении договора купли-продажи земельного участка без проведения торгов;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10) утверждение порядка определения размера арендной платы за земельные участки, находящиеся муниципальной собственности, и предоставленные в аренду без торгов;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11) утверждение порядка определения платы по соглашению об установлении сервитута в отношении земельных участков, находящихся в  муниципальной собственности;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12) принятие решения о перераспределении земель и (или) земельных участков, которые находятся в муниципальной собственности в соответствии с частью 3 статьи 39.27. Земельного кодекса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13) определение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14) утверждение схемы размещения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возводимых на земельных участках, находящихся в муниципальной собственности;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15) утверждение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16) принятие решения об установлении (прекращении)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17) принятие решения о принудительном прекращении права постоянного (бессрочного) пользования земельным участком или права пожизненного наследуемого владения земельным участком, а также на основании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 в соответствии с частью 2 статьи 54 Земельного кодекса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18) принятие решения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19) принятие решения об изъятии земельных участков для муниципальных нужд;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20) принятие решения резервировании земель.</w:t>
      </w:r>
    </w:p>
    <w:p w:rsidR="00814851" w:rsidRDefault="00814851" w:rsidP="00814851">
      <w:pPr>
        <w:autoSpaceDE w:val="0"/>
        <w:autoSpaceDN w:val="0"/>
        <w:adjustRightInd w:val="0"/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21) осуществление муниципального земельного контроля.</w:t>
      </w:r>
    </w:p>
    <w:p w:rsidR="009F0C62" w:rsidRDefault="00814851" w:rsidP="00814851">
      <w:pPr>
        <w:ind w:right="-143" w:firstLine="708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36BE4" w:rsidRDefault="00E36BE4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6" w:rsidRDefault="008E1786" w:rsidP="009F0C62">
      <w:r>
        <w:separator/>
      </w:r>
    </w:p>
  </w:endnote>
  <w:endnote w:type="continuationSeparator" w:id="0">
    <w:p w:rsidR="008E1786" w:rsidRDefault="008E1786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6" w:rsidRDefault="008E1786" w:rsidP="009F0C62">
      <w:r>
        <w:separator/>
      </w:r>
    </w:p>
  </w:footnote>
  <w:footnote w:type="continuationSeparator" w:id="0">
    <w:p w:rsidR="008E1786" w:rsidRDefault="008E1786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48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14851"/>
    <w:rsid w:val="00826119"/>
    <w:rsid w:val="008E1786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0DBF-16FD-4E7B-B197-9538E5B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65</cp:revision>
  <cp:lastPrinted>2022-09-27T14:25:00Z</cp:lastPrinted>
  <dcterms:created xsi:type="dcterms:W3CDTF">2019-11-28T11:51:00Z</dcterms:created>
  <dcterms:modified xsi:type="dcterms:W3CDTF">2022-10-24T07:08:00Z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