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F22E6">
        <w:rPr>
          <w:sz w:val="28"/>
          <w:szCs w:val="28"/>
        </w:rPr>
        <w:t>30.07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B538DD">
        <w:rPr>
          <w:sz w:val="28"/>
          <w:szCs w:val="28"/>
        </w:rPr>
        <w:t>5</w:t>
      </w:r>
      <w:r w:rsidR="00E94CFE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F53E7" w:rsidRPr="004D1BC3" w:rsidRDefault="004D1BC3" w:rsidP="00EF53E7">
      <w:pPr>
        <w:ind w:left="708" w:firstLine="12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BB72" wp14:editId="13BAFD34">
                <wp:simplePos x="0" y="0"/>
                <wp:positionH relativeFrom="column">
                  <wp:posOffset>3114675</wp:posOffset>
                </wp:positionH>
                <wp:positionV relativeFrom="paragraph">
                  <wp:posOffset>196215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5.45pt" to="26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"/>
            </w:pict>
          </mc:Fallback>
        </mc:AlternateContent>
      </w:r>
    </w:p>
    <w:tbl>
      <w:tblPr>
        <w:tblW w:w="6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992"/>
      </w:tblGrid>
      <w:tr w:rsidR="00EF53E7" w:rsidRPr="004D1BC3" w:rsidTr="004D1BC3">
        <w:trPr>
          <w:cantSplit/>
          <w:trHeight w:val="1603"/>
        </w:trPr>
        <w:tc>
          <w:tcPr>
            <w:tcW w:w="5387" w:type="dxa"/>
          </w:tcPr>
          <w:p w:rsidR="00EF53E7" w:rsidRPr="004D1BC3" w:rsidRDefault="00AF22E6" w:rsidP="004D1BC3">
            <w:pPr>
              <w:ind w:right="284"/>
              <w:jc w:val="both"/>
              <w:rPr>
                <w:b/>
                <w:sz w:val="28"/>
                <w:szCs w:val="28"/>
              </w:rPr>
            </w:pPr>
            <w:r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DC81C" wp14:editId="6322B309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-.05pt" to="263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bSDhntwAAAAIAQAADwAAAAAAAAAAAAAAAACsBAAAZHJzL2Rvd25yZXYueG1sUEsFBgAA&#10;AAAEAAQA8wAAALUFAAAAAA==&#10;"/>
                  </w:pict>
                </mc:Fallback>
              </mc:AlternateContent>
            </w:r>
            <w:r w:rsidR="00EF53E7"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B4A71" wp14:editId="0EA3B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F53E7"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60506" wp14:editId="79CB8A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EF53E7" w:rsidRPr="004D1BC3">
              <w:rPr>
                <w:b/>
                <w:sz w:val="28"/>
                <w:szCs w:val="28"/>
              </w:rPr>
              <w:t xml:space="preserve"> </w:t>
            </w:r>
            <w:r w:rsidR="00E94CFE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мерах социальной поддержки </w:t>
            </w:r>
            <w:r w:rsidR="00E94CFE">
              <w:rPr>
                <w:sz w:val="28"/>
                <w:szCs w:val="28"/>
              </w:rPr>
              <w:t>лиц, участвующих в специальной военной операции, и членов их семей</w:t>
            </w:r>
          </w:p>
        </w:tc>
        <w:tc>
          <w:tcPr>
            <w:tcW w:w="992" w:type="dxa"/>
          </w:tcPr>
          <w:p w:rsidR="00EF53E7" w:rsidRPr="004D1BC3" w:rsidRDefault="00EF53E7" w:rsidP="004D1BC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EF53E7" w:rsidRPr="004D1BC3" w:rsidRDefault="00EF53E7" w:rsidP="00E94CFE">
      <w:pPr>
        <w:jc w:val="both"/>
        <w:rPr>
          <w:sz w:val="28"/>
          <w:szCs w:val="28"/>
        </w:rPr>
      </w:pPr>
      <w:r w:rsidRPr="004D1BC3">
        <w:rPr>
          <w:sz w:val="28"/>
          <w:szCs w:val="28"/>
          <w:lang w:eastAsia="ar-SA"/>
        </w:rPr>
        <w:tab/>
      </w:r>
      <w:r w:rsidR="00E94CFE" w:rsidRPr="00136A65">
        <w:rPr>
          <w:rFonts w:eastAsia="NSimSun"/>
          <w:sz w:val="28"/>
          <w:szCs w:val="28"/>
          <w:lang w:eastAsia="zh-CN"/>
        </w:rPr>
        <w:t xml:space="preserve">На основании части 5 статьи 20 </w:t>
      </w:r>
      <w:r w:rsidR="00E94CFE" w:rsidRPr="00136A6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E94CFE">
        <w:rPr>
          <w:sz w:val="28"/>
          <w:szCs w:val="28"/>
        </w:rPr>
        <w:t xml:space="preserve">, </w:t>
      </w:r>
      <w:r w:rsidR="00E94CFE">
        <w:rPr>
          <w:color w:val="000000"/>
          <w:sz w:val="28"/>
          <w:szCs w:val="28"/>
        </w:rPr>
        <w:t xml:space="preserve">статьями 25 и 28 </w:t>
      </w:r>
      <w:r w:rsidR="00E94CFE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</w:t>
      </w:r>
      <w:r w:rsidRPr="004D1BC3">
        <w:rPr>
          <w:sz w:val="28"/>
          <w:szCs w:val="28"/>
        </w:rPr>
        <w:t>,</w:t>
      </w:r>
    </w:p>
    <w:p w:rsidR="00EF53E7" w:rsidRPr="004D1BC3" w:rsidRDefault="00EF53E7" w:rsidP="004D1BC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D1BC3">
        <w:rPr>
          <w:b/>
          <w:bCs/>
          <w:sz w:val="28"/>
          <w:szCs w:val="28"/>
        </w:rPr>
        <w:t>Великоустюгская Дума РЕШИЛА:</w:t>
      </w:r>
    </w:p>
    <w:p w:rsidR="00EF53E7" w:rsidRPr="004D1BC3" w:rsidRDefault="00EF53E7" w:rsidP="00E94CF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94CFE" w:rsidRPr="00136A65" w:rsidRDefault="00E94CFE" w:rsidP="00E94CFE">
      <w:pPr>
        <w:ind w:firstLine="709"/>
        <w:jc w:val="both"/>
        <w:rPr>
          <w:sz w:val="28"/>
          <w:szCs w:val="28"/>
        </w:rPr>
      </w:pPr>
      <w:r w:rsidRPr="00136A65">
        <w:rPr>
          <w:sz w:val="28"/>
          <w:szCs w:val="28"/>
        </w:rPr>
        <w:t>1. Установить следующие меры социальной поддержки</w:t>
      </w:r>
      <w:r>
        <w:rPr>
          <w:sz w:val="28"/>
          <w:szCs w:val="28"/>
        </w:rPr>
        <w:t xml:space="preserve"> лицам, участвующим в</w:t>
      </w:r>
      <w:r w:rsidRPr="00136A65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>,</w:t>
      </w:r>
      <w:r w:rsidRPr="00136A65">
        <w:rPr>
          <w:sz w:val="28"/>
          <w:szCs w:val="28"/>
        </w:rPr>
        <w:t xml:space="preserve"> и членам их семей:</w:t>
      </w:r>
    </w:p>
    <w:p w:rsidR="00E94CFE" w:rsidRDefault="00E94CFE" w:rsidP="00E94CFE">
      <w:pPr>
        <w:ind w:firstLine="709"/>
        <w:jc w:val="both"/>
        <w:rPr>
          <w:bCs/>
          <w:color w:val="000000"/>
          <w:sz w:val="28"/>
          <w:szCs w:val="28"/>
        </w:rPr>
      </w:pPr>
      <w:r w:rsidRPr="00136A65">
        <w:rPr>
          <w:sz w:val="28"/>
          <w:szCs w:val="28"/>
        </w:rPr>
        <w:t xml:space="preserve">1.1. </w:t>
      </w:r>
      <w:r>
        <w:rPr>
          <w:bCs/>
          <w:color w:val="000000"/>
          <w:sz w:val="28"/>
          <w:szCs w:val="28"/>
        </w:rPr>
        <w:tab/>
        <w:t>Бесплатное горячее питание</w:t>
      </w:r>
      <w:r w:rsidRPr="00136A6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для </w:t>
      </w:r>
      <w:r w:rsidRPr="00136A65">
        <w:rPr>
          <w:bCs/>
          <w:color w:val="000000"/>
          <w:sz w:val="28"/>
          <w:szCs w:val="28"/>
        </w:rPr>
        <w:t xml:space="preserve">детей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>
        <w:rPr>
          <w:bCs/>
          <w:color w:val="000000"/>
          <w:sz w:val="28"/>
          <w:szCs w:val="28"/>
        </w:rPr>
        <w:t xml:space="preserve">, </w:t>
      </w:r>
      <w:r w:rsidRPr="00136A65">
        <w:rPr>
          <w:bCs/>
          <w:color w:val="000000"/>
          <w:sz w:val="28"/>
          <w:szCs w:val="28"/>
        </w:rPr>
        <w:t xml:space="preserve">обучающихся </w:t>
      </w:r>
      <w:r>
        <w:rPr>
          <w:bCs/>
          <w:color w:val="000000"/>
          <w:sz w:val="28"/>
          <w:szCs w:val="28"/>
        </w:rPr>
        <w:t>в образовательных организациях</w:t>
      </w:r>
      <w:r w:rsidRPr="00136A65">
        <w:rPr>
          <w:bCs/>
          <w:color w:val="000000"/>
          <w:sz w:val="28"/>
          <w:szCs w:val="28"/>
        </w:rPr>
        <w:t xml:space="preserve"> Великоустюгского муниципального округа</w:t>
      </w:r>
      <w:r>
        <w:rPr>
          <w:bCs/>
          <w:color w:val="000000"/>
          <w:sz w:val="28"/>
          <w:szCs w:val="28"/>
        </w:rPr>
        <w:t>.</w:t>
      </w:r>
    </w:p>
    <w:p w:rsidR="00E94CFE" w:rsidRPr="0056113B" w:rsidRDefault="00E94CFE" w:rsidP="00E94CFE">
      <w:pPr>
        <w:ind w:firstLine="709"/>
        <w:jc w:val="both"/>
        <w:rPr>
          <w:bCs/>
          <w:color w:val="000000"/>
          <w:sz w:val="28"/>
          <w:szCs w:val="28"/>
        </w:rPr>
      </w:pPr>
      <w:r w:rsidRPr="00136A65">
        <w:rPr>
          <w:bCs/>
          <w:color w:val="000000"/>
          <w:sz w:val="28"/>
          <w:szCs w:val="28"/>
        </w:rPr>
        <w:t>1</w:t>
      </w:r>
      <w:r w:rsidRPr="0056113B">
        <w:rPr>
          <w:bCs/>
          <w:color w:val="000000"/>
          <w:sz w:val="28"/>
          <w:szCs w:val="28"/>
        </w:rPr>
        <w:t>.2. Бесплатные проездные билеты</w:t>
      </w:r>
      <w:r w:rsidRPr="0056113B">
        <w:rPr>
          <w:bCs/>
          <w:color w:val="000000"/>
          <w:sz w:val="28"/>
          <w:szCs w:val="28"/>
          <w:lang w:eastAsia="zh-CN"/>
        </w:rPr>
        <w:t xml:space="preserve"> для проезда на муниципальных маршрутах</w:t>
      </w:r>
      <w:r w:rsidRPr="0056113B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56113B">
        <w:rPr>
          <w:bCs/>
          <w:color w:val="000000"/>
          <w:sz w:val="28"/>
          <w:szCs w:val="28"/>
          <w:lang w:eastAsia="zh-CN"/>
        </w:rPr>
        <w:t>регулярных перевозок</w:t>
      </w:r>
      <w:r w:rsidRPr="0056113B">
        <w:rPr>
          <w:bCs/>
          <w:color w:val="000000"/>
          <w:sz w:val="28"/>
          <w:szCs w:val="28"/>
        </w:rPr>
        <w:t xml:space="preserve"> для детей </w:t>
      </w:r>
      <w:r w:rsidRPr="0056113B">
        <w:rPr>
          <w:sz w:val="28"/>
          <w:szCs w:val="28"/>
        </w:rPr>
        <w:t>участников специальной</w:t>
      </w:r>
      <w:r w:rsidRPr="0056113B">
        <w:rPr>
          <w:spacing w:val="-3"/>
          <w:sz w:val="28"/>
          <w:szCs w:val="28"/>
        </w:rPr>
        <w:t xml:space="preserve"> </w:t>
      </w:r>
      <w:r w:rsidRPr="0056113B">
        <w:rPr>
          <w:sz w:val="28"/>
          <w:szCs w:val="28"/>
        </w:rPr>
        <w:t>военной</w:t>
      </w:r>
      <w:r w:rsidRPr="0056113B">
        <w:rPr>
          <w:spacing w:val="-3"/>
          <w:sz w:val="28"/>
          <w:szCs w:val="28"/>
        </w:rPr>
        <w:t xml:space="preserve"> </w:t>
      </w:r>
      <w:r w:rsidRPr="0056113B">
        <w:rPr>
          <w:sz w:val="28"/>
          <w:szCs w:val="28"/>
        </w:rPr>
        <w:t xml:space="preserve">операции, </w:t>
      </w:r>
      <w:r w:rsidRPr="0056113B">
        <w:rPr>
          <w:bCs/>
          <w:color w:val="000000"/>
          <w:sz w:val="28"/>
          <w:szCs w:val="28"/>
        </w:rPr>
        <w:t>обучающихся в образовательных организациях Великоустюгского муниципального округа.</w:t>
      </w:r>
    </w:p>
    <w:p w:rsidR="00E94CFE" w:rsidRDefault="00E94CFE" w:rsidP="00E94CFE">
      <w:pPr>
        <w:ind w:firstLine="709"/>
        <w:jc w:val="both"/>
        <w:rPr>
          <w:bCs/>
          <w:color w:val="000000"/>
          <w:sz w:val="28"/>
          <w:szCs w:val="28"/>
        </w:rPr>
      </w:pPr>
      <w:r w:rsidRPr="00136A65">
        <w:rPr>
          <w:bCs/>
          <w:color w:val="000000"/>
          <w:sz w:val="28"/>
          <w:szCs w:val="28"/>
        </w:rPr>
        <w:t xml:space="preserve">1.3. </w:t>
      </w:r>
      <w:r>
        <w:rPr>
          <w:bCs/>
          <w:color w:val="000000"/>
          <w:sz w:val="28"/>
          <w:szCs w:val="28"/>
        </w:rPr>
        <w:t>Бесплатное посещение</w:t>
      </w:r>
      <w:r w:rsidRPr="00136A65">
        <w:rPr>
          <w:bCs/>
          <w:color w:val="000000"/>
          <w:sz w:val="28"/>
          <w:szCs w:val="28"/>
        </w:rPr>
        <w:t xml:space="preserve"> занятий в учреждениях дополнительного образования </w:t>
      </w:r>
      <w:r>
        <w:rPr>
          <w:bCs/>
          <w:color w:val="000000"/>
          <w:sz w:val="28"/>
          <w:szCs w:val="28"/>
        </w:rPr>
        <w:t xml:space="preserve">для </w:t>
      </w:r>
      <w:r w:rsidRPr="00136A65">
        <w:rPr>
          <w:bCs/>
          <w:color w:val="000000"/>
          <w:sz w:val="28"/>
          <w:szCs w:val="28"/>
        </w:rPr>
        <w:t xml:space="preserve">детей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, </w:t>
      </w:r>
      <w:r w:rsidRPr="00136A65">
        <w:rPr>
          <w:bCs/>
          <w:color w:val="000000"/>
          <w:sz w:val="28"/>
          <w:szCs w:val="28"/>
        </w:rPr>
        <w:t xml:space="preserve">обучающихся </w:t>
      </w:r>
      <w:r>
        <w:rPr>
          <w:bCs/>
          <w:color w:val="000000"/>
          <w:sz w:val="28"/>
          <w:szCs w:val="28"/>
        </w:rPr>
        <w:t>в образовательных организациях</w:t>
      </w:r>
      <w:r w:rsidRPr="00136A65">
        <w:rPr>
          <w:bCs/>
          <w:color w:val="000000"/>
          <w:sz w:val="28"/>
          <w:szCs w:val="28"/>
        </w:rPr>
        <w:t xml:space="preserve"> Великоустюгского муниципального округа</w:t>
      </w:r>
      <w:r>
        <w:rPr>
          <w:bCs/>
          <w:color w:val="000000"/>
          <w:sz w:val="28"/>
          <w:szCs w:val="28"/>
        </w:rPr>
        <w:t>.</w:t>
      </w:r>
    </w:p>
    <w:p w:rsidR="00E94CFE" w:rsidRDefault="00E94CFE" w:rsidP="00E94CFE">
      <w:pPr>
        <w:ind w:firstLine="709"/>
        <w:jc w:val="both"/>
        <w:rPr>
          <w:bCs/>
          <w:color w:val="000000"/>
          <w:sz w:val="28"/>
          <w:szCs w:val="28"/>
        </w:rPr>
      </w:pPr>
      <w:r w:rsidRPr="00136A65">
        <w:rPr>
          <w:bCs/>
          <w:color w:val="000000"/>
          <w:sz w:val="28"/>
          <w:szCs w:val="28"/>
        </w:rPr>
        <w:t>1.4.  Бесплатное посещение кружков, секций, клубных формирований в организациях, не являющихся образовательными,</w:t>
      </w:r>
      <w:r>
        <w:rPr>
          <w:bCs/>
          <w:color w:val="000000"/>
          <w:sz w:val="28"/>
          <w:szCs w:val="28"/>
        </w:rPr>
        <w:t xml:space="preserve"> </w:t>
      </w:r>
      <w:r w:rsidRPr="00136A65">
        <w:rPr>
          <w:bCs/>
          <w:color w:val="000000"/>
          <w:sz w:val="28"/>
          <w:szCs w:val="28"/>
        </w:rPr>
        <w:t xml:space="preserve">а также спортивных и культурных мероприятий, организуемых учреждениями культуры округа </w:t>
      </w:r>
      <w:r>
        <w:rPr>
          <w:bCs/>
          <w:color w:val="000000"/>
          <w:sz w:val="28"/>
          <w:szCs w:val="28"/>
        </w:rPr>
        <w:t xml:space="preserve">для </w:t>
      </w:r>
      <w:r w:rsidRPr="00136A65">
        <w:rPr>
          <w:bCs/>
          <w:color w:val="000000"/>
          <w:sz w:val="28"/>
          <w:szCs w:val="28"/>
        </w:rPr>
        <w:t xml:space="preserve">детей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, </w:t>
      </w:r>
      <w:r w:rsidRPr="00136A65">
        <w:rPr>
          <w:bCs/>
          <w:color w:val="000000"/>
          <w:sz w:val="28"/>
          <w:szCs w:val="28"/>
        </w:rPr>
        <w:t xml:space="preserve">обучающихся </w:t>
      </w:r>
      <w:r>
        <w:rPr>
          <w:bCs/>
          <w:color w:val="000000"/>
          <w:sz w:val="28"/>
          <w:szCs w:val="28"/>
        </w:rPr>
        <w:t>в образовательных организациях</w:t>
      </w:r>
      <w:r w:rsidRPr="00136A65">
        <w:rPr>
          <w:bCs/>
          <w:color w:val="000000"/>
          <w:sz w:val="28"/>
          <w:szCs w:val="28"/>
        </w:rPr>
        <w:t xml:space="preserve"> Великоустюгского муниципального округа</w:t>
      </w:r>
      <w:r>
        <w:rPr>
          <w:bCs/>
          <w:color w:val="000000"/>
          <w:sz w:val="28"/>
          <w:szCs w:val="28"/>
        </w:rPr>
        <w:t>.</w:t>
      </w:r>
    </w:p>
    <w:p w:rsidR="00E94CFE" w:rsidRDefault="00E94CFE" w:rsidP="00E94CFE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E0E73">
        <w:rPr>
          <w:bCs/>
          <w:color w:val="000000"/>
          <w:sz w:val="28"/>
          <w:szCs w:val="28"/>
        </w:rPr>
        <w:t xml:space="preserve">1.5. </w:t>
      </w:r>
      <w:r w:rsidRPr="000E0E73">
        <w:rPr>
          <w:rFonts w:eastAsia="Calibri"/>
          <w:bCs/>
          <w:color w:val="000000"/>
          <w:sz w:val="28"/>
          <w:szCs w:val="28"/>
        </w:rPr>
        <w:t xml:space="preserve">Первоочередное право на приём детей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 w:rsidRPr="000E0E73">
        <w:rPr>
          <w:rFonts w:eastAsia="Calibri"/>
          <w:sz w:val="28"/>
          <w:szCs w:val="28"/>
        </w:rPr>
        <w:t xml:space="preserve"> в дошкольные образовательные организации</w:t>
      </w:r>
      <w:r w:rsidRPr="000E0E73">
        <w:rPr>
          <w:bCs/>
          <w:color w:val="000000"/>
          <w:sz w:val="28"/>
          <w:szCs w:val="28"/>
        </w:rPr>
        <w:t xml:space="preserve"> </w:t>
      </w:r>
      <w:r w:rsidRPr="000E0E73">
        <w:rPr>
          <w:rFonts w:eastAsia="Calibri"/>
          <w:bCs/>
          <w:color w:val="000000"/>
          <w:sz w:val="28"/>
          <w:szCs w:val="28"/>
        </w:rPr>
        <w:t>Великоустюгского муниципального округа.</w:t>
      </w:r>
    </w:p>
    <w:p w:rsidR="00E94CFE" w:rsidRDefault="00E94CFE" w:rsidP="00E94CFE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E0E73">
        <w:rPr>
          <w:rFonts w:eastAsia="Calibri"/>
          <w:bCs/>
          <w:color w:val="000000"/>
          <w:sz w:val="28"/>
          <w:szCs w:val="28"/>
        </w:rPr>
        <w:lastRenderedPageBreak/>
        <w:t xml:space="preserve">1.6. </w:t>
      </w:r>
      <w:r w:rsidRPr="000E0E73">
        <w:rPr>
          <w:rStyle w:val="fontstyle01"/>
          <w:rFonts w:ascii="Times New Roman" w:hAnsi="Times New Roman" w:cs="Times New Roman"/>
          <w:sz w:val="28"/>
        </w:rPr>
        <w:t>Освобождение от р</w:t>
      </w:r>
      <w:r w:rsidRPr="000E0E73">
        <w:rPr>
          <w:color w:val="000000"/>
          <w:sz w:val="28"/>
          <w:szCs w:val="28"/>
        </w:rPr>
        <w:t>одительской платы</w:t>
      </w:r>
      <w:r>
        <w:rPr>
          <w:color w:val="000000"/>
          <w:sz w:val="28"/>
          <w:szCs w:val="28"/>
        </w:rPr>
        <w:t xml:space="preserve"> за присмотр и уход за детьми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>
        <w:rPr>
          <w:sz w:val="28"/>
          <w:szCs w:val="28"/>
        </w:rPr>
        <w:t>,</w:t>
      </w:r>
      <w:r w:rsidRPr="000E0E73">
        <w:rPr>
          <w:color w:val="000000"/>
          <w:sz w:val="28"/>
          <w:szCs w:val="28"/>
        </w:rPr>
        <w:t xml:space="preserve"> посещающими образовательные организации округа, реализующие образовательные программы дошкольного образования</w:t>
      </w:r>
      <w:r>
        <w:rPr>
          <w:color w:val="000000"/>
          <w:sz w:val="28"/>
          <w:szCs w:val="28"/>
        </w:rPr>
        <w:t>.</w:t>
      </w:r>
    </w:p>
    <w:p w:rsidR="00E94CFE" w:rsidRDefault="00E94CFE" w:rsidP="00E94CFE">
      <w:pPr>
        <w:ind w:firstLine="709"/>
        <w:jc w:val="both"/>
        <w:rPr>
          <w:bCs/>
          <w:sz w:val="28"/>
          <w:szCs w:val="28"/>
        </w:rPr>
      </w:pPr>
      <w:r w:rsidRPr="000E0E73">
        <w:rPr>
          <w:rFonts w:eastAsia="Calibri"/>
          <w:bCs/>
          <w:color w:val="000000"/>
          <w:sz w:val="28"/>
          <w:szCs w:val="28"/>
        </w:rPr>
        <w:t xml:space="preserve">1.7. </w:t>
      </w:r>
      <w:r w:rsidRPr="000E0E7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редоставление</w:t>
      </w:r>
      <w:r w:rsidRPr="000E0E73">
        <w:rPr>
          <w:bCs/>
          <w:sz w:val="28"/>
          <w:szCs w:val="28"/>
        </w:rPr>
        <w:t xml:space="preserve"> выплаты на приобретение твердого топлива  членам семей лиц, участвующих</w:t>
      </w:r>
      <w:r w:rsidRPr="000E0E73">
        <w:rPr>
          <w:rFonts w:eastAsia="Calibri"/>
          <w:bCs/>
          <w:color w:val="000000"/>
          <w:sz w:val="28"/>
          <w:szCs w:val="28"/>
        </w:rPr>
        <w:t xml:space="preserve"> </w:t>
      </w:r>
      <w:r w:rsidRPr="000E0E73">
        <w:rPr>
          <w:bCs/>
          <w:sz w:val="28"/>
          <w:szCs w:val="28"/>
        </w:rPr>
        <w:t xml:space="preserve"> в специальной военной операции</w:t>
      </w:r>
      <w:r>
        <w:rPr>
          <w:bCs/>
          <w:sz w:val="28"/>
          <w:szCs w:val="28"/>
        </w:rPr>
        <w:t>.</w:t>
      </w:r>
    </w:p>
    <w:p w:rsidR="00E94CFE" w:rsidRDefault="00E94CFE" w:rsidP="00E94CF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 Меры социальной поддержки, указанные в пункте 1 настоящего решения, предоставляются членам семей лиц, </w:t>
      </w:r>
      <w:r>
        <w:rPr>
          <w:sz w:val="28"/>
          <w:szCs w:val="28"/>
        </w:rPr>
        <w:t>погибших (умерших) при участии в специальной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операции. </w:t>
      </w:r>
    </w:p>
    <w:p w:rsidR="00E94CFE" w:rsidRDefault="00E94CFE" w:rsidP="00E9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Условия предоставления</w:t>
      </w:r>
      <w:r w:rsidRPr="000E0E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 социальной поддержки, указанных в пункте 1 настоящего решения</w:t>
      </w:r>
      <w:r>
        <w:rPr>
          <w:sz w:val="28"/>
          <w:szCs w:val="28"/>
        </w:rPr>
        <w:t>, категории лиц, имеющих право на их получение, размер и порядок предоставления определяются администрацией Великоустюгского муниципального округа.</w:t>
      </w:r>
    </w:p>
    <w:p w:rsidR="00E94CFE" w:rsidRPr="000E0E73" w:rsidRDefault="00E94CFE" w:rsidP="00E94CFE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4. Меры социальной поддержки, назначенные лицам, участвующим в</w:t>
      </w:r>
      <w:r w:rsidRPr="00136A65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>,</w:t>
      </w:r>
      <w:r w:rsidRPr="00136A65">
        <w:rPr>
          <w:sz w:val="28"/>
          <w:szCs w:val="28"/>
        </w:rPr>
        <w:t xml:space="preserve"> и членам их семей</w:t>
      </w:r>
      <w:r>
        <w:rPr>
          <w:sz w:val="28"/>
          <w:szCs w:val="28"/>
        </w:rPr>
        <w:t xml:space="preserve"> до принятия настоящего решения, сохраняются. Порядки предоставления</w:t>
      </w:r>
      <w:r w:rsidRPr="000E0E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мер социальной поддержки, утвержденные </w:t>
      </w:r>
      <w:r>
        <w:rPr>
          <w:sz w:val="28"/>
          <w:szCs w:val="28"/>
        </w:rPr>
        <w:t>до принятия настоящего решения, являются действующими.</w:t>
      </w:r>
    </w:p>
    <w:p w:rsidR="00EF53E7" w:rsidRDefault="00E94CFE" w:rsidP="00E94CFE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5</w:t>
      </w:r>
      <w:r w:rsidRPr="000E0E73">
        <w:rPr>
          <w:rFonts w:eastAsia="NSimSun"/>
          <w:color w:val="000000" w:themeColor="text1"/>
          <w:sz w:val="28"/>
          <w:szCs w:val="28"/>
          <w:lang w:eastAsia="zh-CN"/>
        </w:rPr>
        <w:t>.</w:t>
      </w:r>
      <w:r w:rsidRPr="000E0E73">
        <w:rPr>
          <w:sz w:val="28"/>
          <w:szCs w:val="28"/>
        </w:rPr>
        <w:t xml:space="preserve"> Настоящее решение</w:t>
      </w:r>
      <w:r w:rsidRPr="00136A65">
        <w:rPr>
          <w:sz w:val="28"/>
          <w:szCs w:val="28"/>
        </w:rPr>
        <w:t xml:space="preserve"> вступает</w:t>
      </w:r>
      <w:r w:rsidRPr="000F4A1A">
        <w:rPr>
          <w:sz w:val="28"/>
          <w:szCs w:val="28"/>
        </w:rPr>
        <w:t xml:space="preserve"> в силу</w:t>
      </w:r>
      <w:r w:rsidRPr="000F4A1A">
        <w:rPr>
          <w:rFonts w:eastAsia="NSimSun"/>
          <w:sz w:val="28"/>
          <w:szCs w:val="28"/>
          <w:lang w:eastAsia="zh-CN"/>
        </w:rPr>
        <w:t xml:space="preserve"> по</w:t>
      </w:r>
      <w:r>
        <w:rPr>
          <w:rFonts w:eastAsia="NSimSun"/>
          <w:sz w:val="28"/>
          <w:szCs w:val="28"/>
          <w:lang w:eastAsia="zh-CN"/>
        </w:rPr>
        <w:t>сле официального опубликования и распространяется на правоотношения, возникшие с 21 сентября 2022 года.</w:t>
      </w:r>
    </w:p>
    <w:p w:rsidR="00E94CFE" w:rsidRDefault="00E94CFE" w:rsidP="00E94CFE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D1BC3" w:rsidRPr="004D1BC3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D1BC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_______________</w:t>
            </w:r>
            <w:r w:rsidRPr="004D1BC3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Глав</w:t>
            </w:r>
            <w:r w:rsidR="00F81B3F" w:rsidRPr="004D1BC3">
              <w:rPr>
                <w:sz w:val="28"/>
                <w:szCs w:val="28"/>
                <w:lang w:eastAsia="en-US"/>
              </w:rPr>
              <w:t>а</w:t>
            </w:r>
            <w:r w:rsidRPr="004D1BC3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D1BC3" w:rsidRDefault="00F81B3F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</w:t>
            </w:r>
            <w:r w:rsidR="00797A2A" w:rsidRPr="004D1BC3">
              <w:rPr>
                <w:sz w:val="28"/>
                <w:szCs w:val="28"/>
                <w:lang w:eastAsia="en-US"/>
              </w:rPr>
              <w:t>___</w:t>
            </w:r>
            <w:r w:rsidRPr="004D1BC3">
              <w:rPr>
                <w:sz w:val="28"/>
                <w:szCs w:val="28"/>
                <w:lang w:eastAsia="en-US"/>
              </w:rPr>
              <w:t>__</w:t>
            </w:r>
            <w:r w:rsidR="0018541E" w:rsidRPr="004D1BC3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D1BC3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D1BC3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4D1BC3">
      <w:headerReference w:type="default" r:id="rId10"/>
      <w:pgSz w:w="11906" w:h="16838"/>
      <w:pgMar w:top="993" w:right="851" w:bottom="1276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CFE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F42C-A39C-46C0-8FAD-C54C0C74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125</cp:revision>
  <cp:lastPrinted>2024-07-30T14:18:00Z</cp:lastPrinted>
  <dcterms:created xsi:type="dcterms:W3CDTF">2020-02-14T05:10:00Z</dcterms:created>
  <dcterms:modified xsi:type="dcterms:W3CDTF">2024-07-30T14:18:00Z</dcterms:modified>
</cp:coreProperties>
</file>