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93" w:rsidRDefault="00B800AB" w:rsidP="00E00B93">
      <w:pPr>
        <w:jc w:val="center"/>
        <w:rPr>
          <w:rFonts w:ascii="Bookman Old Style" w:hAnsi="Bookman Old Sty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B93" w:rsidRDefault="00E00B93" w:rsidP="00E00B93">
      <w:pPr>
        <w:jc w:val="center"/>
      </w:pPr>
    </w:p>
    <w:p w:rsidR="00E00B93" w:rsidRDefault="00E00B93" w:rsidP="00E00B93">
      <w:pPr>
        <w:jc w:val="center"/>
      </w:pPr>
    </w:p>
    <w:p w:rsidR="00E00B93" w:rsidRPr="00DA54B4" w:rsidRDefault="00E00B93" w:rsidP="00E00B93">
      <w:pPr>
        <w:jc w:val="center"/>
        <w:rPr>
          <w:sz w:val="16"/>
        </w:rPr>
      </w:pPr>
    </w:p>
    <w:p w:rsidR="00E00B93" w:rsidRPr="00654E22" w:rsidRDefault="00E00B93" w:rsidP="00E00B93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E00B93" w:rsidRDefault="00E00B93" w:rsidP="00E00B93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E00B93" w:rsidRPr="005C78BF" w:rsidRDefault="00E00B93" w:rsidP="00E00B93">
      <w:pPr>
        <w:jc w:val="center"/>
        <w:rPr>
          <w:sz w:val="28"/>
          <w:szCs w:val="28"/>
        </w:rPr>
      </w:pPr>
    </w:p>
    <w:p w:rsidR="00E00B93" w:rsidRPr="005C78BF" w:rsidRDefault="00E00B93" w:rsidP="00E00B93">
      <w:pPr>
        <w:jc w:val="center"/>
        <w:rPr>
          <w:sz w:val="28"/>
          <w:szCs w:val="28"/>
        </w:rPr>
      </w:pPr>
    </w:p>
    <w:p w:rsidR="00E00B93" w:rsidRPr="005C78BF" w:rsidRDefault="00E00B93" w:rsidP="00E00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00B93" w:rsidRPr="005C78BF" w:rsidRDefault="00E00B93" w:rsidP="00E00B93">
      <w:pPr>
        <w:jc w:val="center"/>
        <w:rPr>
          <w:b/>
          <w:sz w:val="28"/>
          <w:szCs w:val="28"/>
        </w:rPr>
      </w:pPr>
    </w:p>
    <w:p w:rsidR="00E00B93" w:rsidRPr="005C78BF" w:rsidRDefault="00E00B93" w:rsidP="00E00B93">
      <w:pPr>
        <w:jc w:val="center"/>
        <w:rPr>
          <w:b/>
          <w:sz w:val="28"/>
          <w:szCs w:val="28"/>
        </w:rPr>
      </w:pPr>
    </w:p>
    <w:p w:rsidR="00E00B93" w:rsidRPr="005C78BF" w:rsidRDefault="00E00B93" w:rsidP="00E00B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</w:t>
      </w:r>
      <w:r w:rsidRPr="005C78B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04</w:t>
      </w:r>
      <w:r w:rsidRPr="005C78BF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5C78BF">
        <w:rPr>
          <w:sz w:val="28"/>
          <w:szCs w:val="28"/>
        </w:rPr>
        <w:t xml:space="preserve">        </w:t>
      </w:r>
      <w:r w:rsidRPr="005C78BF">
        <w:rPr>
          <w:sz w:val="28"/>
          <w:szCs w:val="28"/>
        </w:rPr>
        <w:tab/>
      </w:r>
      <w:r w:rsidRPr="005C78BF">
        <w:rPr>
          <w:sz w:val="28"/>
          <w:szCs w:val="28"/>
        </w:rPr>
        <w:tab/>
        <w:t xml:space="preserve">   </w:t>
      </w:r>
      <w:r w:rsidRPr="005C78BF">
        <w:rPr>
          <w:sz w:val="28"/>
          <w:szCs w:val="28"/>
        </w:rPr>
        <w:tab/>
      </w:r>
      <w:r w:rsidRPr="005C78BF">
        <w:rPr>
          <w:sz w:val="28"/>
          <w:szCs w:val="28"/>
        </w:rPr>
        <w:tab/>
      </w:r>
      <w:r w:rsidRPr="005C78BF">
        <w:rPr>
          <w:sz w:val="28"/>
          <w:szCs w:val="28"/>
        </w:rPr>
        <w:tab/>
      </w:r>
      <w:r w:rsidRPr="005C78BF">
        <w:rPr>
          <w:sz w:val="28"/>
          <w:szCs w:val="28"/>
        </w:rPr>
        <w:tab/>
      </w:r>
      <w:r w:rsidRPr="005C78BF">
        <w:rPr>
          <w:sz w:val="28"/>
          <w:szCs w:val="28"/>
        </w:rPr>
        <w:tab/>
      </w:r>
      <w:r w:rsidRPr="005C78BF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</w:t>
      </w:r>
      <w:r w:rsidRPr="005C78BF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60</w:t>
      </w:r>
    </w:p>
    <w:p w:rsidR="00E00B93" w:rsidRPr="005C78BF" w:rsidRDefault="00E00B93" w:rsidP="00E00B93">
      <w:pPr>
        <w:jc w:val="both"/>
        <w:rPr>
          <w:sz w:val="28"/>
          <w:szCs w:val="28"/>
          <w:u w:val="single"/>
        </w:rPr>
      </w:pPr>
    </w:p>
    <w:p w:rsidR="00E00B93" w:rsidRPr="005C78BF" w:rsidRDefault="00E00B93" w:rsidP="00E00B93">
      <w:pPr>
        <w:jc w:val="center"/>
        <w:rPr>
          <w:sz w:val="28"/>
          <w:szCs w:val="28"/>
        </w:rPr>
      </w:pPr>
      <w:r w:rsidRPr="005C78BF">
        <w:rPr>
          <w:sz w:val="28"/>
          <w:szCs w:val="28"/>
        </w:rPr>
        <w:t>г. Великий Устюг</w:t>
      </w:r>
    </w:p>
    <w:p w:rsidR="003A1C66" w:rsidRDefault="003A1C66">
      <w:pPr>
        <w:rPr>
          <w:bCs/>
          <w:color w:val="000000"/>
          <w:sz w:val="26"/>
          <w:szCs w:val="26"/>
          <w:u w:val="single"/>
        </w:rPr>
      </w:pPr>
    </w:p>
    <w:p w:rsidR="003A1C66" w:rsidRDefault="00E00B93">
      <w:pPr>
        <w:jc w:val="center"/>
      </w:pPr>
      <w:r>
        <w:rPr>
          <w:b/>
          <w:bCs/>
          <w:color w:val="000000"/>
          <w:sz w:val="26"/>
          <w:szCs w:val="26"/>
        </w:rPr>
        <w:t>Об утверждении карты рисков</w:t>
      </w:r>
    </w:p>
    <w:p w:rsidR="003A1C66" w:rsidRDefault="00E00B93">
      <w:pPr>
        <w:jc w:val="center"/>
      </w:pPr>
      <w:r>
        <w:rPr>
          <w:b/>
          <w:bCs/>
          <w:color w:val="000000"/>
          <w:sz w:val="26"/>
          <w:szCs w:val="26"/>
        </w:rPr>
        <w:t xml:space="preserve"> нарушений антимонопольного законодательства</w:t>
      </w:r>
    </w:p>
    <w:p w:rsidR="003A1C66" w:rsidRDefault="00E00B9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и плана мероприятий </w:t>
      </w:r>
    </w:p>
    <w:p w:rsidR="003A1C66" w:rsidRDefault="00E00B9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снижению рисков нарушения антимонопольного</w:t>
      </w:r>
    </w:p>
    <w:p w:rsidR="003A1C66" w:rsidRDefault="00E00B9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законодательства в администрации </w:t>
      </w:r>
    </w:p>
    <w:p w:rsidR="003A1C66" w:rsidRDefault="00E00B93">
      <w:pPr>
        <w:jc w:val="center"/>
      </w:pPr>
      <w:r>
        <w:rPr>
          <w:b/>
          <w:bCs/>
          <w:color w:val="000000"/>
          <w:sz w:val="26"/>
          <w:szCs w:val="26"/>
        </w:rPr>
        <w:t>Великоустюгского муниципального округа</w:t>
      </w:r>
    </w:p>
    <w:p w:rsidR="003A1C66" w:rsidRDefault="00E00B93">
      <w:pPr>
        <w:jc w:val="center"/>
      </w:pPr>
      <w:r>
        <w:rPr>
          <w:b/>
          <w:bCs/>
          <w:color w:val="000000"/>
          <w:sz w:val="26"/>
          <w:szCs w:val="26"/>
        </w:rPr>
        <w:t xml:space="preserve"> на 2025 год</w:t>
      </w:r>
    </w:p>
    <w:p w:rsidR="003A1C66" w:rsidRDefault="003A1C66">
      <w:pPr>
        <w:jc w:val="center"/>
        <w:rPr>
          <w:b/>
          <w:bCs/>
          <w:color w:val="000000"/>
          <w:sz w:val="26"/>
          <w:szCs w:val="26"/>
        </w:rPr>
      </w:pPr>
    </w:p>
    <w:p w:rsidR="003A1C66" w:rsidRDefault="003A1C66">
      <w:pPr>
        <w:jc w:val="center"/>
        <w:rPr>
          <w:b/>
          <w:bCs/>
          <w:color w:val="000000"/>
          <w:sz w:val="26"/>
          <w:szCs w:val="26"/>
        </w:rPr>
      </w:pPr>
    </w:p>
    <w:p w:rsidR="003A1C66" w:rsidRDefault="00E00B93">
      <w:pPr>
        <w:shd w:val="clear" w:color="auto" w:fill="FFFFFF"/>
        <w:ind w:firstLine="709"/>
        <w:jc w:val="both"/>
      </w:pPr>
      <w:r>
        <w:rPr>
          <w:bCs/>
          <w:sz w:val="26"/>
          <w:szCs w:val="26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целях создания условий для развития конкуренции в Великоустюгском муниципал</w:t>
      </w:r>
      <w:r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>ном округе в соответствии с Национальным планом («дорожной картой») развития конкуренции в Российской Федерации на 2021-2025 годы, утвержденным распоряж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нием Правительства Российской Федерации от 02.09.2021 № 2424-р, в соответствии с распоряжением Правительства Российской Федерации от 18.10.2018 № 2258-р «О м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тодических рекомендациях по созданию и организации федеральными органами и</w:t>
      </w:r>
      <w:r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полнительной власти системы внутреннего обеспечения требованиям антимонопол</w:t>
      </w:r>
      <w:r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>ного законодательства», постановлением Правительства Вологодской области от 18.03.2019 № 268 «О создании и организации органами исполнительной госуда</w:t>
      </w:r>
      <w:r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>ственной власти Вологодской области системы внутреннего обеспечения соотве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ствия требованиям антимонопольного законодательства», постановлением админ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страции Великоустюгского муниципального округа от 03.04.2023 № 807 «Об орган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зации системы внутреннего обеспечения требованиям антимонопольного законод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тельства в администрации Великоустюгского муниципального округа», руководств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ясь статьями 33, 38 Устава Великоустюгского муниципального округа,</w:t>
      </w:r>
    </w:p>
    <w:p w:rsidR="003A1C66" w:rsidRDefault="003A1C66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3A1C66" w:rsidRDefault="00E00B93">
      <w:pPr>
        <w:shd w:val="clear" w:color="auto" w:fill="FFFFFF"/>
        <w:ind w:firstLine="709"/>
        <w:jc w:val="both"/>
      </w:pPr>
      <w:r>
        <w:rPr>
          <w:bCs/>
          <w:sz w:val="26"/>
          <w:szCs w:val="26"/>
        </w:rPr>
        <w:t>1. Утвердить карту рисков нарушений антимонопольного законодательства в администрации Великоустюгского муниципального округа на 2025 год (приложе-       ние 1).</w:t>
      </w:r>
    </w:p>
    <w:p w:rsidR="003A1C66" w:rsidRDefault="00E00B93">
      <w:pPr>
        <w:shd w:val="clear" w:color="auto" w:fill="FFFFFF"/>
        <w:ind w:firstLine="709"/>
        <w:jc w:val="both"/>
      </w:pPr>
      <w:r>
        <w:rPr>
          <w:sz w:val="26"/>
          <w:szCs w:val="26"/>
          <w:lang w:eastAsia="en-US" w:bidi="te-IN"/>
        </w:rPr>
        <w:t xml:space="preserve">2. Утвердить </w:t>
      </w:r>
      <w:r>
        <w:rPr>
          <w:lang w:eastAsia="en-US" w:bidi="te-IN"/>
        </w:rPr>
        <w:t>план</w:t>
      </w:r>
      <w:r>
        <w:rPr>
          <w:sz w:val="26"/>
          <w:szCs w:val="26"/>
          <w:lang w:eastAsia="en-US" w:bidi="te-IN"/>
        </w:rPr>
        <w:t xml:space="preserve"> мероприятий по снижению рисков нарушения антимон</w:t>
      </w:r>
      <w:r>
        <w:rPr>
          <w:sz w:val="26"/>
          <w:szCs w:val="26"/>
          <w:lang w:eastAsia="en-US" w:bidi="te-IN"/>
        </w:rPr>
        <w:t>о</w:t>
      </w:r>
      <w:r>
        <w:rPr>
          <w:sz w:val="26"/>
          <w:szCs w:val="26"/>
          <w:lang w:eastAsia="en-US" w:bidi="te-IN"/>
        </w:rPr>
        <w:t>польного законодательства в администрации Великоустюгского муниципального округа на 2025 год (приложение 2).</w:t>
      </w:r>
    </w:p>
    <w:p w:rsidR="003A1C66" w:rsidRDefault="003A1C66">
      <w:pPr>
        <w:shd w:val="clear" w:color="auto" w:fill="FFFFFF"/>
        <w:ind w:firstLine="709"/>
        <w:jc w:val="both"/>
      </w:pPr>
    </w:p>
    <w:p w:rsidR="003A1C66" w:rsidRDefault="00E00B93">
      <w:pPr>
        <w:shd w:val="clear" w:color="auto" w:fill="FFFFFF"/>
        <w:jc w:val="center"/>
      </w:pPr>
      <w:r>
        <w:lastRenderedPageBreak/>
        <w:t>2</w:t>
      </w:r>
    </w:p>
    <w:p w:rsidR="003A1C66" w:rsidRDefault="003A1C6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A1C66" w:rsidRPr="00E00B93" w:rsidRDefault="00E00B93" w:rsidP="00E00B9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силу: </w:t>
      </w:r>
      <w:r>
        <w:rPr>
          <w:color w:val="000000"/>
          <w:sz w:val="26"/>
          <w:szCs w:val="26"/>
        </w:rPr>
        <w:t>распоряжение администрации Великоустюгск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го муниципального округа от 21.02.2024 № 27 «Об утверждении карты рисков нар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шений антимонопольного законодательства Российской Федерации и плана меропр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ятий по снижению комплаенс-рисков в администрации Великоустюгского муниц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пального округа на 2024 год».</w:t>
      </w:r>
    </w:p>
    <w:p w:rsidR="003A1C66" w:rsidRDefault="00E00B93">
      <w:pPr>
        <w:shd w:val="clear" w:color="auto" w:fill="FFFFFF"/>
        <w:ind w:firstLine="709"/>
        <w:jc w:val="both"/>
      </w:pPr>
      <w:r>
        <w:rPr>
          <w:bCs/>
          <w:sz w:val="26"/>
          <w:szCs w:val="26"/>
        </w:rPr>
        <w:t>4. Настоящее распоряжение вступает в силу со дня подписания и подлежит размещению на официальном сайте Великоустюгского муниципального округа в и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формационно-телекоммуникационной сети Интернет.</w:t>
      </w:r>
    </w:p>
    <w:p w:rsidR="003A1C66" w:rsidRDefault="00E00B93">
      <w:pPr>
        <w:shd w:val="clear" w:color="auto" w:fill="FFFFFF"/>
        <w:ind w:firstLine="709"/>
        <w:jc w:val="both"/>
      </w:pPr>
      <w:r>
        <w:rPr>
          <w:bCs/>
          <w:sz w:val="26"/>
          <w:szCs w:val="26"/>
        </w:rPr>
        <w:t>5. Контроль за исполнением распоряжения возложить на заместителя Главы Великоустюгского муниципального округа, начальника управления экономического развития администрации округа.</w:t>
      </w:r>
    </w:p>
    <w:p w:rsidR="003A1C66" w:rsidRDefault="003A1C66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3A1C66" w:rsidRDefault="003A1C66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3A1C66" w:rsidRDefault="00E00B93">
      <w:pPr>
        <w:shd w:val="clear" w:color="auto" w:fill="FFFFFF"/>
        <w:jc w:val="both"/>
      </w:pPr>
      <w:r>
        <w:rPr>
          <w:b/>
          <w:sz w:val="26"/>
          <w:szCs w:val="26"/>
        </w:rPr>
        <w:t xml:space="preserve">Глава </w:t>
      </w:r>
    </w:p>
    <w:p w:rsidR="003A1C66" w:rsidRDefault="00E00B93">
      <w:pPr>
        <w:shd w:val="clear" w:color="auto" w:fill="FFFFFF"/>
        <w:jc w:val="both"/>
      </w:pPr>
      <w:r>
        <w:rPr>
          <w:b/>
          <w:sz w:val="26"/>
          <w:szCs w:val="26"/>
        </w:rPr>
        <w:t>Великоустюгского муниципального округа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И.А. Абр</w:t>
      </w:r>
      <w:r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мов</w:t>
      </w:r>
    </w:p>
    <w:p w:rsidR="003A1C66" w:rsidRDefault="003A1C66">
      <w:pPr>
        <w:shd w:val="clear" w:color="auto" w:fill="FFFFFF"/>
        <w:jc w:val="both"/>
        <w:rPr>
          <w:b/>
          <w:sz w:val="28"/>
          <w:szCs w:val="26"/>
        </w:rPr>
        <w:sectPr w:rsidR="003A1C66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:rsidR="003A1C66" w:rsidRDefault="00E00B93">
      <w:pPr>
        <w:ind w:left="9639"/>
        <w:jc w:val="center"/>
      </w:pPr>
      <w:r>
        <w:rPr>
          <w:szCs w:val="22"/>
          <w:lang w:eastAsia="en-US"/>
        </w:rPr>
        <w:lastRenderedPageBreak/>
        <w:t>Приложение 1</w:t>
      </w:r>
    </w:p>
    <w:p w:rsidR="003A1C66" w:rsidRDefault="003A1C66">
      <w:pPr>
        <w:ind w:left="9639"/>
        <w:jc w:val="center"/>
        <w:rPr>
          <w:lang w:eastAsia="en-US"/>
        </w:rPr>
      </w:pPr>
    </w:p>
    <w:p w:rsidR="003A1C66" w:rsidRDefault="00E00B93">
      <w:pPr>
        <w:ind w:left="9639"/>
        <w:jc w:val="center"/>
      </w:pPr>
      <w:r>
        <w:rPr>
          <w:szCs w:val="22"/>
          <w:lang w:eastAsia="en-US"/>
        </w:rPr>
        <w:t>УТВЕРЖДЕНА</w:t>
      </w:r>
    </w:p>
    <w:p w:rsidR="003A1C66" w:rsidRDefault="00E00B93">
      <w:pPr>
        <w:ind w:left="9639"/>
        <w:jc w:val="center"/>
      </w:pPr>
      <w:r>
        <w:rPr>
          <w:szCs w:val="22"/>
          <w:lang w:eastAsia="en-US"/>
        </w:rPr>
        <w:t>распоряжением администрации</w:t>
      </w:r>
    </w:p>
    <w:p w:rsidR="003A1C66" w:rsidRDefault="00E00B93">
      <w:pPr>
        <w:ind w:left="9639"/>
        <w:jc w:val="center"/>
      </w:pPr>
      <w:r>
        <w:rPr>
          <w:szCs w:val="22"/>
          <w:lang w:eastAsia="en-US"/>
        </w:rPr>
        <w:t>Великоустюгского муниципального округа</w:t>
      </w:r>
    </w:p>
    <w:p w:rsidR="003A1C66" w:rsidRDefault="00E00B93">
      <w:pPr>
        <w:ind w:left="9781" w:firstLine="142"/>
        <w:jc w:val="center"/>
      </w:pPr>
      <w:r>
        <w:rPr>
          <w:szCs w:val="22"/>
          <w:lang w:eastAsia="en-US"/>
        </w:rPr>
        <w:t>от 04.04.2025 № 60</w:t>
      </w:r>
    </w:p>
    <w:p w:rsidR="003A1C66" w:rsidRDefault="003A1C66">
      <w:pPr>
        <w:rPr>
          <w:sz w:val="22"/>
          <w:szCs w:val="22"/>
          <w:lang w:eastAsia="en-US"/>
        </w:rPr>
      </w:pPr>
    </w:p>
    <w:p w:rsidR="003A1C66" w:rsidRDefault="003A1C66">
      <w:pPr>
        <w:rPr>
          <w:sz w:val="22"/>
          <w:szCs w:val="22"/>
          <w:lang w:eastAsia="en-US"/>
        </w:rPr>
      </w:pPr>
    </w:p>
    <w:p w:rsidR="003A1C66" w:rsidRDefault="00E00B93">
      <w:pPr>
        <w:widowControl w:val="0"/>
        <w:jc w:val="center"/>
      </w:pPr>
      <w:r>
        <w:rPr>
          <w:b/>
          <w:bCs/>
          <w:sz w:val="26"/>
          <w:szCs w:val="26"/>
          <w:lang w:eastAsia="en-US" w:bidi="te-IN"/>
        </w:rPr>
        <w:t xml:space="preserve">КАРТА </w:t>
      </w:r>
    </w:p>
    <w:p w:rsidR="003A1C66" w:rsidRDefault="00E00B93">
      <w:pPr>
        <w:widowControl w:val="0"/>
        <w:jc w:val="center"/>
      </w:pPr>
      <w:r>
        <w:rPr>
          <w:b/>
          <w:bCs/>
          <w:sz w:val="26"/>
          <w:szCs w:val="26"/>
          <w:lang w:eastAsia="en-US" w:bidi="te-IN"/>
        </w:rPr>
        <w:t xml:space="preserve">рисков нарушений антимонопольного законодательства </w:t>
      </w:r>
    </w:p>
    <w:p w:rsidR="003A1C66" w:rsidRDefault="00E00B93">
      <w:pPr>
        <w:widowControl w:val="0"/>
        <w:jc w:val="center"/>
      </w:pPr>
      <w:r>
        <w:rPr>
          <w:b/>
          <w:bCs/>
          <w:sz w:val="26"/>
          <w:szCs w:val="26"/>
          <w:lang w:eastAsia="en-US" w:bidi="te-IN"/>
        </w:rPr>
        <w:t>в администрации Великоустюгского муниципального округа на 2025 год</w:t>
      </w:r>
    </w:p>
    <w:p w:rsidR="003A1C66" w:rsidRDefault="003A1C66">
      <w:pPr>
        <w:jc w:val="center"/>
        <w:rPr>
          <w:b/>
          <w:bCs/>
          <w:color w:val="000000"/>
          <w:sz w:val="28"/>
          <w:szCs w:val="27"/>
          <w:lang w:eastAsia="en-US" w:bidi="te-IN"/>
        </w:rPr>
      </w:pPr>
    </w:p>
    <w:tbl>
      <w:tblPr>
        <w:tblW w:w="15385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736"/>
        <w:gridCol w:w="3450"/>
        <w:gridCol w:w="3261"/>
        <w:gridCol w:w="3685"/>
        <w:gridCol w:w="142"/>
        <w:gridCol w:w="2831"/>
        <w:gridCol w:w="1280"/>
      </w:tblGrid>
      <w:tr w:rsidR="003A1C66" w:rsidTr="00E00B93">
        <w:trPr>
          <w:trHeight w:val="65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Краткое описание рисков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Описание условий возникнов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риска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color w:val="000000"/>
                <w:spacing w:val="-2"/>
                <w:sz w:val="22"/>
                <w:szCs w:val="22"/>
                <w:lang w:eastAsia="en-US" w:bidi="te-IN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Возможные причины</w:t>
            </w:r>
          </w:p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и условия</w:t>
            </w:r>
          </w:p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возникновения риска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Наименование структу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р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ного подразделения или дол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ж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ностного лица, при реализ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а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ции функций и полномочий которых возможно возникн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о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en-US" w:bidi="te-IN"/>
              </w:rPr>
              <w:t>вение рисков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вень риска</w:t>
            </w:r>
          </w:p>
        </w:tc>
      </w:tr>
      <w:tr w:rsidR="003A1C66" w:rsidTr="00E00B9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A1C66" w:rsidTr="00E00B93">
        <w:tc>
          <w:tcPr>
            <w:tcW w:w="153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numPr>
                <w:ilvl w:val="0"/>
                <w:numId w:val="2"/>
              </w:numPr>
              <w:contextualSpacing/>
              <w:jc w:val="center"/>
            </w:pPr>
            <w:r>
              <w:rPr>
                <w:b/>
                <w:bCs/>
                <w:color w:val="000000"/>
              </w:rPr>
              <w:t>Нарушения при разработке правовых актов</w:t>
            </w:r>
          </w:p>
        </w:tc>
      </w:tr>
      <w:tr w:rsidR="003A1C66" w:rsidTr="00E00B93"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1.1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Разработка проектов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актов и принятие правовых 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Разработка проектов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актов и (или) согласов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правовых актов по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просам,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держащим риски нарушения антимонопольн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законодательства, и 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кущих нарушение требов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антимонопольного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</w:t>
            </w:r>
          </w:p>
          <w:p w:rsidR="003A1C66" w:rsidRDefault="003A1C66">
            <w:pPr>
              <w:widowControl w:val="0"/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1. Недостаточный уровень вну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реннего контроля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2. Недостаточный уровень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и антикоррупционной экспе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тизы, анализа проектов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вовых актов на соответствие требован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 антимонопольного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3. Ошибочное применение и (или) неверное толкование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прав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4. Неоднозначность формулир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вок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конодательных норм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5. Высокая нагрузка работников</w:t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1. Правовое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ние;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2. Отдел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закупок;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3. Управление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и жилищно 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4. Комитет по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имуществом;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5. Управление эконом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ческого развития</w:t>
            </w:r>
          </w:p>
          <w:p w:rsidR="003A1C66" w:rsidRDefault="003A1C66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Низкий</w:t>
            </w:r>
          </w:p>
        </w:tc>
      </w:tr>
      <w:tr w:rsidR="003A1C66" w:rsidTr="00E00B93"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1.2.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</w:pPr>
            <w:r>
              <w:t>Нарушения части 1 статьи 15 Федерального закона от 26.07.2006 № 135-ФЗ «О защ</w:t>
            </w:r>
            <w:r>
              <w:t>и</w:t>
            </w:r>
            <w:r>
              <w:t>те конкуренции» в части ра</w:t>
            </w:r>
            <w:r>
              <w:t>з</w:t>
            </w:r>
            <w:r>
              <w:t>работки правовых актов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3A1C66">
            <w:pPr>
              <w:widowControl w:val="0"/>
              <w:rPr>
                <w:rFonts w:ascii="Tinos" w:hAnsi="Tinos" w:cs="Tinos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3A1C66">
            <w:pPr>
              <w:widowControl w:val="0"/>
              <w:contextualSpacing/>
              <w:jc w:val="both"/>
              <w:rPr>
                <w:rFonts w:ascii="Tinos" w:hAnsi="Tinos" w:cs="Tinos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1C66" w:rsidRDefault="003A1C66">
            <w:pPr>
              <w:widowControl w:val="0"/>
              <w:contextualSpacing/>
              <w:jc w:val="both"/>
              <w:rPr>
                <w:rFonts w:ascii="Tinos" w:hAnsi="Tinos" w:cs="Tinos"/>
                <w:color w:val="000000"/>
                <w:sz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3A1C66">
            <w:pPr>
              <w:widowControl w:val="0"/>
              <w:contextualSpacing/>
              <w:jc w:val="both"/>
              <w:rPr>
                <w:rFonts w:ascii="Tinos" w:hAnsi="Tinos" w:cs="Tinos"/>
                <w:color w:val="000000"/>
                <w:sz w:val="22"/>
              </w:rPr>
            </w:pPr>
          </w:p>
        </w:tc>
      </w:tr>
    </w:tbl>
    <w:p w:rsidR="003A1C66" w:rsidRDefault="00E00B93">
      <w:pPr>
        <w:jc w:val="center"/>
      </w:pPr>
      <w:r>
        <w:lastRenderedPageBreak/>
        <w:t>2</w:t>
      </w:r>
    </w:p>
    <w:tbl>
      <w:tblPr>
        <w:tblW w:w="15385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736"/>
        <w:gridCol w:w="3450"/>
        <w:gridCol w:w="3259"/>
        <w:gridCol w:w="3829"/>
        <w:gridCol w:w="2943"/>
        <w:gridCol w:w="31"/>
        <w:gridCol w:w="1137"/>
      </w:tblGrid>
      <w:tr w:rsidR="003A1C66" w:rsidTr="00E00B9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A1C66" w:rsidTr="00E00B93">
        <w:tc>
          <w:tcPr>
            <w:tcW w:w="153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b/>
                <w:bCs/>
                <w:color w:val="000000"/>
              </w:rPr>
              <w:t>2. Нарушения при подготовке ответов на обращения граждан и юридических лиц</w:t>
            </w:r>
          </w:p>
        </w:tc>
      </w:tr>
      <w:tr w:rsidR="003A1C66" w:rsidTr="00E00B9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Нарушения антимонопол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законодательства при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товке ответов на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ращения граждан и 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Предоставление гражданину или юридическому лицу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ступа к информации в при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рите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ном порядке, принятие решений, влекущих 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норм антимонопольного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1. Недостаточная квалификация работника, ответственного за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готовку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вета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2. Недостаточный уровень вну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реннего контроля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3. Применение неоднозначных формулировок при подготовке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вета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4. Получение недостоверной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при подготовке ответа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</w:t>
            </w:r>
          </w:p>
          <w:p w:rsidR="003A1C66" w:rsidRDefault="00E00B93">
            <w:pPr>
              <w:pStyle w:val="afd"/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подразделения,</w:t>
            </w:r>
          </w:p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территориальные отделы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Незн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</w:t>
            </w:r>
          </w:p>
        </w:tc>
      </w:tr>
      <w:tr w:rsidR="003A1C66" w:rsidTr="00E00B93">
        <w:tc>
          <w:tcPr>
            <w:tcW w:w="153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b/>
                <w:bCs/>
                <w:color w:val="000000"/>
              </w:rPr>
              <w:t>3. Нарушения при осуществлении закупок товаров (работ, услуг) или проведение иных конкурентных процедур</w:t>
            </w:r>
          </w:p>
        </w:tc>
      </w:tr>
      <w:tr w:rsidR="003A1C66" w:rsidTr="00E00B93"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3.1.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Принятие решения о выборе ненадлежащего способа и условий определения поста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щика (подрядчика, исполнит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ля)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Нарушение требований ста-тьи 15 Федерального закона «О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щите конкуренции» от 26.07.2006 № 135-ФЗ, в том числе заключение контракта с единственным поставщ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ком (подрядчиком,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телем) в случае, если закл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 контракта должно б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ло осуществляться путем проведения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курентных процедур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1. Ненадлежащая проверка свед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являющихся основанием для отнесения закупки к установле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 случаям закупок у единственного поставщика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2. Наличие личной заинтересова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ности, конфликта интересов и не принятие мер по их устранению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3. Нарушение сроков проведения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курентных процедур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4. Недостаточная квалификация рабо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ников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5. Неверное толкование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норм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6. Неоднозначная практика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менения норм федерального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о контрактной системе, неодн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значность позиций судов 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трольных органов</w:t>
            </w:r>
          </w:p>
        </w:tc>
        <w:tc>
          <w:tcPr>
            <w:tcW w:w="2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</w:t>
            </w:r>
          </w:p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заказчики округа, отдел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закупок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Сущ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</w:t>
            </w:r>
          </w:p>
        </w:tc>
      </w:tr>
    </w:tbl>
    <w:p w:rsidR="003A1C66" w:rsidRDefault="00E00B93">
      <w:pPr>
        <w:jc w:val="center"/>
      </w:pPr>
      <w:r>
        <w:lastRenderedPageBreak/>
        <w:t>3</w:t>
      </w:r>
    </w:p>
    <w:p w:rsidR="003A1C66" w:rsidRDefault="003A1C66"/>
    <w:tbl>
      <w:tblPr>
        <w:tblW w:w="153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736"/>
        <w:gridCol w:w="3448"/>
        <w:gridCol w:w="3260"/>
        <w:gridCol w:w="4962"/>
        <w:gridCol w:w="1700"/>
        <w:gridCol w:w="1276"/>
      </w:tblGrid>
      <w:tr w:rsidR="003A1C6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A1C6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3.2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1"/>
              <w:widowControl w:val="0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Принятие решения с наруш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нием установленных антим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нопольных требований к то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гам, запросу котировок цен на товары, запросу предложений</w:t>
            </w:r>
          </w:p>
          <w:p w:rsidR="003A1C66" w:rsidRDefault="003A1C66">
            <w:pPr>
              <w:pStyle w:val="afd"/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A400A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Нарушение требований ста-тьи 17</w:t>
            </w:r>
            <w:bookmarkStart w:id="0" w:name="_GoBack"/>
            <w:bookmarkEnd w:id="0"/>
            <w:r w:rsidR="00E00B93">
              <w:rPr>
                <w:color w:val="000000"/>
              </w:rPr>
              <w:t xml:space="preserve"> Федерального закона «О защите конкуренции» от 26.07.2006 № 135-ФЗ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1. Наличие личной заинтересованности,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фликта интересов и не принятие мер по их устранению;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2. Недостаточная квалификация работников;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3. Ошибочное применение и (или) неверное толкование законодательных прав;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4. Недостаточная координация со стороны руководителей структурных подразделений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заказчики округа, отдел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закупок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Сущ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ственный</w:t>
            </w:r>
          </w:p>
        </w:tc>
      </w:tr>
      <w:tr w:rsidR="003A1C6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3.3.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1"/>
              <w:widowControl w:val="0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Нарушение требований зак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нодательства о контрактной системе при осуществлении закупок товаров работ услуг для муниципальных нужд 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тем размещения извещения о закупке и электронных док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ментов которые должно с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держать извещение согласно Федеральному закону от 05.04.2013 № 44-ФЗ «О ко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трактной системе в сфере з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купок товаров, работ, услуг для обеспечения, госуда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ственных и муниципальных нужд», повлекшее за собой нарушение антимонопольного законодательства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35"/>
              <w:shd w:val="clear" w:color="auto" w:fill="auto"/>
              <w:spacing w:before="0"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Нарушения статей 34, </w:t>
            </w:r>
            <w:r>
              <w:rPr>
                <w:color w:val="000000"/>
                <w:sz w:val="24"/>
                <w:szCs w:val="24"/>
              </w:rPr>
              <w:t xml:space="preserve">42, 48, </w:t>
            </w:r>
            <w:r>
              <w:rPr>
                <w:sz w:val="24"/>
                <w:szCs w:val="24"/>
              </w:rPr>
              <w:t xml:space="preserve">50 и 95, 96 </w:t>
            </w:r>
            <w:r>
              <w:rPr>
                <w:color w:val="000000"/>
                <w:sz w:val="24"/>
                <w:szCs w:val="24"/>
              </w:rPr>
              <w:t>Федерального за-кона от 05.04.2013 № 44-ФЗ «О контрактной системе в сфере закупок товаров,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бот, услуг для обеспечения, государственных 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нужд»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Недостаточная квалификация специалистов в сфере закупок заказчика, уполномоченного органа;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Недостаточный опыт специалистов по закупкам и заказчиков по отдельным предметам закупок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Высокая нагрузка на специалистов по закупкам и многообразие предметов закупок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4. Неоднозначная практика применения норм федерального закона о контрактной системе, неоднозначность позиций судов и контрол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3A1C66">
            <w:pPr>
              <w:widowControl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Высокий</w:t>
            </w:r>
          </w:p>
        </w:tc>
      </w:tr>
    </w:tbl>
    <w:p w:rsidR="003A1C66" w:rsidRDefault="003A1C66">
      <w:pPr>
        <w:jc w:val="center"/>
      </w:pPr>
    </w:p>
    <w:p w:rsidR="003A1C66" w:rsidRDefault="003A1C66">
      <w:pPr>
        <w:jc w:val="center"/>
      </w:pPr>
    </w:p>
    <w:p w:rsidR="003A1C66" w:rsidRDefault="003A1C66">
      <w:pPr>
        <w:jc w:val="center"/>
      </w:pPr>
    </w:p>
    <w:p w:rsidR="003A1C66" w:rsidRDefault="003A1C66">
      <w:pPr>
        <w:jc w:val="center"/>
      </w:pPr>
    </w:p>
    <w:p w:rsidR="003A1C66" w:rsidRDefault="00E00B93">
      <w:pPr>
        <w:jc w:val="center"/>
      </w:pPr>
      <w:r>
        <w:lastRenderedPageBreak/>
        <w:t>4</w:t>
      </w:r>
    </w:p>
    <w:p w:rsidR="003A1C66" w:rsidRDefault="003A1C66"/>
    <w:tbl>
      <w:tblPr>
        <w:tblW w:w="1538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736"/>
        <w:gridCol w:w="4875"/>
        <w:gridCol w:w="2683"/>
        <w:gridCol w:w="4172"/>
        <w:gridCol w:w="1639"/>
        <w:gridCol w:w="1276"/>
      </w:tblGrid>
      <w:tr w:rsidR="003A1C6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A1C6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3.4.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1"/>
              <w:widowControl w:val="0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Нарушение антимонопольного законод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тельства при осуществлении закупок тов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ров, работ, услуг для обеспечения муниц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пальных нужд. Ограничение количества участников закупки. Совершение комиссией по осуществлению закупок действий, огр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ничивающих  конкуренцию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35"/>
              <w:shd w:val="clear" w:color="auto" w:fill="auto"/>
              <w:spacing w:before="0"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Нарушения статей 31,48 </w:t>
            </w:r>
            <w:r>
              <w:rPr>
                <w:color w:val="000000"/>
                <w:sz w:val="24"/>
                <w:szCs w:val="24"/>
              </w:rPr>
              <w:t>Федерального закона от 05.04.2013 № 44-ФЗ «О контрактной системе в сфере зак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пок товаров, работ, услуг для обеспечения, государственных и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нужд»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Недостаточная квалификация специалистов в сфере закупок заказчика, уполномоченного органа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Недостаточный опыт специалистов по закупкам и заказчиков по отдельным предметам закупок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Высокая нагрузка на специалистов по закупкам и многообразие предметов закупок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4. Ошибочное применение и (или)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верное толкование законодательных прав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5. Неоднозначная практика примен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норм федерального закона о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трактной системе, неоднозначность позиций судов и контрольных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Комиссия по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закупок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бот, услуг для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нужд округа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Высокий</w:t>
            </w:r>
          </w:p>
        </w:tc>
      </w:tr>
      <w:tr w:rsidR="003A1C6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3.5.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1"/>
              <w:widowControl w:val="0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Нарушение требований законодательства о контрактной системе при осуществлении з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купок товаров работ услуг для муниципал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ных нужд в части информации и докуме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тов, подлежащей размещенью в реестре ко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трактов единой информационной системы согласно Федеральному закону от 05.04.2013 № 44-ФЗ «О контрактной системе в сфере закупок товаров, работ, услуг для обеспеч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ния, государственных и муниципальных нужд», повлекшего за собой нарушение ср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ка размещения информации в реестре ко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трактов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35"/>
              <w:shd w:val="clear" w:color="auto" w:fill="auto"/>
              <w:spacing w:before="0"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части 3 статьи 103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закона от 05.04.2013 № 44-ФЗ «О контрактной системе в сфере закупок товаров, работ, услуг для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и муниципальных нужд»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Недостаточная квалификация специалистов в сфере закупок заказчика;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Недостаточный опыт специалистов по закупкам и заказчиков по отдельным предметам закупок;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Высокая нагрузка на специалистов по закупкам и многообразие предметов закупок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казчики округа, отдел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закупок.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3A1C66">
            <w:pPr>
              <w:widowControl w:val="0"/>
            </w:pPr>
          </w:p>
        </w:tc>
      </w:tr>
    </w:tbl>
    <w:p w:rsidR="003A1C66" w:rsidRDefault="00E00B93">
      <w:pPr>
        <w:jc w:val="center"/>
      </w:pPr>
      <w:r>
        <w:lastRenderedPageBreak/>
        <w:t>5</w:t>
      </w:r>
    </w:p>
    <w:p w:rsidR="003A1C66" w:rsidRDefault="003A1C66"/>
    <w:tbl>
      <w:tblPr>
        <w:tblW w:w="1538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736"/>
        <w:gridCol w:w="3165"/>
        <w:gridCol w:w="3685"/>
        <w:gridCol w:w="4534"/>
        <w:gridCol w:w="1984"/>
        <w:gridCol w:w="1276"/>
      </w:tblGrid>
      <w:tr w:rsidR="003A1C6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A1C66">
        <w:tc>
          <w:tcPr>
            <w:tcW w:w="153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b/>
                <w:bCs/>
                <w:color w:val="000000"/>
              </w:rPr>
              <w:t>4. Нарушения при осуществлении деятельности</w:t>
            </w:r>
          </w:p>
        </w:tc>
      </w:tr>
      <w:tr w:rsidR="003A1C6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4.1.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Соглашение и (или) закл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 недопустимого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антимон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польным законодательством соглашения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Нарушение требований статьи 16 Федерального закона «О защите конкуренции» от 26.07.2006       № 135-ФЗ в результате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ществления недопустимых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антимонопольным законодательством согласова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действий при заключении соглашения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Недостаточная квалификация работ</w:t>
            </w:r>
            <w:r w:rsidR="00A400A3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ников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Коррупционная составляющая, выражающаяся в действия (бездействиях) работников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Наличие личной заинтересованности и (или) конфликта интересов и непринятие мер по их исключению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 Высокая загруженность работников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Муниципальные заказчики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структурные подразделения администрации  округа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rPr>
                <w:color w:val="000000"/>
              </w:rPr>
              <w:t>Низкий</w:t>
            </w:r>
          </w:p>
        </w:tc>
      </w:tr>
      <w:tr w:rsidR="003A1C6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4.2.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Участие в работе совещ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органов: рабочих групп, комиссий, штабов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Создание дискриминационных или преимущественных условий для отдельных хозяйствующих субъектов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Недостаточный уровень внутреннего контроля;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Недостаточная квалификация работников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Коррупционная составляющая, выражающаяся в действия (бездействиях) работников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 Наличие личной заинтересованности и (или) конфликта интересов и непринятие мер по их исключению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 Высокая загруженность работников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3A1C66">
            <w:pPr>
              <w:widowControl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3A1C66">
            <w:pPr>
              <w:widowControl w:val="0"/>
            </w:pPr>
          </w:p>
        </w:tc>
      </w:tr>
      <w:tr w:rsidR="003A1C6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4.3.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Неисполнение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ждения, предписания ант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монопольного органа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Нарушение требований статьей 39.1, 51 Федерального закона от 26.07.2006 № 135-ФЗ «О защите конкуренции»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Недостаточный уровень внутреннего контроля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Недостаточная квалификация работников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3A1C66">
            <w:pPr>
              <w:widowControl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3A1C66">
            <w:pPr>
              <w:widowControl w:val="0"/>
            </w:pPr>
          </w:p>
        </w:tc>
      </w:tr>
      <w:tr w:rsidR="003A1C6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4.4.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Нарушение сроков оказания муниципальных услуг, в том числе в отношении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кретных заявителей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color w:val="000000"/>
              </w:rPr>
              <w:t>Нарушение сроков оказания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услуг не выявлены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Недостаточный уровень внутреннего контроля;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Недостаточная квалификация работ</w:t>
            </w:r>
            <w:r w:rsidR="00A400A3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ников</w:t>
            </w:r>
          </w:p>
          <w:p w:rsidR="003A1C66" w:rsidRDefault="00E00B93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Высокая загруженность работников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C66" w:rsidRDefault="00E00B93">
            <w:pPr>
              <w:pStyle w:val="afd"/>
              <w:widowControl w:val="0"/>
              <w:contextualSpacing/>
              <w:jc w:val="center"/>
            </w:pPr>
            <w:r>
              <w:t>Структурные подразделения предоставля</w:t>
            </w:r>
            <w:r>
              <w:t>ю</w:t>
            </w:r>
            <w:r>
              <w:t>щие муниц</w:t>
            </w:r>
            <w:r>
              <w:t>и</w:t>
            </w:r>
            <w:r>
              <w:t>пальные услуги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66" w:rsidRDefault="003A1C66">
            <w:pPr>
              <w:widowControl w:val="0"/>
            </w:pPr>
          </w:p>
        </w:tc>
      </w:tr>
    </w:tbl>
    <w:p w:rsidR="00E00B93" w:rsidRDefault="00E00B93" w:rsidP="00E00B93">
      <w:pPr>
        <w:jc w:val="center"/>
        <w:rPr>
          <w:lang w:eastAsia="en-US"/>
        </w:rPr>
      </w:pPr>
      <w:r>
        <w:rPr>
          <w:lang w:eastAsia="en-US"/>
        </w:rPr>
        <w:lastRenderedPageBreak/>
        <w:t>6</w:t>
      </w:r>
    </w:p>
    <w:p w:rsidR="003A1C66" w:rsidRDefault="00E00B93">
      <w:pPr>
        <w:ind w:firstLine="10346"/>
        <w:jc w:val="center"/>
      </w:pPr>
      <w:r>
        <w:rPr>
          <w:lang w:eastAsia="en-US"/>
        </w:rPr>
        <w:t>Приложение 2</w:t>
      </w:r>
    </w:p>
    <w:p w:rsidR="003A1C66" w:rsidRDefault="003A1C66">
      <w:pPr>
        <w:ind w:left="9639"/>
        <w:jc w:val="center"/>
        <w:rPr>
          <w:lang w:eastAsia="en-US"/>
        </w:rPr>
      </w:pPr>
    </w:p>
    <w:p w:rsidR="003A1C66" w:rsidRDefault="00E00B93">
      <w:pPr>
        <w:ind w:left="9639" w:firstLine="707"/>
        <w:jc w:val="center"/>
      </w:pPr>
      <w:r>
        <w:rPr>
          <w:lang w:eastAsia="en-US"/>
        </w:rPr>
        <w:t>УТВЕРЖДЕН</w:t>
      </w:r>
    </w:p>
    <w:p w:rsidR="003A1C66" w:rsidRDefault="00E00B93">
      <w:pPr>
        <w:ind w:left="9639" w:firstLine="707"/>
        <w:jc w:val="center"/>
      </w:pPr>
      <w:r>
        <w:rPr>
          <w:lang w:eastAsia="en-US"/>
        </w:rPr>
        <w:t>распоряжением администрации</w:t>
      </w:r>
    </w:p>
    <w:p w:rsidR="003A1C66" w:rsidRDefault="00E00B93">
      <w:pPr>
        <w:ind w:left="9639" w:firstLine="707"/>
        <w:jc w:val="center"/>
      </w:pPr>
      <w:r>
        <w:rPr>
          <w:lang w:eastAsia="en-US"/>
        </w:rPr>
        <w:t>Великоустюгского муниципального округа</w:t>
      </w:r>
    </w:p>
    <w:p w:rsidR="003A1C66" w:rsidRDefault="00E00B93">
      <w:pPr>
        <w:ind w:left="9639" w:firstLine="707"/>
        <w:jc w:val="center"/>
      </w:pPr>
      <w:r>
        <w:rPr>
          <w:lang w:eastAsia="en-US"/>
        </w:rPr>
        <w:t xml:space="preserve">от 04.04.2025 № </w:t>
      </w:r>
      <w:r w:rsidR="00A400A3">
        <w:rPr>
          <w:lang w:eastAsia="en-US"/>
        </w:rPr>
        <w:t>60</w:t>
      </w:r>
    </w:p>
    <w:p w:rsidR="003A1C66" w:rsidRDefault="003A1C66">
      <w:pPr>
        <w:jc w:val="center"/>
      </w:pPr>
    </w:p>
    <w:p w:rsidR="003A1C66" w:rsidRDefault="003A1C66">
      <w:pPr>
        <w:jc w:val="center"/>
        <w:rPr>
          <w:b/>
          <w:bCs/>
        </w:rPr>
      </w:pPr>
    </w:p>
    <w:p w:rsidR="003A1C66" w:rsidRDefault="00E00B93">
      <w:pPr>
        <w:jc w:val="center"/>
      </w:pPr>
      <w:r>
        <w:rPr>
          <w:b/>
          <w:bCs/>
        </w:rPr>
        <w:t>ПЛАН</w:t>
      </w:r>
    </w:p>
    <w:p w:rsidR="003A1C66" w:rsidRDefault="00E00B93">
      <w:pPr>
        <w:jc w:val="center"/>
        <w:rPr>
          <w:b/>
          <w:bCs/>
        </w:rPr>
      </w:pPr>
      <w:r>
        <w:rPr>
          <w:b/>
          <w:bCs/>
        </w:rPr>
        <w:t xml:space="preserve"> мероприятий по снижению рисков нарушения антимонопольного законодательства  </w:t>
      </w:r>
    </w:p>
    <w:p w:rsidR="003A1C66" w:rsidRDefault="00E00B93">
      <w:pPr>
        <w:jc w:val="center"/>
      </w:pPr>
      <w:r>
        <w:rPr>
          <w:b/>
          <w:bCs/>
        </w:rPr>
        <w:t xml:space="preserve"> в администрации Великоустюгского муниципального округа на 2025 год</w:t>
      </w:r>
    </w:p>
    <w:p w:rsidR="003A1C66" w:rsidRDefault="003A1C66">
      <w:pPr>
        <w:jc w:val="center"/>
        <w:rPr>
          <w:b/>
          <w:bCs/>
        </w:rPr>
      </w:pPr>
    </w:p>
    <w:tbl>
      <w:tblPr>
        <w:tblW w:w="15277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41"/>
        <w:gridCol w:w="3401"/>
        <w:gridCol w:w="5281"/>
        <w:gridCol w:w="3648"/>
        <w:gridCol w:w="2306"/>
      </w:tblGrid>
      <w:tr w:rsidR="003A1C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комплаенс - риска</w:t>
            </w:r>
          </w:p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согласно карты рисков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минимизации и</w:t>
            </w:r>
          </w:p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устранению комплаенс - риска</w:t>
            </w:r>
          </w:p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согласно карты рисков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Сроки исполне</w:t>
            </w:r>
            <w:r w:rsidR="00A400A3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ия меропри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тия/ответственное должностное 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цо или структурное подразделение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Показатели исполн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(планируемый результат)</w:t>
            </w:r>
          </w:p>
        </w:tc>
      </w:tr>
      <w:tr w:rsidR="003A1C66"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A1C66"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Нарушения при разработке нормативных правовых актов</w:t>
            </w:r>
          </w:p>
        </w:tc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Выявление и исключение из проектов 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правовых актов положений, реализация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торых влечет нарушение антимонопольного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конодательства.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Совершенствование контроля за соблюдением законодательства.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Повышение самоконтроля со стороны работн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за соблюдением требований, предъявляемых к разработке нормативных правовых актов.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Изучение правоприменительной практики и 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дебно административной практики, в том числе  информацию по применению проконкурентных и антиконкурентных практик (белая и черная книги) размещенную на официальном сайте ФАС России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jc w:val="both"/>
            </w:pPr>
            <w:r>
              <w:rPr>
                <w:color w:val="000000"/>
              </w:rPr>
              <w:t>На постоянной основе отрасл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вые (функциональные) органы, структурные подразделения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округа, правовое управление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 w:rsidP="00A400A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Разработка 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тивных пр</w:t>
            </w:r>
            <w:r w:rsidR="00A400A3">
              <w:rPr>
                <w:color w:val="000000"/>
              </w:rPr>
              <w:t>авовых актов без наличия рисков</w:t>
            </w:r>
            <w:r>
              <w:rPr>
                <w:color w:val="000000"/>
              </w:rPr>
              <w:t xml:space="preserve"> нарушения антимонопольного законодательства, внесение изменений в нормативные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вовые акты</w:t>
            </w:r>
          </w:p>
        </w:tc>
      </w:tr>
    </w:tbl>
    <w:p w:rsidR="003A1C66" w:rsidRDefault="003A1C66">
      <w:pPr>
        <w:jc w:val="center"/>
      </w:pPr>
    </w:p>
    <w:p w:rsidR="00A400A3" w:rsidRDefault="00A400A3">
      <w:pPr>
        <w:jc w:val="center"/>
      </w:pPr>
    </w:p>
    <w:p w:rsidR="003A1C66" w:rsidRDefault="00A400A3">
      <w:pPr>
        <w:jc w:val="center"/>
      </w:pPr>
      <w:r>
        <w:lastRenderedPageBreak/>
        <w:t>7</w:t>
      </w:r>
    </w:p>
    <w:p w:rsidR="003A1C66" w:rsidRDefault="003A1C66"/>
    <w:tbl>
      <w:tblPr>
        <w:tblW w:w="15276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99"/>
        <w:gridCol w:w="2976"/>
        <w:gridCol w:w="6660"/>
        <w:gridCol w:w="2835"/>
        <w:gridCol w:w="2306"/>
      </w:tblGrid>
      <w:tr w:rsidR="003A1C6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A1C66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Нарушения при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ке ответов на обращения граждан и юридических лиц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Повышенный контроль со стороны руководителя за надлеж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щим исполнением должностных обязанностей подчиненных работников.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Изучение правоприменительной и судебно-административной практики.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Повышение уровня знаний работников (программы 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квалификации,</w:t>
            </w:r>
            <w:r w:rsidR="00A400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семинары,</w:t>
            </w:r>
            <w:r w:rsidR="00A400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самообразование)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Исключение принятия решений, реализация которых влечет нарушение антимонопольного законодательства.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Принятие мер по исключению конфликта интересов и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проявления коррупции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 w:rsidP="00A400A3">
            <w:pPr>
              <w:widowControl w:val="0"/>
              <w:jc w:val="both"/>
            </w:pPr>
            <w:r>
              <w:rPr>
                <w:color w:val="000000"/>
              </w:rPr>
              <w:t>На постоянной основе отраслевые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нальные) органы, 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турные подразделения администрации округа, правовое управление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 w:rsidP="00A400A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Отсутствие 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шений антимон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польного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</w:t>
            </w:r>
          </w:p>
        </w:tc>
      </w:tr>
      <w:tr w:rsidR="003A1C66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Нарушения при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лении закупок товаров (работ,услуг) для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нужд  или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дение иных конкурентных процедур. Ограничение количества участников закупок.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Соблюдение законодательства при осуществлении закупок товаров (работ,</w:t>
            </w:r>
            <w:r w:rsidR="00A400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услуг) для муниципальных нужд.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Повышенный контроль со стороны руководителей структу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подразделений за надлежащим исполнением должнос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обязанностей подчиненных работников.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Изучение правоприменительной практики.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Повышение уровня знаний работников (программы 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квалификации,</w:t>
            </w:r>
            <w:r w:rsidR="00A400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семинары,</w:t>
            </w:r>
            <w:r w:rsidR="00A400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самообразование)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Проведение профилактических мероприятий, в том числе в рамках работы по противодействию коррупции.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Исключение принятия решений, реализация которых влечет нарушения антимонопольного законодательства.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Осуществление муниципального финансового контроля (аудита).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Проведение внутреннего контроля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 w:rsidP="00A400A3">
            <w:pPr>
              <w:widowControl w:val="0"/>
              <w:jc w:val="both"/>
            </w:pPr>
            <w:r>
              <w:rPr>
                <w:color w:val="000000"/>
              </w:rPr>
              <w:t>На постоянной основе отраслевые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нальные) органы, 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турные подразделения администрации округа, правовое управление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 w:rsidP="00A400A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Отсутствие 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шений при ос</w:t>
            </w:r>
            <w:r>
              <w:rPr>
                <w:color w:val="000000"/>
              </w:rPr>
              <w:t>у</w:t>
            </w:r>
            <w:r w:rsidR="00A400A3">
              <w:rPr>
                <w:color w:val="000000"/>
              </w:rPr>
              <w:t>ществлении</w:t>
            </w:r>
            <w:r>
              <w:rPr>
                <w:color w:val="000000"/>
              </w:rPr>
              <w:t xml:space="preserve"> зак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пок товаров (работ, услуг) или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иных конк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рентных процедур</w:t>
            </w:r>
          </w:p>
        </w:tc>
      </w:tr>
    </w:tbl>
    <w:p w:rsidR="003A1C66" w:rsidRDefault="003A1C66"/>
    <w:p w:rsidR="003A1C66" w:rsidRDefault="003A1C66"/>
    <w:p w:rsidR="003A1C66" w:rsidRDefault="003A1C66"/>
    <w:p w:rsidR="003A1C66" w:rsidRDefault="003A1C66"/>
    <w:p w:rsidR="003A1C66" w:rsidRDefault="00A400A3">
      <w:pPr>
        <w:jc w:val="center"/>
      </w:pPr>
      <w:r>
        <w:lastRenderedPageBreak/>
        <w:t>8</w:t>
      </w:r>
    </w:p>
    <w:p w:rsidR="003A1C66" w:rsidRDefault="003A1C66"/>
    <w:tbl>
      <w:tblPr>
        <w:tblW w:w="15277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99"/>
        <w:gridCol w:w="3969"/>
        <w:gridCol w:w="5668"/>
        <w:gridCol w:w="2835"/>
        <w:gridCol w:w="2306"/>
      </w:tblGrid>
      <w:tr w:rsidR="003A1C6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A1C66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Нарушения при организации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ведении торгов при продаже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имущества, права аре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ды и права собственности на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мельные участки государственная собственность на которые не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граничена, права на размещение объектов на землях или земельных участках, без предоставления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и установления сервитута, права на размещение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кламных конструкций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Повышение уровня знаний работников (программы повышения квалификации,</w:t>
            </w:r>
            <w:r w:rsidR="00A400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семинары,</w:t>
            </w:r>
            <w:r w:rsidR="00A400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вание)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Проведение профилактических мероприятий, в том числе в рамках работы по противодействию корру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ции.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Исключение принятия решений, реализация кот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рых влечет нарушения антимонопольного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На постоянной основе</w:t>
            </w:r>
          </w:p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Комитет по управлению имуществом, управление экономического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тия, правовое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администрации округа</w:t>
            </w:r>
          </w:p>
        </w:tc>
        <w:tc>
          <w:tcPr>
            <w:tcW w:w="2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</w:t>
            </w:r>
          </w:p>
          <w:p w:rsidR="003A1C66" w:rsidRDefault="00E00B93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нарушений</w:t>
            </w:r>
          </w:p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антимонопольного законодательства</w:t>
            </w:r>
          </w:p>
        </w:tc>
      </w:tr>
      <w:tr w:rsidR="003A1C66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Нарушения при осуществлении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ятельности, в том числе выдаче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округа предупрежд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возбуждения дела о нарушении антимонопольного законодательств и привлечения его к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тивной ответственности, (штраф, дисквалификация)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1. Повышенный контроль со стороны руководителя за надлежащим исполнением должностных обяза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ностей подчиненных работников.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rFonts w:eastAsia="Arial"/>
                <w:color w:val="000000"/>
              </w:rPr>
              <w:t>2. Изучение правоприменительной и судебно-административной практики.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rFonts w:eastAsia="Arial"/>
                <w:color w:val="000000"/>
              </w:rPr>
              <w:t>3. Повышение уровня знаний работников (програ</w:t>
            </w:r>
            <w:r>
              <w:rPr>
                <w:rFonts w:eastAsia="Arial"/>
                <w:color w:val="000000"/>
              </w:rPr>
              <w:t>м</w:t>
            </w:r>
            <w:r>
              <w:rPr>
                <w:rFonts w:eastAsia="Arial"/>
                <w:color w:val="000000"/>
              </w:rPr>
              <w:t>мы повышения квалификации,</w:t>
            </w:r>
            <w:r w:rsidR="00A400A3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семинары,</w:t>
            </w:r>
            <w:r w:rsidR="00A400A3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самообр</w:t>
            </w:r>
            <w:r>
              <w:rPr>
                <w:rFonts w:eastAsia="Arial"/>
                <w:color w:val="000000"/>
              </w:rPr>
              <w:t>а</w:t>
            </w:r>
            <w:r>
              <w:rPr>
                <w:rFonts w:eastAsia="Arial"/>
                <w:color w:val="000000"/>
              </w:rPr>
              <w:t>зование)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rFonts w:eastAsia="Arial"/>
                <w:color w:val="000000"/>
              </w:rPr>
              <w:t>4. Исключение принятия решений, реализация кот</w:t>
            </w:r>
            <w:r>
              <w:rPr>
                <w:rFonts w:eastAsia="Arial"/>
                <w:color w:val="000000"/>
              </w:rPr>
              <w:t>о</w:t>
            </w:r>
            <w:r>
              <w:rPr>
                <w:rFonts w:eastAsia="Arial"/>
                <w:color w:val="000000"/>
              </w:rPr>
              <w:t>рых влечет нарушения антимонопольного законод</w:t>
            </w:r>
            <w:r>
              <w:rPr>
                <w:rFonts w:eastAsia="Arial"/>
                <w:color w:val="000000"/>
              </w:rPr>
              <w:t>а</w:t>
            </w:r>
            <w:r>
              <w:rPr>
                <w:rFonts w:eastAsia="Arial"/>
                <w:color w:val="000000"/>
              </w:rPr>
              <w:t>тельства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rFonts w:eastAsia="Arial"/>
                <w:color w:val="000000"/>
              </w:rPr>
              <w:t>5. Надлежащее обеспечение правового</w:t>
            </w:r>
            <w:r>
              <w:rPr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сопровожд</w:t>
            </w:r>
            <w:r>
              <w:rPr>
                <w:rFonts w:eastAsia="Arial"/>
                <w:color w:val="000000"/>
              </w:rPr>
              <w:t>е</w:t>
            </w:r>
            <w:r>
              <w:rPr>
                <w:rFonts w:eastAsia="Arial"/>
                <w:color w:val="000000"/>
              </w:rPr>
              <w:t>ния.</w:t>
            </w:r>
          </w:p>
          <w:p w:rsidR="003A1C66" w:rsidRDefault="00E00B93">
            <w:pPr>
              <w:pStyle w:val="afd"/>
              <w:widowControl w:val="0"/>
              <w:contextualSpacing/>
              <w:jc w:val="both"/>
            </w:pPr>
            <w:r>
              <w:rPr>
                <w:rFonts w:eastAsia="Arial"/>
                <w:color w:val="000000"/>
              </w:rPr>
              <w:t>6. Принятие мер по исключению конфликта интер</w:t>
            </w:r>
            <w:r>
              <w:rPr>
                <w:rFonts w:eastAsia="Arial"/>
                <w:color w:val="000000"/>
              </w:rPr>
              <w:t>е</w:t>
            </w:r>
            <w:r>
              <w:rPr>
                <w:rFonts w:eastAsia="Arial"/>
                <w:color w:val="000000"/>
              </w:rPr>
              <w:t>сов и условий для проявления коррупции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E00B93">
            <w:pPr>
              <w:widowControl w:val="0"/>
              <w:jc w:val="both"/>
            </w:pPr>
            <w:r>
              <w:rPr>
                <w:color w:val="000000"/>
              </w:rPr>
              <w:t>На постоянной основе заместители главы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руководители 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турных подразделений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6" w:rsidRDefault="003A1C66">
            <w:pPr>
              <w:widowControl w:val="0"/>
            </w:pPr>
          </w:p>
        </w:tc>
      </w:tr>
    </w:tbl>
    <w:p w:rsidR="003A1C66" w:rsidRDefault="003A1C66"/>
    <w:p w:rsidR="003A1C66" w:rsidRDefault="003A1C66"/>
    <w:p w:rsidR="003A1C66" w:rsidRDefault="003A1C66"/>
    <w:p w:rsidR="003A1C66" w:rsidRDefault="00A400A3">
      <w:pPr>
        <w:jc w:val="center"/>
      </w:pPr>
      <w:r>
        <w:lastRenderedPageBreak/>
        <w:t>9</w:t>
      </w:r>
    </w:p>
    <w:p w:rsidR="003A1C66" w:rsidRDefault="003A1C66"/>
    <w:tbl>
      <w:tblPr>
        <w:tblW w:w="15277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00"/>
        <w:gridCol w:w="3968"/>
        <w:gridCol w:w="5670"/>
        <w:gridCol w:w="2834"/>
        <w:gridCol w:w="2305"/>
      </w:tblGrid>
      <w:tr w:rsidR="00A400A3" w:rsidTr="00A400A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400A3" w:rsidTr="00A400A3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jc w:val="both"/>
            </w:pPr>
            <w:r>
              <w:rPr>
                <w:lang w:eastAsia="ar-SA"/>
              </w:rPr>
              <w:t>Нарушение порядка предоставления муниципальных услуг, нарушение сроков предоставления муниц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пальных услуг, установленных а</w:t>
            </w:r>
            <w:r>
              <w:rPr>
                <w:lang w:eastAsia="ar-SA"/>
              </w:rPr>
              <w:t>д</w:t>
            </w:r>
            <w:r>
              <w:rPr>
                <w:lang w:eastAsia="ar-SA"/>
              </w:rPr>
              <w:t>министративными регламентами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suppressLineNumbers/>
              <w:jc w:val="both"/>
            </w:pPr>
            <w:r>
              <w:rPr>
                <w:color w:val="000000"/>
              </w:rPr>
              <w:t>1. Осуществление текущего контроля предоставл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муниципальных услуг.</w:t>
            </w:r>
          </w:p>
          <w:p w:rsidR="00A400A3" w:rsidRDefault="00A400A3">
            <w:pPr>
              <w:widowControl w:val="0"/>
              <w:suppressLineNumbers/>
              <w:jc w:val="both"/>
            </w:pPr>
            <w:r>
              <w:rPr>
                <w:color w:val="000000"/>
              </w:rPr>
              <w:t>2. Мониторинг актуальности административных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гламентов, технологических схем оказания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услуг, соблюдение административных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гламентов.</w:t>
            </w:r>
          </w:p>
          <w:p w:rsidR="00A400A3" w:rsidRDefault="00A400A3">
            <w:pPr>
              <w:widowControl w:val="0"/>
              <w:suppressLineNumbers/>
              <w:jc w:val="both"/>
            </w:pPr>
            <w:r>
              <w:rPr>
                <w:color w:val="000000"/>
              </w:rPr>
              <w:t>3. Мониторинг изменений законодательства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ветствующей сфере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jc w:val="both"/>
            </w:pPr>
            <w:r>
              <w:rPr>
                <w:color w:val="000000"/>
              </w:rPr>
              <w:t>На постоянной основе отраслевые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нальные) органы, 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турные подразделения администрации округа, правовое управление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 w:rsidP="00A400A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Соблюдение сроков предоставления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услуг.</w:t>
            </w:r>
          </w:p>
          <w:p w:rsidR="00A400A3" w:rsidRDefault="00A400A3" w:rsidP="00A400A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Отсутствие выя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ленных нарушений антимонопольного законодательства, количество сотру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ников, прошедших</w:t>
            </w:r>
          </w:p>
          <w:p w:rsidR="00A400A3" w:rsidRDefault="00A400A3" w:rsidP="00A400A3">
            <w:pPr>
              <w:widowControl w:val="0"/>
              <w:tabs>
                <w:tab w:val="left" w:pos="6690"/>
              </w:tabs>
              <w:jc w:val="both"/>
            </w:pPr>
            <w:r>
              <w:t>обучение</w:t>
            </w:r>
          </w:p>
        </w:tc>
      </w:tr>
      <w:tr w:rsidR="00A400A3" w:rsidTr="00A400A3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contextualSpacing/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jc w:val="both"/>
            </w:pPr>
            <w:r>
              <w:rPr>
                <w:lang w:eastAsia="ar-SA"/>
              </w:rPr>
              <w:t>Создание необоснованных преим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ществ при разработке механизмов поддержки субъектов инвестицио</w:t>
            </w:r>
            <w:r>
              <w:rPr>
                <w:lang w:eastAsia="ar-SA"/>
              </w:rPr>
              <w:t>н</w:t>
            </w:r>
            <w:r>
              <w:rPr>
                <w:lang w:eastAsia="ar-SA"/>
              </w:rPr>
              <w:t>ной и предпринимательской де</w:t>
            </w:r>
            <w:r>
              <w:rPr>
                <w:lang w:eastAsia="ar-SA"/>
              </w:rPr>
              <w:t>я</w:t>
            </w:r>
            <w:r>
              <w:rPr>
                <w:lang w:eastAsia="ar-SA"/>
              </w:rPr>
              <w:t>тельности. Предоставление пр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имуществ отдельным хозяйству</w:t>
            </w:r>
            <w:r>
              <w:rPr>
                <w:lang w:eastAsia="ar-SA"/>
              </w:rPr>
              <w:t>ю</w:t>
            </w:r>
            <w:r>
              <w:rPr>
                <w:lang w:eastAsia="ar-SA"/>
              </w:rPr>
              <w:t>щим субъектам. Нарушение при оказании финансовой поддержки социально ориентированным н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коммерческим организациям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suppressLineNumbers/>
              <w:jc w:val="both"/>
            </w:pPr>
            <w:r>
              <w:rPr>
                <w:color w:val="000000"/>
              </w:rPr>
              <w:t xml:space="preserve">1. </w:t>
            </w:r>
            <w:r>
              <w:rPr>
                <w:rFonts w:eastAsia="Arial"/>
                <w:color w:val="000000"/>
              </w:rPr>
              <w:t>Повышение уровня знаний работников (програ</w:t>
            </w:r>
            <w:r>
              <w:rPr>
                <w:rFonts w:eastAsia="Arial"/>
                <w:color w:val="000000"/>
              </w:rPr>
              <w:t>м</w:t>
            </w:r>
            <w:r>
              <w:rPr>
                <w:rFonts w:eastAsia="Arial"/>
                <w:color w:val="000000"/>
              </w:rPr>
              <w:t>мы повышения квалификации, семинары, самообр</w:t>
            </w:r>
            <w:r>
              <w:rPr>
                <w:rFonts w:eastAsia="Arial"/>
                <w:color w:val="000000"/>
              </w:rPr>
              <w:t>а</w:t>
            </w:r>
            <w:r>
              <w:rPr>
                <w:rFonts w:eastAsia="Arial"/>
                <w:color w:val="000000"/>
              </w:rPr>
              <w:t>зование)</w:t>
            </w:r>
          </w:p>
          <w:p w:rsidR="00A400A3" w:rsidRDefault="00A400A3">
            <w:pPr>
              <w:widowControl w:val="0"/>
              <w:suppressLineNumbers/>
              <w:jc w:val="both"/>
            </w:pPr>
            <w:r>
              <w:rPr>
                <w:color w:val="000000"/>
              </w:rPr>
              <w:t>2. Информирование об ответственности за 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антимонопольного законодательства.</w:t>
            </w:r>
          </w:p>
          <w:p w:rsidR="00A400A3" w:rsidRDefault="00A400A3">
            <w:pPr>
              <w:widowControl w:val="0"/>
              <w:suppressLineNumbers/>
              <w:jc w:val="both"/>
            </w:pPr>
            <w:r>
              <w:rPr>
                <w:color w:val="000000"/>
              </w:rPr>
              <w:t>3. Анализ проектов правовых актов на наличие ри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ков нарушения антимонопольного законодательства.</w:t>
            </w:r>
          </w:p>
          <w:p w:rsidR="00A400A3" w:rsidRDefault="00A400A3">
            <w:pPr>
              <w:widowControl w:val="0"/>
              <w:suppressLineNumbers/>
              <w:jc w:val="both"/>
            </w:pPr>
            <w:r>
              <w:rPr>
                <w:color w:val="000000"/>
              </w:rPr>
              <w:t>4. Проведение оценки регулирующего воздействия и экспертизы муниципальных правовых актов.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>
            <w:pPr>
              <w:widowControl w:val="0"/>
              <w:jc w:val="both"/>
            </w:pPr>
            <w:r>
              <w:rPr>
                <w:color w:val="000000"/>
              </w:rPr>
              <w:t>На постоянной основе отраслевые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нальные) органы, 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турные подразделения администрации округа, правовое управление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A3" w:rsidRDefault="00A400A3" w:rsidP="00A400A3">
            <w:pPr>
              <w:widowControl w:val="0"/>
              <w:contextualSpacing/>
              <w:jc w:val="both"/>
            </w:pPr>
            <w:r>
              <w:rPr>
                <w:color w:val="000000"/>
              </w:rPr>
              <w:t>Отсутствие выя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ленных нарушений антимонопольного законодательства, количество сотру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ников, прошедших</w:t>
            </w:r>
          </w:p>
          <w:p w:rsidR="00A400A3" w:rsidRDefault="00A400A3" w:rsidP="00A400A3">
            <w:pPr>
              <w:widowControl w:val="0"/>
              <w:tabs>
                <w:tab w:val="left" w:pos="6690"/>
              </w:tabs>
              <w:jc w:val="both"/>
            </w:pPr>
            <w:r>
              <w:t>обучение</w:t>
            </w:r>
          </w:p>
        </w:tc>
      </w:tr>
    </w:tbl>
    <w:p w:rsidR="003A1C66" w:rsidRDefault="003A1C66"/>
    <w:sectPr w:rsidR="003A1C66" w:rsidSect="00E00B93">
      <w:pgSz w:w="16838" w:h="11906" w:orient="landscape"/>
      <w:pgMar w:top="170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9FC"/>
    <w:multiLevelType w:val="multilevel"/>
    <w:tmpl w:val="516E5AD8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8C5C60"/>
    <w:multiLevelType w:val="multilevel"/>
    <w:tmpl w:val="5326383C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66"/>
    <w:rsid w:val="003A1C66"/>
    <w:rsid w:val="00A400A3"/>
    <w:rsid w:val="00B800AB"/>
    <w:rsid w:val="00E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sz w:val="24"/>
      <w:szCs w:val="24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uiPriority w:val="9"/>
    <w:unhideWhenUsed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uiPriority w:val="9"/>
    <w:unhideWhenUsed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uiPriority w:val="9"/>
    <w:unhideWhenUsed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9"/>
      <w:szCs w:val="29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b/>
      <w:bCs/>
      <w:sz w:val="26"/>
      <w:szCs w:val="24"/>
    </w:rPr>
  </w:style>
  <w:style w:type="character" w:customStyle="1" w:styleId="10">
    <w:name w:val="Заголовок 1 Знак"/>
    <w:qFormat/>
    <w:rPr>
      <w:sz w:val="36"/>
      <w:szCs w:val="24"/>
    </w:rPr>
  </w:style>
  <w:style w:type="character" w:customStyle="1" w:styleId="11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31">
    <w:name w:val="Основной текст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60">
    <w:name w:val="Основной текст (6)_"/>
    <w:qFormat/>
    <w:rPr>
      <w:spacing w:val="30"/>
      <w:sz w:val="16"/>
      <w:szCs w:val="16"/>
      <w:shd w:val="clear" w:color="auto" w:fill="FFFFFF"/>
    </w:rPr>
  </w:style>
  <w:style w:type="character" w:customStyle="1" w:styleId="6105pt-1pt">
    <w:name w:val="Основной текст (6) + 10;5 pt;Курсив;Интервал -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30"/>
      <w:position w:val="0"/>
      <w:sz w:val="21"/>
      <w:szCs w:val="21"/>
      <w:u w:val="none"/>
      <w:vertAlign w:val="baseline"/>
      <w:lang w:val="en-US"/>
    </w:rPr>
  </w:style>
  <w:style w:type="character" w:customStyle="1" w:styleId="32">
    <w:name w:val="Основной текст (3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jc w:val="both"/>
    </w:pPr>
    <w:rPr>
      <w:sz w:val="26"/>
    </w:r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3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  <w:qFormat/>
  </w:style>
  <w:style w:type="paragraph" w:styleId="22">
    <w:name w:val="Body Text 2"/>
    <w:basedOn w:val="a"/>
    <w:qFormat/>
    <w:rPr>
      <w:b/>
      <w:bCs/>
    </w:rPr>
  </w:style>
  <w:style w:type="paragraph" w:styleId="34">
    <w:name w:val="Body Text 3"/>
    <w:basedOn w:val="a"/>
    <w:qFormat/>
    <w:pPr>
      <w:jc w:val="both"/>
    </w:pPr>
    <w:rPr>
      <w:sz w:val="30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pPr>
      <w:widowControl w:val="0"/>
      <w:spacing w:line="299" w:lineRule="exact"/>
    </w:pPr>
  </w:style>
  <w:style w:type="paragraph" w:customStyle="1" w:styleId="Style2">
    <w:name w:val="Style2"/>
    <w:basedOn w:val="a"/>
    <w:qFormat/>
    <w:pPr>
      <w:widowControl w:val="0"/>
      <w:spacing w:line="300" w:lineRule="exact"/>
      <w:ind w:firstLine="917"/>
      <w:jc w:val="both"/>
    </w:pPr>
  </w:style>
  <w:style w:type="paragraph" w:customStyle="1" w:styleId="Style3">
    <w:name w:val="Style3"/>
    <w:basedOn w:val="a"/>
    <w:qFormat/>
    <w:pPr>
      <w:widowControl w:val="0"/>
      <w:spacing w:line="300" w:lineRule="exact"/>
      <w:ind w:firstLine="734"/>
      <w:jc w:val="both"/>
    </w:pPr>
  </w:style>
  <w:style w:type="paragraph" w:customStyle="1" w:styleId="13">
    <w:name w:val="Заголовок №1"/>
    <w:basedOn w:val="a"/>
    <w:qFormat/>
    <w:pPr>
      <w:widowControl w:val="0"/>
      <w:shd w:val="clear" w:color="auto" w:fill="FFFFFF"/>
      <w:spacing w:after="480" w:line="322" w:lineRule="exact"/>
      <w:ind w:firstLine="420"/>
      <w:outlineLvl w:val="0"/>
    </w:pPr>
    <w:rPr>
      <w:b/>
      <w:bCs/>
      <w:sz w:val="26"/>
      <w:szCs w:val="26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480" w:after="240" w:line="317" w:lineRule="exact"/>
      <w:ind w:hanging="340"/>
      <w:jc w:val="both"/>
    </w:pPr>
    <w:rPr>
      <w:sz w:val="26"/>
      <w:szCs w:val="26"/>
    </w:rPr>
  </w:style>
  <w:style w:type="paragraph" w:customStyle="1" w:styleId="62">
    <w:name w:val="Основной текст (6)"/>
    <w:basedOn w:val="a"/>
    <w:qFormat/>
    <w:pPr>
      <w:widowControl w:val="0"/>
      <w:shd w:val="clear" w:color="auto" w:fill="FFFFFF"/>
      <w:spacing w:line="264" w:lineRule="exact"/>
    </w:pPr>
    <w:rPr>
      <w:spacing w:val="30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ConsPlusNormal0">
    <w:name w:val="ConsPlusNormal"/>
    <w:qFormat/>
    <w:rPr>
      <w:rFonts w:eastAsia="Times New Roman" w:cs="Times New Roman"/>
      <w:sz w:val="28"/>
      <w:szCs w:val="28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bidi="ar-SA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35">
    <w:name w:val="Основной текст3"/>
    <w:basedOn w:val="a"/>
    <w:qFormat/>
    <w:pPr>
      <w:widowControl w:val="0"/>
      <w:shd w:val="clear" w:color="auto" w:fill="FFFFFF"/>
      <w:spacing w:before="240" w:after="360" w:line="0" w:lineRule="atLeas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sz w:val="24"/>
      <w:szCs w:val="24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uiPriority w:val="9"/>
    <w:unhideWhenUsed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uiPriority w:val="9"/>
    <w:unhideWhenUsed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uiPriority w:val="9"/>
    <w:unhideWhenUsed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9"/>
      <w:szCs w:val="29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b/>
      <w:bCs/>
      <w:sz w:val="26"/>
      <w:szCs w:val="24"/>
    </w:rPr>
  </w:style>
  <w:style w:type="character" w:customStyle="1" w:styleId="10">
    <w:name w:val="Заголовок 1 Знак"/>
    <w:qFormat/>
    <w:rPr>
      <w:sz w:val="36"/>
      <w:szCs w:val="24"/>
    </w:rPr>
  </w:style>
  <w:style w:type="character" w:customStyle="1" w:styleId="11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31">
    <w:name w:val="Основной текст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60">
    <w:name w:val="Основной текст (6)_"/>
    <w:qFormat/>
    <w:rPr>
      <w:spacing w:val="30"/>
      <w:sz w:val="16"/>
      <w:szCs w:val="16"/>
      <w:shd w:val="clear" w:color="auto" w:fill="FFFFFF"/>
    </w:rPr>
  </w:style>
  <w:style w:type="character" w:customStyle="1" w:styleId="6105pt-1pt">
    <w:name w:val="Основной текст (6) + 10;5 pt;Курсив;Интервал -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30"/>
      <w:position w:val="0"/>
      <w:sz w:val="21"/>
      <w:szCs w:val="21"/>
      <w:u w:val="none"/>
      <w:vertAlign w:val="baseline"/>
      <w:lang w:val="en-US"/>
    </w:rPr>
  </w:style>
  <w:style w:type="character" w:customStyle="1" w:styleId="32">
    <w:name w:val="Основной текст (3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jc w:val="both"/>
    </w:pPr>
    <w:rPr>
      <w:sz w:val="26"/>
    </w:r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3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  <w:qFormat/>
  </w:style>
  <w:style w:type="paragraph" w:styleId="22">
    <w:name w:val="Body Text 2"/>
    <w:basedOn w:val="a"/>
    <w:qFormat/>
    <w:rPr>
      <w:b/>
      <w:bCs/>
    </w:rPr>
  </w:style>
  <w:style w:type="paragraph" w:styleId="34">
    <w:name w:val="Body Text 3"/>
    <w:basedOn w:val="a"/>
    <w:qFormat/>
    <w:pPr>
      <w:jc w:val="both"/>
    </w:pPr>
    <w:rPr>
      <w:sz w:val="30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pPr>
      <w:widowControl w:val="0"/>
      <w:spacing w:line="299" w:lineRule="exact"/>
    </w:pPr>
  </w:style>
  <w:style w:type="paragraph" w:customStyle="1" w:styleId="Style2">
    <w:name w:val="Style2"/>
    <w:basedOn w:val="a"/>
    <w:qFormat/>
    <w:pPr>
      <w:widowControl w:val="0"/>
      <w:spacing w:line="300" w:lineRule="exact"/>
      <w:ind w:firstLine="917"/>
      <w:jc w:val="both"/>
    </w:pPr>
  </w:style>
  <w:style w:type="paragraph" w:customStyle="1" w:styleId="Style3">
    <w:name w:val="Style3"/>
    <w:basedOn w:val="a"/>
    <w:qFormat/>
    <w:pPr>
      <w:widowControl w:val="0"/>
      <w:spacing w:line="300" w:lineRule="exact"/>
      <w:ind w:firstLine="734"/>
      <w:jc w:val="both"/>
    </w:pPr>
  </w:style>
  <w:style w:type="paragraph" w:customStyle="1" w:styleId="13">
    <w:name w:val="Заголовок №1"/>
    <w:basedOn w:val="a"/>
    <w:qFormat/>
    <w:pPr>
      <w:widowControl w:val="0"/>
      <w:shd w:val="clear" w:color="auto" w:fill="FFFFFF"/>
      <w:spacing w:after="480" w:line="322" w:lineRule="exact"/>
      <w:ind w:firstLine="420"/>
      <w:outlineLvl w:val="0"/>
    </w:pPr>
    <w:rPr>
      <w:b/>
      <w:bCs/>
      <w:sz w:val="26"/>
      <w:szCs w:val="26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480" w:after="240" w:line="317" w:lineRule="exact"/>
      <w:ind w:hanging="340"/>
      <w:jc w:val="both"/>
    </w:pPr>
    <w:rPr>
      <w:sz w:val="26"/>
      <w:szCs w:val="26"/>
    </w:rPr>
  </w:style>
  <w:style w:type="paragraph" w:customStyle="1" w:styleId="62">
    <w:name w:val="Основной текст (6)"/>
    <w:basedOn w:val="a"/>
    <w:qFormat/>
    <w:pPr>
      <w:widowControl w:val="0"/>
      <w:shd w:val="clear" w:color="auto" w:fill="FFFFFF"/>
      <w:spacing w:line="264" w:lineRule="exact"/>
    </w:pPr>
    <w:rPr>
      <w:spacing w:val="30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ConsPlusNormal0">
    <w:name w:val="ConsPlusNormal"/>
    <w:qFormat/>
    <w:rPr>
      <w:rFonts w:eastAsia="Times New Roman" w:cs="Times New Roman"/>
      <w:sz w:val="28"/>
      <w:szCs w:val="28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bidi="ar-SA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35">
    <w:name w:val="Основной текст3"/>
    <w:basedOn w:val="a"/>
    <w:qFormat/>
    <w:pPr>
      <w:widowControl w:val="0"/>
      <w:shd w:val="clear" w:color="auto" w:fill="FFFFFF"/>
      <w:spacing w:before="240" w:after="360" w:line="0" w:lineRule="atLeas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2</cp:revision>
  <dcterms:created xsi:type="dcterms:W3CDTF">2025-04-04T12:22:00Z</dcterms:created>
  <dcterms:modified xsi:type="dcterms:W3CDTF">2025-04-04T12:22:00Z</dcterms:modified>
  <dc:language>ru-RU</dc:language>
</cp:coreProperties>
</file>