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center"/>
        <w:rPr/>
      </w:pPr>
      <w:r>
        <w:rPr/>
        <w:t>Об итогах работы административной комиссии за 2022 год</w:t>
      </w:r>
    </w:p>
    <w:p>
      <w:pPr>
        <w:pStyle w:val="ConsPlusNormal"/>
        <w:ind w:firstLine="540"/>
        <w:jc w:val="both"/>
        <w:rPr/>
      </w:pPr>
      <w:r>
        <w:rPr/>
        <w:t xml:space="preserve"> 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2022 году состоялось 24 заседания административной комиссии, рассмотрено более 440 протоколов об административных правонарушениях. </w:t>
      </w:r>
    </w:p>
    <w:p>
      <w:pPr>
        <w:pStyle w:val="Normal"/>
        <w:ind w:firstLine="539"/>
        <w:jc w:val="both"/>
        <w:rPr/>
      </w:pPr>
      <w:r>
        <w:rPr>
          <w:rStyle w:val="Style14"/>
          <w:rFonts w:cs="Times New Roman"/>
          <w:sz w:val="26"/>
          <w:szCs w:val="26"/>
        </w:rPr>
        <w:t xml:space="preserve">Основным нарушением по-прежнему </w:t>
      </w:r>
      <w:r>
        <w:rPr>
          <w:rStyle w:val="Style14"/>
          <w:rFonts w:cs="Times New Roman"/>
          <w:sz w:val="26"/>
          <w:szCs w:val="26"/>
          <w:lang w:val="ru-RU"/>
        </w:rPr>
        <w:t>являет</w:t>
      </w:r>
      <w:r>
        <w:rPr>
          <w:rStyle w:val="Style14"/>
          <w:rFonts w:cs="Times New Roman"/>
          <w:sz w:val="26"/>
          <w:szCs w:val="26"/>
        </w:rPr>
        <w:t>ся н</w:t>
      </w:r>
      <w:r>
        <w:rPr>
          <w:rStyle w:val="Style14"/>
          <w:rFonts w:cs="Times New Roman"/>
          <w:kern w:val="0"/>
          <w:sz w:val="26"/>
          <w:szCs w:val="26"/>
          <w:lang w:val="ru-RU" w:bidi="ar-SA"/>
        </w:rPr>
        <w:t>есоблюдение требований об обеспечении покоя граждан и тишины в ночное время</w:t>
      </w:r>
      <w:r>
        <w:rPr>
          <w:rStyle w:val="Style14"/>
          <w:rFonts w:cs="Times New Roman"/>
          <w:sz w:val="26"/>
          <w:szCs w:val="26"/>
        </w:rPr>
        <w:t>. По данной статье рассмотрено 4</w:t>
      </w:r>
      <w:r>
        <w:rPr>
          <w:rStyle w:val="Style14"/>
          <w:rFonts w:cs="Times New Roman"/>
          <w:sz w:val="26"/>
          <w:szCs w:val="26"/>
          <w:lang w:val="ru-RU"/>
        </w:rPr>
        <w:t>36</w:t>
      </w:r>
      <w:r>
        <w:rPr>
          <w:rStyle w:val="Style14"/>
          <w:rFonts w:cs="Times New Roman"/>
          <w:sz w:val="26"/>
          <w:szCs w:val="26"/>
        </w:rPr>
        <w:t xml:space="preserve"> протоколов</w:t>
      </w:r>
      <w:r>
        <w:rPr>
          <w:rStyle w:val="Style14"/>
          <w:rFonts w:cs="Times New Roman"/>
          <w:sz w:val="26"/>
          <w:szCs w:val="26"/>
          <w:lang w:val="ru-RU"/>
        </w:rPr>
        <w:t xml:space="preserve">, что остается примерно на уровне 2021 года. </w:t>
      </w:r>
      <w:r>
        <w:rPr>
          <w:rStyle w:val="Style14"/>
          <w:sz w:val="26"/>
          <w:szCs w:val="26"/>
        </w:rPr>
        <w:t xml:space="preserve">Граждане </w:t>
      </w:r>
      <w:r>
        <w:rPr>
          <w:rStyle w:val="Style14"/>
          <w:rFonts w:cs="Times New Roman"/>
          <w:sz w:val="26"/>
          <w:szCs w:val="26"/>
        </w:rPr>
        <w:t xml:space="preserve">громко </w:t>
      </w:r>
      <w:r>
        <w:rPr>
          <w:rStyle w:val="Style14"/>
          <w:sz w:val="26"/>
          <w:szCs w:val="26"/>
        </w:rPr>
        <w:t>кричат, стучат в стены, топают,</w:t>
      </w:r>
      <w:r>
        <w:rPr>
          <w:rStyle w:val="Style14"/>
          <w:rFonts w:cs="Times New Roman"/>
          <w:sz w:val="26"/>
          <w:szCs w:val="26"/>
        </w:rPr>
        <w:t xml:space="preserve"> включа</w:t>
      </w:r>
      <w:r>
        <w:rPr>
          <w:rStyle w:val="Style14"/>
          <w:sz w:val="26"/>
          <w:szCs w:val="26"/>
        </w:rPr>
        <w:t>ют</w:t>
      </w:r>
      <w:r>
        <w:rPr>
          <w:rStyle w:val="Style14"/>
          <w:rFonts w:cs="Times New Roman"/>
          <w:sz w:val="26"/>
          <w:szCs w:val="26"/>
        </w:rPr>
        <w:t xml:space="preserve"> </w:t>
      </w:r>
      <w:r>
        <w:rPr>
          <w:rStyle w:val="Style14"/>
          <w:sz w:val="26"/>
          <w:szCs w:val="26"/>
        </w:rPr>
        <w:t xml:space="preserve">на большой </w:t>
      </w:r>
      <w:r>
        <w:rPr>
          <w:rStyle w:val="Style14"/>
          <w:rFonts w:cs="Times New Roman"/>
          <w:sz w:val="26"/>
          <w:szCs w:val="26"/>
        </w:rPr>
        <w:t>громко</w:t>
      </w:r>
      <w:r>
        <w:rPr>
          <w:rStyle w:val="Style14"/>
          <w:sz w:val="26"/>
          <w:szCs w:val="26"/>
        </w:rPr>
        <w:t>сти звуковоспроизводящие устройства, поют песни</w:t>
      </w:r>
      <w:r>
        <w:rPr>
          <w:rStyle w:val="Style14"/>
          <w:rFonts w:cs="Times New Roman"/>
          <w:sz w:val="26"/>
          <w:szCs w:val="26"/>
        </w:rPr>
        <w:t>.</w:t>
      </w:r>
      <w:r>
        <w:rPr>
          <w:rStyle w:val="Style14"/>
          <w:sz w:val="26"/>
          <w:szCs w:val="26"/>
        </w:rPr>
        <w:t xml:space="preserve"> Значительная часть правонарушений совершается в состоянии алкогольного опьянения. </w:t>
      </w:r>
      <w:r>
        <w:rPr>
          <w:rStyle w:val="Style14"/>
          <w:rFonts w:cs="Times New Roman"/>
          <w:sz w:val="26"/>
          <w:szCs w:val="26"/>
          <w:lang w:val="ru-RU"/>
        </w:rPr>
        <w:t>Участились случаи, когда граждане, находясь в состоянии алкогольного опьянения, в ночное время стучат в квартиры незнакомых людей, а также своих соседей по дому.</w:t>
      </w:r>
      <w:r>
        <w:rPr>
          <w:rStyle w:val="Style14"/>
          <w:sz w:val="26"/>
          <w:szCs w:val="26"/>
        </w:rPr>
        <w:t xml:space="preserve"> Многие нарушители привлекались к ответственности более </w:t>
      </w:r>
      <w:r>
        <w:rPr>
          <w:rStyle w:val="Style14"/>
          <w:sz w:val="26"/>
          <w:szCs w:val="26"/>
          <w:lang w:val="ru-RU"/>
        </w:rPr>
        <w:t>пяти</w:t>
      </w:r>
      <w:r>
        <w:rPr>
          <w:rStyle w:val="Style14"/>
          <w:sz w:val="26"/>
          <w:szCs w:val="26"/>
        </w:rPr>
        <w:t xml:space="preserve"> раз, </w:t>
      </w:r>
      <w:r>
        <w:rPr>
          <w:rStyle w:val="Style14"/>
          <w:rFonts w:cs="Times New Roman"/>
          <w:sz w:val="26"/>
          <w:szCs w:val="26"/>
          <w:lang w:val="ru-RU"/>
        </w:rPr>
        <w:t xml:space="preserve">но, несмотря на значительные размеры штрафов, продолжают совершать правонарушения, штрафы не платят. </w:t>
      </w:r>
    </w:p>
    <w:p>
      <w:pPr>
        <w:pStyle w:val="ConsPlusNormal"/>
        <w:ind w:firstLine="540"/>
        <w:jc w:val="both"/>
        <w:rPr/>
      </w:pPr>
      <w:r>
        <w:rPr/>
        <w:t xml:space="preserve">Кроме того, комиссия рассмотрела 11 протоколов, составленных по фактам нарушений в сфере благоустройства. К административной ответственности привлечены директор одной из управляющих компаний, а также председатель ТСЖ, не обеспечившие </w:t>
      </w:r>
      <w:r>
        <w:rPr>
          <w:rStyle w:val="Style14"/>
          <w:rFonts w:eastAsia="Arial" w:cs="Arial"/>
        </w:rPr>
        <w:t>своевременную очистку крыш</w:t>
      </w:r>
      <w:bookmarkStart w:id="0" w:name="_GoBack"/>
      <w:bookmarkEnd w:id="0"/>
      <w:r>
        <w:rPr>
          <w:rStyle w:val="Style14"/>
          <w:rFonts w:eastAsia="Arial" w:cs="Arial"/>
        </w:rPr>
        <w:t xml:space="preserve">и многоквартирных домов </w:t>
      </w:r>
      <w:r>
        <w:rPr/>
        <w:t>от снега и наледи, что привело к сходу снега на припаркованные автомобили. За слив жидких бытовых отходов из септика на придомовую территорию привлечен к ответственности житель д.Слободка.  Также комиссия привлекла к ответственности гражданина, который проводил земляные работы без полученного в установленном порядке разрешения по ул.Пионерская в  г.Великий Устюг.</w:t>
      </w:r>
    </w:p>
    <w:p>
      <w:pPr>
        <w:pStyle w:val="ConsPlusNormal"/>
        <w:ind w:firstLine="706"/>
        <w:jc w:val="both"/>
        <w:rPr/>
      </w:pPr>
      <w:r>
        <w:rPr/>
        <w:t xml:space="preserve">В 2022 году комиссией вынесено 396 постановлений о назначении административного наказания в виде штрафа на общую сумму 282200 рублей.  Однако, </w:t>
      </w:r>
      <w:r>
        <w:rPr>
          <w:rStyle w:val="Style14"/>
          <w:color w:val="000000"/>
          <w:shd w:fill="FFFFFF" w:val="clear"/>
        </w:rPr>
        <w:t xml:space="preserve">граждане не спешат их оплачивать, в связи с чем материалы передаются в службу судебных приставов для принудительного исполнения. Так, за 2022 год в службу судебных приставов направлено 336 постановлений о наложении административных штрафов на сумму 243200 рублей. Основной причиной уклонения граждан от уплаты административных штрафов является то, что среди лиц, привлеченных к административной ответственности, большая часть является неработающими, не имеющими постоянного заработка. За 2022 год взыскано штрафов на сумму более 207000 рублей. </w:t>
      </w:r>
    </w:p>
    <w:p>
      <w:pPr>
        <w:pStyle w:val="Style24"/>
        <w:spacing w:before="0"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неуплату назначенного комиссией штрафа в установленный законом срок в 2022 году комиссией составлено 302 протокола об административном правонарушении по статье 20.25 КоАП РФ. </w:t>
      </w:r>
    </w:p>
    <w:p>
      <w:pPr>
        <w:pStyle w:val="Style24"/>
        <w:spacing w:before="0" w:after="0"/>
        <w:ind w:firstLine="540"/>
        <w:jc w:val="both"/>
        <w:rPr/>
      </w:pPr>
      <w:r>
        <w:rPr>
          <w:rStyle w:val="Style14"/>
          <w:sz w:val="26"/>
          <w:szCs w:val="26"/>
        </w:rPr>
        <w:tab/>
        <w:t xml:space="preserve">Главная цель работы административной комиссии – </w:t>
      </w:r>
      <w:r>
        <w:rPr>
          <w:rStyle w:val="Style14"/>
          <w:sz w:val="26"/>
          <w:szCs w:val="26"/>
          <w:shd w:fill="FFFFFF" w:val="clear"/>
        </w:rPr>
        <w:t xml:space="preserve">побуждение граждан к соблюдению установленных норм и правил, </w:t>
      </w:r>
      <w:r>
        <w:rPr>
          <w:rStyle w:val="Style14"/>
          <w:sz w:val="26"/>
          <w:szCs w:val="26"/>
        </w:rPr>
        <w:t>устранению допущенных ими нарушений, а также предупреждение совершения новых правонарушений, что способствует укреплению законности и обеспечению правопорядка на территории округа.</w:t>
      </w:r>
    </w:p>
    <w:p>
      <w:pPr>
        <w:pStyle w:val="Style24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autoSpaceDE w:val="fals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>
      <w:pPr>
        <w:pStyle w:val="Style16"/>
        <w:autoSpaceDE w:val="fals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4"/>
        <w:spacing w:before="0" w:after="0"/>
        <w:ind w:firstLine="54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</w:r>
    </w:p>
    <w:p>
      <w:pPr>
        <w:pStyle w:val="Style24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5" w:h="16837"/>
      <w:pgMar w:left="1134" w:right="1134" w:gutter="0" w:header="0" w:top="615" w:footer="0" w:bottom="113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qFormat/>
    <w:rPr/>
  </w:style>
  <w:style w:type="character" w:styleId="Style15">
    <w:name w:val="Строгий"/>
    <w:basedOn w:val="Style14"/>
    <w:qFormat/>
    <w:rPr>
      <w:b/>
      <w:bCs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Yu Gothic" w:cs="Tahoma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ConsPlusDocList">
    <w:name w:val="ConsPlusDocList"/>
    <w:next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de-DE" w:eastAsia="ja-JP" w:bidi="fa-IR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cs="Times New Roman" w:ascii="Times New Roman" w:hAnsi="Times New Roman" w:eastAsia="Andale Sans U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6"/>
      <w:u w:val="none"/>
      <w:shd w:fill="auto" w:val="clear"/>
      <w:vertAlign w:val="baseline"/>
      <w:em w:val="none"/>
      <w:lang w:val="ru-RU" w:bidi="ar-SA" w:eastAsia="ja-JP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ru-RU"/>
    </w:rPr>
  </w:style>
  <w:style w:type="paragraph" w:styleId="Style24">
    <w:name w:val="Обычный (веб)"/>
    <w:basedOn w:val="Style16"/>
    <w:qFormat/>
    <w:pPr>
      <w:suppressAutoHyphens w:val="true"/>
      <w:spacing w:before="100" w:after="119"/>
      <w:textAlignment w:val="auto"/>
    </w:pPr>
    <w:rPr>
      <w:rFonts w:eastAsia="Times New Roman" w:cs="Times New Roman"/>
      <w:lang w:val="ru-RU"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LibreOffice/7.3.3.2$Windows_X86_64 LibreOffice_project/d1d0ea68f081ee2800a922cac8f79445e4603348</Application>
  <AppVersion>15.0000</AppVersion>
  <Pages>1</Pages>
  <Words>410</Words>
  <Characters>2340</Characters>
  <CharactersWithSpaces>2745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2022-01-21T10:30:00Z</dcterms:created>
  <dc:creator>user</dc:creator>
  <dc:description/>
  <dc:language>ru-RU</dc:language>
  <cp:lastModifiedBy>user</cp:lastModifiedBy>
  <cp:lastPrinted>2019-03-13T12:00:00Z</cp:lastPrinted>
  <dcterms:modified xsi:type="dcterms:W3CDTF">2023-01-09T11:39:00Z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