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65" w:rsidRPr="00BA1988" w:rsidRDefault="007B1865" w:rsidP="007B1865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65" w:rsidRPr="00BA1988" w:rsidRDefault="007B1865" w:rsidP="007B186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7B1865" w:rsidRDefault="007B1865" w:rsidP="007B186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 xml:space="preserve">ВЕЛИКОУСТЮГСКОГО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7B1865" w:rsidRDefault="007B1865" w:rsidP="007B1865">
      <w:pPr>
        <w:pStyle w:val="a3"/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7B1865" w:rsidRPr="00925DAD" w:rsidRDefault="007B1865" w:rsidP="00925DAD">
      <w:pPr>
        <w:pStyle w:val="a3"/>
        <w:pBdr>
          <w:top w:val="single" w:sz="4" w:space="1" w:color="auto"/>
        </w:pBdr>
        <w:ind w:firstLine="709"/>
        <w:jc w:val="both"/>
        <w:rPr>
          <w:rFonts w:ascii="Times New Roman" w:hAnsi="Times New Roman"/>
          <w:b/>
          <w:sz w:val="4"/>
          <w:szCs w:val="4"/>
        </w:rPr>
      </w:pPr>
    </w:p>
    <w:p w:rsidR="00925DAD" w:rsidRPr="00925DAD" w:rsidRDefault="00925DAD" w:rsidP="00925DAD">
      <w:p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B1865" w:rsidRPr="00925DAD" w:rsidRDefault="007B1865" w:rsidP="007B1865">
      <w:pPr>
        <w:jc w:val="center"/>
        <w:rPr>
          <w:rFonts w:ascii="Times New Roman" w:hAnsi="Times New Roman"/>
          <w:b/>
          <w:sz w:val="27"/>
          <w:szCs w:val="27"/>
        </w:rPr>
      </w:pPr>
      <w:r w:rsidRPr="00925DAD">
        <w:rPr>
          <w:rFonts w:ascii="Times New Roman" w:hAnsi="Times New Roman"/>
          <w:b/>
          <w:sz w:val="27"/>
          <w:szCs w:val="27"/>
        </w:rPr>
        <w:t xml:space="preserve">ИНФОРМАЦИЯ О РЕЗУЛЬТАТАХ </w:t>
      </w:r>
      <w:r w:rsidR="00925DAD" w:rsidRPr="00925DAD">
        <w:rPr>
          <w:rFonts w:ascii="Times New Roman" w:hAnsi="Times New Roman"/>
          <w:b/>
          <w:sz w:val="27"/>
          <w:szCs w:val="27"/>
        </w:rPr>
        <w:t xml:space="preserve">ВНЕШНЕЙ </w:t>
      </w:r>
      <w:r w:rsidRPr="00925DAD">
        <w:rPr>
          <w:rFonts w:ascii="Times New Roman" w:hAnsi="Times New Roman"/>
          <w:b/>
          <w:sz w:val="27"/>
          <w:szCs w:val="27"/>
        </w:rPr>
        <w:t xml:space="preserve">ПРОВЕРКИ БЮДЖЕТНОЙ ОТЧЕТНОСТИ ГЛАВНЫХ АДМИНИСТРАТОРОВ БЮДЖЕТНЫХ СРЕДСТВ. </w:t>
      </w:r>
    </w:p>
    <w:p w:rsidR="007B1865" w:rsidRPr="00B67D78" w:rsidRDefault="007B1865" w:rsidP="007B1865">
      <w:pPr>
        <w:pStyle w:val="a3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B67D78">
        <w:rPr>
          <w:rFonts w:ascii="Times New Roman" w:hAnsi="Times New Roman"/>
          <w:sz w:val="27"/>
          <w:szCs w:val="27"/>
        </w:rPr>
        <w:t xml:space="preserve">В соответствии с планом </w:t>
      </w:r>
      <w:r w:rsidR="00925DAD">
        <w:rPr>
          <w:rFonts w:ascii="Times New Roman" w:hAnsi="Times New Roman"/>
          <w:sz w:val="27"/>
          <w:szCs w:val="27"/>
        </w:rPr>
        <w:t>деятельности</w:t>
      </w:r>
      <w:r w:rsidRPr="00B67D78">
        <w:rPr>
          <w:rFonts w:ascii="Times New Roman" w:hAnsi="Times New Roman"/>
          <w:sz w:val="27"/>
          <w:szCs w:val="27"/>
        </w:rPr>
        <w:t xml:space="preserve"> Контрольно-счетной палаты на 202</w:t>
      </w:r>
      <w:r>
        <w:rPr>
          <w:rFonts w:ascii="Times New Roman" w:hAnsi="Times New Roman"/>
          <w:sz w:val="27"/>
          <w:szCs w:val="27"/>
        </w:rPr>
        <w:t>3</w:t>
      </w:r>
      <w:r w:rsidRPr="003A5677">
        <w:t xml:space="preserve"> </w:t>
      </w:r>
      <w:r w:rsidRPr="00B67D78">
        <w:rPr>
          <w:rFonts w:ascii="Times New Roman" w:hAnsi="Times New Roman"/>
          <w:sz w:val="27"/>
          <w:szCs w:val="27"/>
        </w:rPr>
        <w:t>год</w:t>
      </w:r>
      <w:r w:rsidRPr="003A5677">
        <w:t xml:space="preserve"> </w:t>
      </w:r>
      <w:r w:rsidRPr="007D7AF0">
        <w:rPr>
          <w:rFonts w:ascii="Times New Roman" w:hAnsi="Times New Roman"/>
          <w:sz w:val="27"/>
          <w:szCs w:val="27"/>
        </w:rPr>
        <w:t>осуществл</w:t>
      </w:r>
      <w:r w:rsidR="00925DAD">
        <w:rPr>
          <w:rFonts w:ascii="Times New Roman" w:hAnsi="Times New Roman"/>
          <w:sz w:val="27"/>
          <w:szCs w:val="27"/>
        </w:rPr>
        <w:t>ялась внешняя</w:t>
      </w:r>
      <w:r w:rsidR="002928EE">
        <w:rPr>
          <w:rFonts w:ascii="Times New Roman" w:hAnsi="Times New Roman"/>
          <w:sz w:val="27"/>
          <w:szCs w:val="27"/>
        </w:rPr>
        <w:t xml:space="preserve"> проверка отчетности главных </w:t>
      </w:r>
      <w:r w:rsidR="00E515E7">
        <w:rPr>
          <w:rFonts w:ascii="Times New Roman" w:hAnsi="Times New Roman"/>
          <w:sz w:val="27"/>
          <w:szCs w:val="27"/>
        </w:rPr>
        <w:t xml:space="preserve">распорядителей </w:t>
      </w:r>
      <w:r w:rsidR="002928EE">
        <w:rPr>
          <w:rFonts w:ascii="Times New Roman" w:hAnsi="Times New Roman"/>
          <w:sz w:val="27"/>
          <w:szCs w:val="27"/>
        </w:rPr>
        <w:t>бюджетных средств за 2022 год</w:t>
      </w:r>
      <w:r w:rsidRPr="00B67D78">
        <w:rPr>
          <w:rFonts w:ascii="Times New Roman" w:hAnsi="Times New Roman"/>
          <w:sz w:val="27"/>
          <w:szCs w:val="27"/>
        </w:rPr>
        <w:t xml:space="preserve">. </w:t>
      </w:r>
    </w:p>
    <w:p w:rsidR="007B1865" w:rsidRPr="003A5677" w:rsidRDefault="007B1865" w:rsidP="007B1865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3A5677">
        <w:rPr>
          <w:rFonts w:ascii="Times New Roman" w:hAnsi="Times New Roman"/>
          <w:sz w:val="27"/>
          <w:szCs w:val="27"/>
        </w:rPr>
        <w:t>По результатам проверки установлены нарушения</w:t>
      </w:r>
      <w:r>
        <w:rPr>
          <w:rFonts w:ascii="Times New Roman" w:hAnsi="Times New Roman"/>
          <w:sz w:val="27"/>
          <w:szCs w:val="27"/>
        </w:rPr>
        <w:t xml:space="preserve"> Бюджетного кодекса Российской Федерации, Приказов Минфина России.</w:t>
      </w:r>
    </w:p>
    <w:p w:rsidR="002928EE" w:rsidRPr="002928EE" w:rsidRDefault="002928EE" w:rsidP="002928EE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tab/>
      </w:r>
      <w:r w:rsidR="007B1865" w:rsidRPr="002928EE">
        <w:rPr>
          <w:rFonts w:ascii="Times New Roman" w:hAnsi="Times New Roman"/>
          <w:sz w:val="27"/>
          <w:szCs w:val="27"/>
        </w:rPr>
        <w:t xml:space="preserve">В соответствии с требованиями, установленными статьей 264.4 Бюджетного кодекса Российской Федерации, внешней проверке годового отчета об исполнении </w:t>
      </w:r>
      <w:r w:rsidR="0069678B">
        <w:rPr>
          <w:rFonts w:ascii="Times New Roman" w:hAnsi="Times New Roman"/>
          <w:sz w:val="27"/>
          <w:szCs w:val="27"/>
        </w:rPr>
        <w:t xml:space="preserve">районного </w:t>
      </w:r>
      <w:r w:rsidR="007B1865" w:rsidRPr="002928EE">
        <w:rPr>
          <w:rFonts w:ascii="Times New Roman" w:hAnsi="Times New Roman"/>
          <w:sz w:val="27"/>
          <w:szCs w:val="27"/>
        </w:rPr>
        <w:t>бюджета за 20</w:t>
      </w:r>
      <w:r w:rsidRPr="002928EE">
        <w:rPr>
          <w:rFonts w:ascii="Times New Roman" w:hAnsi="Times New Roman"/>
          <w:sz w:val="27"/>
          <w:szCs w:val="27"/>
        </w:rPr>
        <w:t>22</w:t>
      </w:r>
      <w:r w:rsidR="007B1865" w:rsidRPr="002928EE">
        <w:rPr>
          <w:rFonts w:ascii="Times New Roman" w:hAnsi="Times New Roman"/>
          <w:sz w:val="27"/>
          <w:szCs w:val="27"/>
        </w:rPr>
        <w:t xml:space="preserve"> год, предшествовала проверка годовой бюджетной отчетности </w:t>
      </w:r>
      <w:r w:rsidR="0069678B">
        <w:rPr>
          <w:rFonts w:ascii="Times New Roman" w:hAnsi="Times New Roman"/>
          <w:sz w:val="27"/>
          <w:szCs w:val="27"/>
        </w:rPr>
        <w:t xml:space="preserve">семи </w:t>
      </w:r>
      <w:r w:rsidR="007B1865" w:rsidRPr="002928EE">
        <w:rPr>
          <w:rFonts w:ascii="Times New Roman" w:hAnsi="Times New Roman"/>
          <w:sz w:val="27"/>
          <w:szCs w:val="27"/>
        </w:rPr>
        <w:t>главных распорядителей бюджетных средств</w:t>
      </w:r>
      <w:r>
        <w:rPr>
          <w:rFonts w:ascii="Times New Roman" w:hAnsi="Times New Roman"/>
          <w:sz w:val="27"/>
          <w:szCs w:val="27"/>
        </w:rPr>
        <w:t xml:space="preserve"> </w:t>
      </w:r>
      <w:r w:rsidR="0069678B">
        <w:rPr>
          <w:rFonts w:ascii="Times New Roman" w:hAnsi="Times New Roman"/>
          <w:sz w:val="27"/>
          <w:szCs w:val="27"/>
        </w:rPr>
        <w:t>(</w:t>
      </w:r>
      <w:r w:rsidR="002A3D73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дминистрация Великоу</w:t>
      </w:r>
      <w:r w:rsidR="008B0F3D">
        <w:rPr>
          <w:rFonts w:ascii="Times New Roman" w:hAnsi="Times New Roman"/>
          <w:sz w:val="27"/>
          <w:szCs w:val="27"/>
        </w:rPr>
        <w:t>стюгского муниципального района</w:t>
      </w:r>
      <w:r w:rsidR="002A3D73">
        <w:rPr>
          <w:rFonts w:ascii="Times New Roman" w:hAnsi="Times New Roman"/>
          <w:sz w:val="27"/>
          <w:szCs w:val="27"/>
        </w:rPr>
        <w:t>, Великоустюгская Дума</w:t>
      </w:r>
      <w:r>
        <w:rPr>
          <w:rFonts w:ascii="Times New Roman" w:hAnsi="Times New Roman"/>
          <w:sz w:val="27"/>
          <w:szCs w:val="27"/>
        </w:rPr>
        <w:t xml:space="preserve">, </w:t>
      </w:r>
      <w:r w:rsidR="002A3D73">
        <w:rPr>
          <w:rFonts w:ascii="Times New Roman" w:hAnsi="Times New Roman"/>
          <w:sz w:val="27"/>
          <w:szCs w:val="27"/>
        </w:rPr>
        <w:t>Контрольно-счетная палата, финансовое управление администрации Великоустюгского муниципального района, у</w:t>
      </w:r>
      <w:r>
        <w:rPr>
          <w:rFonts w:ascii="Times New Roman" w:hAnsi="Times New Roman"/>
          <w:sz w:val="27"/>
          <w:szCs w:val="27"/>
        </w:rPr>
        <w:t xml:space="preserve">правление образования </w:t>
      </w:r>
      <w:r w:rsidR="002A3D73">
        <w:rPr>
          <w:rFonts w:ascii="Times New Roman" w:hAnsi="Times New Roman"/>
          <w:sz w:val="27"/>
          <w:szCs w:val="27"/>
        </w:rPr>
        <w:t xml:space="preserve">администрации </w:t>
      </w:r>
      <w:r>
        <w:rPr>
          <w:rFonts w:ascii="Times New Roman" w:hAnsi="Times New Roman"/>
          <w:sz w:val="27"/>
          <w:szCs w:val="27"/>
        </w:rPr>
        <w:t xml:space="preserve">Великоустюгского </w:t>
      </w:r>
      <w:r w:rsidR="008B0F3D">
        <w:rPr>
          <w:rFonts w:ascii="Times New Roman" w:hAnsi="Times New Roman"/>
          <w:sz w:val="27"/>
          <w:szCs w:val="27"/>
        </w:rPr>
        <w:t xml:space="preserve">муниципального </w:t>
      </w:r>
      <w:r w:rsidR="002A3D73">
        <w:rPr>
          <w:rFonts w:ascii="Times New Roman" w:hAnsi="Times New Roman"/>
          <w:sz w:val="27"/>
          <w:szCs w:val="27"/>
        </w:rPr>
        <w:t>района, у</w:t>
      </w:r>
      <w:r>
        <w:rPr>
          <w:rFonts w:ascii="Times New Roman" w:hAnsi="Times New Roman"/>
          <w:sz w:val="27"/>
          <w:szCs w:val="27"/>
        </w:rPr>
        <w:t>правление культуры</w:t>
      </w:r>
      <w:r w:rsidR="002A3D73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спорта </w:t>
      </w:r>
      <w:r w:rsidR="002A3D73">
        <w:rPr>
          <w:rFonts w:ascii="Times New Roman" w:hAnsi="Times New Roman"/>
          <w:sz w:val="27"/>
          <w:szCs w:val="27"/>
        </w:rPr>
        <w:t xml:space="preserve">и молодежной политики администрации </w:t>
      </w:r>
      <w:r>
        <w:rPr>
          <w:rFonts w:ascii="Times New Roman" w:hAnsi="Times New Roman"/>
          <w:sz w:val="27"/>
          <w:szCs w:val="27"/>
        </w:rPr>
        <w:t>Великоустюгского муниципального района, Комитет по управлению имуществом администрации Великоустюгского муниципального района</w:t>
      </w:r>
      <w:r w:rsidR="002A3D73">
        <w:rPr>
          <w:rFonts w:ascii="Times New Roman" w:hAnsi="Times New Roman"/>
          <w:sz w:val="27"/>
          <w:szCs w:val="27"/>
        </w:rPr>
        <w:t>)</w:t>
      </w:r>
      <w:r w:rsidR="007B1865" w:rsidRPr="002928EE">
        <w:rPr>
          <w:rFonts w:ascii="Times New Roman" w:hAnsi="Times New Roman"/>
          <w:sz w:val="27"/>
          <w:szCs w:val="27"/>
        </w:rPr>
        <w:t xml:space="preserve">. </w:t>
      </w:r>
    </w:p>
    <w:p w:rsidR="002928EE" w:rsidRDefault="007B1865" w:rsidP="002928EE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2928EE">
        <w:rPr>
          <w:rFonts w:ascii="Times New Roman" w:hAnsi="Times New Roman"/>
          <w:sz w:val="27"/>
          <w:szCs w:val="27"/>
        </w:rPr>
        <w:t>Годовая бюджетная отчетность за 20</w:t>
      </w:r>
      <w:r w:rsidR="002928EE">
        <w:rPr>
          <w:rFonts w:ascii="Times New Roman" w:hAnsi="Times New Roman"/>
          <w:sz w:val="27"/>
          <w:szCs w:val="27"/>
        </w:rPr>
        <w:t>22</w:t>
      </w:r>
      <w:r w:rsidRPr="002928EE">
        <w:rPr>
          <w:rFonts w:ascii="Times New Roman" w:hAnsi="Times New Roman"/>
          <w:sz w:val="27"/>
          <w:szCs w:val="27"/>
        </w:rPr>
        <w:t xml:space="preserve"> год главными распорядителями бюджет</w:t>
      </w:r>
      <w:r w:rsidR="002A3D73">
        <w:rPr>
          <w:rFonts w:ascii="Times New Roman" w:hAnsi="Times New Roman"/>
          <w:sz w:val="27"/>
          <w:szCs w:val="27"/>
        </w:rPr>
        <w:t>ных средств</w:t>
      </w:r>
      <w:r w:rsidRPr="002928EE">
        <w:rPr>
          <w:rFonts w:ascii="Times New Roman" w:hAnsi="Times New Roman"/>
          <w:sz w:val="27"/>
          <w:szCs w:val="27"/>
        </w:rPr>
        <w:t xml:space="preserve"> представлена в установлен</w:t>
      </w:r>
      <w:r w:rsidR="008B0F3D">
        <w:rPr>
          <w:rFonts w:ascii="Times New Roman" w:hAnsi="Times New Roman"/>
          <w:sz w:val="27"/>
          <w:szCs w:val="27"/>
        </w:rPr>
        <w:t>ный</w:t>
      </w:r>
      <w:r w:rsidRPr="002928EE">
        <w:rPr>
          <w:rFonts w:ascii="Times New Roman" w:hAnsi="Times New Roman"/>
          <w:sz w:val="27"/>
          <w:szCs w:val="27"/>
        </w:rPr>
        <w:t xml:space="preserve"> срок.</w:t>
      </w:r>
    </w:p>
    <w:p w:rsidR="005A6D57" w:rsidRDefault="005A6D57" w:rsidP="005A6D57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2928EE">
        <w:rPr>
          <w:rFonts w:ascii="Times New Roman" w:hAnsi="Times New Roman"/>
          <w:sz w:val="27"/>
          <w:szCs w:val="27"/>
        </w:rPr>
        <w:t xml:space="preserve">Бюджетная отчётность составлена нарастающим итогом с начала года, в рублях с точностью до второго десятичного знака после запятой, что соответствует </w:t>
      </w:r>
      <w:r>
        <w:rPr>
          <w:rFonts w:ascii="Times New Roman" w:hAnsi="Times New Roman"/>
          <w:sz w:val="27"/>
          <w:szCs w:val="27"/>
        </w:rPr>
        <w:t>установленным</w:t>
      </w:r>
      <w:r w:rsidRPr="002928EE">
        <w:rPr>
          <w:rFonts w:ascii="Times New Roman" w:hAnsi="Times New Roman"/>
          <w:sz w:val="27"/>
          <w:szCs w:val="27"/>
        </w:rPr>
        <w:t xml:space="preserve"> требованиям</w:t>
      </w:r>
      <w:r>
        <w:rPr>
          <w:rFonts w:ascii="Times New Roman" w:hAnsi="Times New Roman"/>
          <w:sz w:val="27"/>
          <w:szCs w:val="27"/>
        </w:rPr>
        <w:t xml:space="preserve"> законодательства</w:t>
      </w:r>
      <w:r w:rsidRPr="002928EE">
        <w:rPr>
          <w:rFonts w:ascii="Times New Roman" w:hAnsi="Times New Roman"/>
          <w:sz w:val="27"/>
          <w:szCs w:val="27"/>
        </w:rPr>
        <w:t xml:space="preserve">. Отдельные показатели, сформировавшиеся в бюджетном учёте с отрицательным значением, отражены в бюджетной отчётности со знаком «минус». </w:t>
      </w:r>
    </w:p>
    <w:p w:rsidR="00B42D57" w:rsidRDefault="00A51EFF" w:rsidP="002928EE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п</w:t>
      </w:r>
      <w:r w:rsidR="007B1865" w:rsidRPr="002928EE">
        <w:rPr>
          <w:rFonts w:ascii="Times New Roman" w:hAnsi="Times New Roman"/>
          <w:sz w:val="27"/>
          <w:szCs w:val="27"/>
        </w:rPr>
        <w:t>роведени</w:t>
      </w:r>
      <w:r>
        <w:rPr>
          <w:rFonts w:ascii="Times New Roman" w:hAnsi="Times New Roman"/>
          <w:sz w:val="27"/>
          <w:szCs w:val="27"/>
        </w:rPr>
        <w:t>и</w:t>
      </w:r>
      <w:r w:rsidR="007B1865" w:rsidRPr="002928EE">
        <w:rPr>
          <w:rFonts w:ascii="Times New Roman" w:hAnsi="Times New Roman"/>
          <w:sz w:val="27"/>
          <w:szCs w:val="27"/>
        </w:rPr>
        <w:t xml:space="preserve"> внешней проверки бюджетной отчётности главных </w:t>
      </w:r>
      <w:r w:rsidR="008B0F3D">
        <w:rPr>
          <w:rFonts w:ascii="Times New Roman" w:hAnsi="Times New Roman"/>
          <w:sz w:val="27"/>
          <w:szCs w:val="27"/>
        </w:rPr>
        <w:t>распорядителей</w:t>
      </w:r>
      <w:r w:rsidR="007B1865" w:rsidRPr="002928EE">
        <w:rPr>
          <w:rFonts w:ascii="Times New Roman" w:hAnsi="Times New Roman"/>
          <w:sz w:val="27"/>
          <w:szCs w:val="27"/>
        </w:rPr>
        <w:t xml:space="preserve"> бюджетных средств</w:t>
      </w:r>
      <w:r>
        <w:rPr>
          <w:rFonts w:ascii="Times New Roman" w:hAnsi="Times New Roman"/>
          <w:sz w:val="27"/>
          <w:szCs w:val="27"/>
        </w:rPr>
        <w:t xml:space="preserve"> и </w:t>
      </w:r>
      <w:r w:rsidRPr="00B42D57">
        <w:rPr>
          <w:rFonts w:ascii="Times New Roman" w:hAnsi="Times New Roman"/>
          <w:sz w:val="27"/>
          <w:szCs w:val="27"/>
        </w:rPr>
        <w:t>анализ</w:t>
      </w:r>
      <w:r>
        <w:rPr>
          <w:rFonts w:ascii="Times New Roman" w:hAnsi="Times New Roman"/>
          <w:sz w:val="27"/>
          <w:szCs w:val="27"/>
        </w:rPr>
        <w:t>е</w:t>
      </w:r>
      <w:r w:rsidRPr="00B42D57">
        <w:rPr>
          <w:rFonts w:ascii="Times New Roman" w:hAnsi="Times New Roman"/>
          <w:sz w:val="27"/>
          <w:szCs w:val="27"/>
        </w:rPr>
        <w:t xml:space="preserve"> форм бюджетной отчетности </w:t>
      </w:r>
      <w:r w:rsidR="007B1865" w:rsidRPr="002928EE">
        <w:rPr>
          <w:rFonts w:ascii="Times New Roman" w:hAnsi="Times New Roman"/>
          <w:sz w:val="27"/>
          <w:szCs w:val="27"/>
        </w:rPr>
        <w:t>установлено</w:t>
      </w:r>
      <w:r>
        <w:rPr>
          <w:rFonts w:ascii="Times New Roman" w:hAnsi="Times New Roman"/>
          <w:sz w:val="27"/>
          <w:szCs w:val="27"/>
        </w:rPr>
        <w:t xml:space="preserve">, что </w:t>
      </w:r>
      <w:r w:rsidR="008B0F3D">
        <w:rPr>
          <w:rFonts w:ascii="Times New Roman" w:hAnsi="Times New Roman"/>
          <w:sz w:val="27"/>
          <w:szCs w:val="27"/>
        </w:rPr>
        <w:t>с</w:t>
      </w:r>
      <w:r w:rsidR="007B1865" w:rsidRPr="002928EE">
        <w:rPr>
          <w:rFonts w:ascii="Times New Roman" w:hAnsi="Times New Roman"/>
          <w:sz w:val="27"/>
          <w:szCs w:val="27"/>
        </w:rPr>
        <w:t>остав</w:t>
      </w:r>
      <w:r>
        <w:rPr>
          <w:rFonts w:ascii="Times New Roman" w:hAnsi="Times New Roman"/>
          <w:sz w:val="27"/>
          <w:szCs w:val="27"/>
        </w:rPr>
        <w:t xml:space="preserve"> форм отчётности и</w:t>
      </w:r>
      <w:r w:rsidR="007B1865" w:rsidRPr="002928EE">
        <w:rPr>
          <w:rFonts w:ascii="Times New Roman" w:hAnsi="Times New Roman"/>
          <w:sz w:val="27"/>
          <w:szCs w:val="27"/>
        </w:rPr>
        <w:t xml:space="preserve"> порядок </w:t>
      </w:r>
      <w:r w:rsidR="00935099">
        <w:rPr>
          <w:rFonts w:ascii="Times New Roman" w:hAnsi="Times New Roman"/>
          <w:sz w:val="27"/>
          <w:szCs w:val="27"/>
        </w:rPr>
        <w:t xml:space="preserve">их </w:t>
      </w:r>
      <w:r w:rsidR="007B1865" w:rsidRPr="002928EE">
        <w:rPr>
          <w:rFonts w:ascii="Times New Roman" w:hAnsi="Times New Roman"/>
          <w:sz w:val="27"/>
          <w:szCs w:val="27"/>
        </w:rPr>
        <w:t xml:space="preserve">заполнения соответствует требованиям приказа Минфина России от 28.12.2010 г. № 191н. </w:t>
      </w:r>
    </w:p>
    <w:p w:rsidR="005A6D57" w:rsidRDefault="005A6D57" w:rsidP="005A6D57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B42D57">
        <w:rPr>
          <w:rFonts w:ascii="Times New Roman" w:hAnsi="Times New Roman"/>
          <w:sz w:val="27"/>
          <w:szCs w:val="27"/>
        </w:rPr>
        <w:t xml:space="preserve">При проверке контрольных соотношений взаимосвязанных показателей отдельных форм бюджетной отчетности, которые определены Федеральным казначейством, расхождений не установлено. </w:t>
      </w:r>
    </w:p>
    <w:p w:rsidR="00B42D57" w:rsidRPr="00B42D57" w:rsidRDefault="007B1865" w:rsidP="002928EE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B42D57">
        <w:rPr>
          <w:rFonts w:ascii="Times New Roman" w:hAnsi="Times New Roman"/>
          <w:sz w:val="27"/>
          <w:szCs w:val="27"/>
        </w:rPr>
        <w:t xml:space="preserve">Перед составлением годовой бюджетной отчетности главными распорядителями бюджетных средств проведена инвентаризация активов и обязательств, расхождений не установлено. </w:t>
      </w:r>
    </w:p>
    <w:p w:rsidR="00CC2F1F" w:rsidRDefault="00935099" w:rsidP="002928EE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Вместе с тем, у</w:t>
      </w:r>
      <w:r w:rsidR="00B42D57">
        <w:rPr>
          <w:rFonts w:ascii="Times New Roman" w:hAnsi="Times New Roman"/>
          <w:sz w:val="27"/>
          <w:szCs w:val="27"/>
        </w:rPr>
        <w:t>правлени</w:t>
      </w:r>
      <w:r w:rsidR="00CC2F1F">
        <w:rPr>
          <w:rFonts w:ascii="Times New Roman" w:hAnsi="Times New Roman"/>
          <w:sz w:val="27"/>
          <w:szCs w:val="27"/>
        </w:rPr>
        <w:t>ем</w:t>
      </w:r>
      <w:r w:rsidR="00B42D57">
        <w:rPr>
          <w:rFonts w:ascii="Times New Roman" w:hAnsi="Times New Roman"/>
          <w:sz w:val="27"/>
          <w:szCs w:val="27"/>
        </w:rPr>
        <w:t xml:space="preserve"> культуры, спорта и молодежной политики администрации Великоустюгского муниципального района</w:t>
      </w:r>
      <w:r>
        <w:rPr>
          <w:rFonts w:ascii="Times New Roman" w:hAnsi="Times New Roman"/>
          <w:sz w:val="27"/>
          <w:szCs w:val="27"/>
        </w:rPr>
        <w:t xml:space="preserve"> </w:t>
      </w:r>
      <w:r w:rsidR="00CC2F1F">
        <w:rPr>
          <w:rFonts w:ascii="Times New Roman" w:hAnsi="Times New Roman"/>
          <w:sz w:val="27"/>
          <w:szCs w:val="27"/>
        </w:rPr>
        <w:t xml:space="preserve">частично не </w:t>
      </w:r>
      <w:r w:rsidR="00CC2F1F">
        <w:rPr>
          <w:rFonts w:ascii="Times New Roman" w:hAnsi="Times New Roman"/>
          <w:sz w:val="27"/>
          <w:szCs w:val="27"/>
        </w:rPr>
        <w:lastRenderedPageBreak/>
        <w:t>соблюдался порядок составления и ведения бюджетной росписи</w:t>
      </w:r>
      <w:r>
        <w:rPr>
          <w:rFonts w:ascii="Times New Roman" w:hAnsi="Times New Roman"/>
          <w:sz w:val="27"/>
          <w:szCs w:val="27"/>
        </w:rPr>
        <w:t xml:space="preserve"> главного распорядителя бюджетных средств, что является нарушением ст. 158, ст. 219.1 Бюджетного кодекса Российской Федерации</w:t>
      </w:r>
      <w:r w:rsidR="008B0F3D">
        <w:rPr>
          <w:rFonts w:ascii="Times New Roman" w:hAnsi="Times New Roman"/>
          <w:sz w:val="27"/>
          <w:szCs w:val="27"/>
        </w:rPr>
        <w:t>.</w:t>
      </w:r>
      <w:r w:rsidR="00CC2F1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Кроме того, </w:t>
      </w:r>
      <w:r w:rsidR="009D2CBD">
        <w:rPr>
          <w:rFonts w:ascii="Times New Roman" w:hAnsi="Times New Roman"/>
          <w:sz w:val="27"/>
          <w:szCs w:val="27"/>
        </w:rPr>
        <w:t xml:space="preserve">при анализе форм отчётности управления культуры, спорта и молодежной политики </w:t>
      </w:r>
      <w:r>
        <w:rPr>
          <w:rFonts w:ascii="Times New Roman" w:hAnsi="Times New Roman"/>
          <w:sz w:val="27"/>
          <w:szCs w:val="27"/>
        </w:rPr>
        <w:t>у</w:t>
      </w:r>
      <w:r w:rsidR="00CC2F1F">
        <w:rPr>
          <w:rFonts w:ascii="Times New Roman" w:hAnsi="Times New Roman"/>
          <w:sz w:val="27"/>
          <w:szCs w:val="27"/>
        </w:rPr>
        <w:t xml:space="preserve">становлены факты неэффективного использования бюджетных средств </w:t>
      </w:r>
      <w:r>
        <w:rPr>
          <w:rFonts w:ascii="Times New Roman" w:hAnsi="Times New Roman"/>
          <w:sz w:val="27"/>
          <w:szCs w:val="27"/>
        </w:rPr>
        <w:t>на</w:t>
      </w:r>
      <w:r w:rsidR="00CC2F1F">
        <w:rPr>
          <w:rFonts w:ascii="Times New Roman" w:hAnsi="Times New Roman"/>
          <w:sz w:val="27"/>
          <w:szCs w:val="27"/>
        </w:rPr>
        <w:t xml:space="preserve"> оплат</w:t>
      </w:r>
      <w:r>
        <w:rPr>
          <w:rFonts w:ascii="Times New Roman" w:hAnsi="Times New Roman"/>
          <w:sz w:val="27"/>
          <w:szCs w:val="27"/>
        </w:rPr>
        <w:t>у</w:t>
      </w:r>
      <w:r w:rsidR="00CC2F1F">
        <w:rPr>
          <w:rFonts w:ascii="Times New Roman" w:hAnsi="Times New Roman"/>
          <w:sz w:val="27"/>
          <w:szCs w:val="27"/>
        </w:rPr>
        <w:t xml:space="preserve"> штрафов</w:t>
      </w:r>
      <w:r w:rsidR="00B42D57">
        <w:rPr>
          <w:rFonts w:ascii="Times New Roman" w:hAnsi="Times New Roman"/>
          <w:sz w:val="27"/>
          <w:szCs w:val="27"/>
        </w:rPr>
        <w:t xml:space="preserve"> </w:t>
      </w:r>
      <w:r w:rsidR="00CC2F1F">
        <w:rPr>
          <w:rFonts w:ascii="Times New Roman" w:hAnsi="Times New Roman"/>
          <w:sz w:val="27"/>
          <w:szCs w:val="27"/>
        </w:rPr>
        <w:t>в сумме 85,7 рублей</w:t>
      </w:r>
      <w:r>
        <w:rPr>
          <w:rFonts w:ascii="Times New Roman" w:hAnsi="Times New Roman"/>
          <w:sz w:val="27"/>
          <w:szCs w:val="27"/>
        </w:rPr>
        <w:t xml:space="preserve"> (статьи 34 и 162 Бюджетного кодекса Российской Федерации)</w:t>
      </w:r>
      <w:r w:rsidR="00CC2F1F">
        <w:rPr>
          <w:rFonts w:ascii="Times New Roman" w:hAnsi="Times New Roman"/>
          <w:sz w:val="27"/>
          <w:szCs w:val="27"/>
        </w:rPr>
        <w:t>.</w:t>
      </w:r>
    </w:p>
    <w:p w:rsidR="00DE2AE0" w:rsidRDefault="00CC2F1F" w:rsidP="00DE2AE0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Комитетом по управлению имуществом администрации Великоустюгского муниципального района</w:t>
      </w:r>
      <w:r w:rsidR="00014A31">
        <w:rPr>
          <w:rFonts w:ascii="Times New Roman" w:hAnsi="Times New Roman"/>
          <w:sz w:val="27"/>
          <w:szCs w:val="27"/>
        </w:rPr>
        <w:t xml:space="preserve"> </w:t>
      </w:r>
      <w:r w:rsidR="009D2CBD">
        <w:rPr>
          <w:rFonts w:ascii="Times New Roman" w:hAnsi="Times New Roman"/>
          <w:sz w:val="27"/>
          <w:szCs w:val="27"/>
        </w:rPr>
        <w:t xml:space="preserve">перед составлением годового отчёта </w:t>
      </w:r>
      <w:r w:rsidR="00935099">
        <w:rPr>
          <w:rFonts w:ascii="Times New Roman" w:hAnsi="Times New Roman"/>
          <w:sz w:val="27"/>
          <w:szCs w:val="27"/>
        </w:rPr>
        <w:t xml:space="preserve">не </w:t>
      </w:r>
      <w:r w:rsidR="009D2CBD">
        <w:rPr>
          <w:rFonts w:ascii="Times New Roman" w:hAnsi="Times New Roman"/>
          <w:sz w:val="27"/>
          <w:szCs w:val="27"/>
        </w:rPr>
        <w:t xml:space="preserve">охвачены </w:t>
      </w:r>
      <w:r w:rsidR="00935099">
        <w:rPr>
          <w:rFonts w:ascii="Times New Roman" w:hAnsi="Times New Roman"/>
          <w:sz w:val="27"/>
          <w:szCs w:val="27"/>
        </w:rPr>
        <w:t>инвентаризаци</w:t>
      </w:r>
      <w:r w:rsidR="009D2CBD">
        <w:rPr>
          <w:rFonts w:ascii="Times New Roman" w:hAnsi="Times New Roman"/>
          <w:sz w:val="27"/>
          <w:szCs w:val="27"/>
        </w:rPr>
        <w:t>ей</w:t>
      </w:r>
      <w:r w:rsidR="00935099">
        <w:rPr>
          <w:rFonts w:ascii="Times New Roman" w:hAnsi="Times New Roman"/>
          <w:sz w:val="27"/>
          <w:szCs w:val="27"/>
        </w:rPr>
        <w:t xml:space="preserve"> </w:t>
      </w:r>
      <w:r w:rsidR="00164A16">
        <w:rPr>
          <w:rFonts w:ascii="Times New Roman" w:hAnsi="Times New Roman"/>
          <w:sz w:val="27"/>
          <w:szCs w:val="27"/>
        </w:rPr>
        <w:t>вложени</w:t>
      </w:r>
      <w:r w:rsidR="009D2CBD">
        <w:rPr>
          <w:rFonts w:ascii="Times New Roman" w:hAnsi="Times New Roman"/>
          <w:sz w:val="27"/>
          <w:szCs w:val="27"/>
        </w:rPr>
        <w:t>я</w:t>
      </w:r>
      <w:r w:rsidR="00164A16">
        <w:rPr>
          <w:rFonts w:ascii="Times New Roman" w:hAnsi="Times New Roman"/>
          <w:sz w:val="27"/>
          <w:szCs w:val="27"/>
        </w:rPr>
        <w:t xml:space="preserve"> средств </w:t>
      </w:r>
      <w:r w:rsidR="009D2CBD">
        <w:rPr>
          <w:rFonts w:ascii="Times New Roman" w:hAnsi="Times New Roman"/>
          <w:sz w:val="27"/>
          <w:szCs w:val="27"/>
        </w:rPr>
        <w:t xml:space="preserve">муниципального района </w:t>
      </w:r>
      <w:r w:rsidR="00164A16">
        <w:rPr>
          <w:rFonts w:ascii="Times New Roman" w:hAnsi="Times New Roman"/>
          <w:sz w:val="27"/>
          <w:szCs w:val="27"/>
        </w:rPr>
        <w:t xml:space="preserve">в акции акционерных обществ </w:t>
      </w:r>
      <w:r w:rsidR="009D2CBD">
        <w:rPr>
          <w:rFonts w:ascii="Times New Roman" w:hAnsi="Times New Roman"/>
          <w:sz w:val="27"/>
          <w:szCs w:val="27"/>
        </w:rPr>
        <w:t xml:space="preserve">с их общей </w:t>
      </w:r>
      <w:r w:rsidR="00164A16">
        <w:rPr>
          <w:rFonts w:ascii="Times New Roman" w:hAnsi="Times New Roman"/>
          <w:sz w:val="27"/>
          <w:szCs w:val="27"/>
        </w:rPr>
        <w:t xml:space="preserve">номинальной стоимостью </w:t>
      </w:r>
      <w:r w:rsidR="009D2CBD">
        <w:rPr>
          <w:rFonts w:ascii="Times New Roman" w:hAnsi="Times New Roman"/>
          <w:sz w:val="27"/>
          <w:szCs w:val="27"/>
        </w:rPr>
        <w:t xml:space="preserve">- </w:t>
      </w:r>
      <w:r w:rsidR="00164A16">
        <w:rPr>
          <w:rFonts w:ascii="Times New Roman" w:hAnsi="Times New Roman"/>
          <w:sz w:val="27"/>
          <w:szCs w:val="27"/>
        </w:rPr>
        <w:t>2 353,4 тыс. рублей (по состоянию на 01.01.2023 года);</w:t>
      </w:r>
      <w:r w:rsidR="00935099">
        <w:rPr>
          <w:rFonts w:ascii="Times New Roman" w:hAnsi="Times New Roman"/>
          <w:sz w:val="27"/>
          <w:szCs w:val="27"/>
        </w:rPr>
        <w:t xml:space="preserve"> материалы инвентаризации не оформлены </w:t>
      </w:r>
      <w:r w:rsidR="005A6D57">
        <w:rPr>
          <w:rFonts w:ascii="Times New Roman" w:hAnsi="Times New Roman"/>
          <w:sz w:val="27"/>
          <w:szCs w:val="27"/>
        </w:rPr>
        <w:t xml:space="preserve">соответствующими </w:t>
      </w:r>
      <w:r w:rsidR="00935099">
        <w:rPr>
          <w:rFonts w:ascii="Times New Roman" w:hAnsi="Times New Roman"/>
          <w:sz w:val="27"/>
          <w:szCs w:val="27"/>
        </w:rPr>
        <w:t xml:space="preserve">регистрами бухгалтерского учета, что является </w:t>
      </w:r>
      <w:r w:rsidR="00014A31">
        <w:rPr>
          <w:rFonts w:ascii="Times New Roman" w:hAnsi="Times New Roman"/>
          <w:sz w:val="27"/>
          <w:szCs w:val="27"/>
        </w:rPr>
        <w:t>нарушени</w:t>
      </w:r>
      <w:r w:rsidR="00935099">
        <w:rPr>
          <w:rFonts w:ascii="Times New Roman" w:hAnsi="Times New Roman"/>
          <w:sz w:val="27"/>
          <w:szCs w:val="27"/>
        </w:rPr>
        <w:t>ем</w:t>
      </w:r>
      <w:r w:rsidR="00014A31">
        <w:rPr>
          <w:rFonts w:ascii="Times New Roman" w:hAnsi="Times New Roman"/>
          <w:sz w:val="27"/>
          <w:szCs w:val="27"/>
        </w:rPr>
        <w:t xml:space="preserve"> </w:t>
      </w:r>
      <w:r w:rsidR="00164A16">
        <w:rPr>
          <w:rFonts w:ascii="Times New Roman" w:hAnsi="Times New Roman"/>
          <w:sz w:val="27"/>
          <w:szCs w:val="27"/>
        </w:rPr>
        <w:t xml:space="preserve">ст.11 Закона № 402-ФЗ и </w:t>
      </w:r>
      <w:r w:rsidR="00014A31">
        <w:rPr>
          <w:rFonts w:ascii="Times New Roman" w:hAnsi="Times New Roman"/>
          <w:sz w:val="27"/>
          <w:szCs w:val="27"/>
        </w:rPr>
        <w:t>требований, установленных Инструкци</w:t>
      </w:r>
      <w:r w:rsidR="00935099">
        <w:rPr>
          <w:rFonts w:ascii="Times New Roman" w:hAnsi="Times New Roman"/>
          <w:sz w:val="27"/>
          <w:szCs w:val="27"/>
        </w:rPr>
        <w:t>ей</w:t>
      </w:r>
      <w:r w:rsidR="00164A16">
        <w:rPr>
          <w:rFonts w:ascii="Times New Roman" w:hAnsi="Times New Roman"/>
          <w:sz w:val="27"/>
          <w:szCs w:val="27"/>
        </w:rPr>
        <w:t xml:space="preserve"> № 157н и</w:t>
      </w:r>
      <w:r w:rsidR="00014A31">
        <w:rPr>
          <w:rFonts w:ascii="Times New Roman" w:hAnsi="Times New Roman"/>
          <w:sz w:val="27"/>
          <w:szCs w:val="27"/>
        </w:rPr>
        <w:t xml:space="preserve"> Методически</w:t>
      </w:r>
      <w:r w:rsidR="00164A16">
        <w:rPr>
          <w:rFonts w:ascii="Times New Roman" w:hAnsi="Times New Roman"/>
          <w:sz w:val="27"/>
          <w:szCs w:val="27"/>
        </w:rPr>
        <w:t>ми</w:t>
      </w:r>
      <w:r w:rsidR="00014A31">
        <w:rPr>
          <w:rFonts w:ascii="Times New Roman" w:hAnsi="Times New Roman"/>
          <w:sz w:val="27"/>
          <w:szCs w:val="27"/>
        </w:rPr>
        <w:t xml:space="preserve"> указани</w:t>
      </w:r>
      <w:r w:rsidR="00164A16">
        <w:rPr>
          <w:rFonts w:ascii="Times New Roman" w:hAnsi="Times New Roman"/>
          <w:sz w:val="27"/>
          <w:szCs w:val="27"/>
        </w:rPr>
        <w:t>ями</w:t>
      </w:r>
      <w:r w:rsidR="00014A31">
        <w:rPr>
          <w:rFonts w:ascii="Times New Roman" w:hAnsi="Times New Roman"/>
          <w:sz w:val="27"/>
          <w:szCs w:val="27"/>
        </w:rPr>
        <w:t xml:space="preserve"> № 52н. </w:t>
      </w:r>
      <w:r w:rsidR="00164A16">
        <w:rPr>
          <w:rFonts w:ascii="Times New Roman" w:hAnsi="Times New Roman"/>
          <w:sz w:val="27"/>
          <w:szCs w:val="27"/>
        </w:rPr>
        <w:t xml:space="preserve">Кроме того, при анализе форм отчётности </w:t>
      </w:r>
      <w:r w:rsidR="009D2CBD">
        <w:rPr>
          <w:rFonts w:ascii="Times New Roman" w:hAnsi="Times New Roman"/>
          <w:sz w:val="27"/>
          <w:szCs w:val="27"/>
        </w:rPr>
        <w:t>Комитета</w:t>
      </w:r>
      <w:r w:rsidR="005A6D57">
        <w:rPr>
          <w:rFonts w:ascii="Times New Roman" w:hAnsi="Times New Roman"/>
          <w:sz w:val="27"/>
          <w:szCs w:val="27"/>
        </w:rPr>
        <w:t>,</w:t>
      </w:r>
      <w:r w:rsidR="009D2CBD">
        <w:rPr>
          <w:rFonts w:ascii="Times New Roman" w:hAnsi="Times New Roman"/>
          <w:sz w:val="27"/>
          <w:szCs w:val="27"/>
        </w:rPr>
        <w:t xml:space="preserve"> </w:t>
      </w:r>
      <w:r w:rsidR="00164A16">
        <w:rPr>
          <w:rFonts w:ascii="Times New Roman" w:hAnsi="Times New Roman"/>
          <w:sz w:val="27"/>
          <w:szCs w:val="27"/>
        </w:rPr>
        <w:t>установлены факты</w:t>
      </w:r>
      <w:r w:rsidR="008B0F3D">
        <w:rPr>
          <w:rFonts w:ascii="Times New Roman" w:hAnsi="Times New Roman"/>
          <w:sz w:val="27"/>
          <w:szCs w:val="27"/>
        </w:rPr>
        <w:t xml:space="preserve"> неэффективно</w:t>
      </w:r>
      <w:r w:rsidR="00164A16">
        <w:rPr>
          <w:rFonts w:ascii="Times New Roman" w:hAnsi="Times New Roman"/>
          <w:sz w:val="27"/>
          <w:szCs w:val="27"/>
        </w:rPr>
        <w:t>го</w:t>
      </w:r>
      <w:r w:rsidR="008B0F3D">
        <w:rPr>
          <w:rFonts w:ascii="Times New Roman" w:hAnsi="Times New Roman"/>
          <w:sz w:val="27"/>
          <w:szCs w:val="27"/>
        </w:rPr>
        <w:t xml:space="preserve"> использовани</w:t>
      </w:r>
      <w:r w:rsidR="00164A16">
        <w:rPr>
          <w:rFonts w:ascii="Times New Roman" w:hAnsi="Times New Roman"/>
          <w:sz w:val="27"/>
          <w:szCs w:val="27"/>
        </w:rPr>
        <w:t>я</w:t>
      </w:r>
      <w:r w:rsidR="008B0F3D">
        <w:rPr>
          <w:rFonts w:ascii="Times New Roman" w:hAnsi="Times New Roman"/>
          <w:sz w:val="27"/>
          <w:szCs w:val="27"/>
        </w:rPr>
        <w:t xml:space="preserve"> бюджетных средств</w:t>
      </w:r>
      <w:r w:rsidR="00164A16">
        <w:rPr>
          <w:rFonts w:ascii="Times New Roman" w:hAnsi="Times New Roman"/>
          <w:sz w:val="27"/>
          <w:szCs w:val="27"/>
        </w:rPr>
        <w:t xml:space="preserve"> при </w:t>
      </w:r>
      <w:r w:rsidR="008B0F3D">
        <w:rPr>
          <w:rFonts w:ascii="Times New Roman" w:hAnsi="Times New Roman"/>
          <w:sz w:val="27"/>
          <w:szCs w:val="27"/>
        </w:rPr>
        <w:t>осуществлен</w:t>
      </w:r>
      <w:r w:rsidR="00164A16">
        <w:rPr>
          <w:rFonts w:ascii="Times New Roman" w:hAnsi="Times New Roman"/>
          <w:sz w:val="27"/>
          <w:szCs w:val="27"/>
        </w:rPr>
        <w:t>ии</w:t>
      </w:r>
      <w:r w:rsidR="008B0F3D">
        <w:rPr>
          <w:rFonts w:ascii="Times New Roman" w:hAnsi="Times New Roman"/>
          <w:sz w:val="27"/>
          <w:szCs w:val="27"/>
        </w:rPr>
        <w:t xml:space="preserve"> </w:t>
      </w:r>
      <w:r w:rsidR="00DE2AE0">
        <w:rPr>
          <w:rFonts w:ascii="Times New Roman" w:hAnsi="Times New Roman"/>
          <w:sz w:val="27"/>
          <w:szCs w:val="27"/>
        </w:rPr>
        <w:t>оплат</w:t>
      </w:r>
      <w:r w:rsidR="00164A16">
        <w:rPr>
          <w:rFonts w:ascii="Times New Roman" w:hAnsi="Times New Roman"/>
          <w:sz w:val="27"/>
          <w:szCs w:val="27"/>
        </w:rPr>
        <w:t>ы</w:t>
      </w:r>
      <w:r w:rsidR="00DE2AE0">
        <w:rPr>
          <w:rFonts w:ascii="Times New Roman" w:hAnsi="Times New Roman"/>
          <w:sz w:val="27"/>
          <w:szCs w:val="27"/>
        </w:rPr>
        <w:t xml:space="preserve"> штрафов </w:t>
      </w:r>
      <w:r w:rsidR="00164A16">
        <w:rPr>
          <w:rFonts w:ascii="Times New Roman" w:hAnsi="Times New Roman"/>
          <w:sz w:val="27"/>
          <w:szCs w:val="27"/>
        </w:rPr>
        <w:t>на</w:t>
      </w:r>
      <w:r w:rsidR="00DE2AE0">
        <w:rPr>
          <w:rFonts w:ascii="Times New Roman" w:hAnsi="Times New Roman"/>
          <w:sz w:val="27"/>
          <w:szCs w:val="27"/>
        </w:rPr>
        <w:t xml:space="preserve"> сумм</w:t>
      </w:r>
      <w:r w:rsidR="00164A16">
        <w:rPr>
          <w:rFonts w:ascii="Times New Roman" w:hAnsi="Times New Roman"/>
          <w:sz w:val="27"/>
          <w:szCs w:val="27"/>
        </w:rPr>
        <w:t>у</w:t>
      </w:r>
      <w:r w:rsidR="00DE2AE0">
        <w:rPr>
          <w:rFonts w:ascii="Times New Roman" w:hAnsi="Times New Roman"/>
          <w:sz w:val="27"/>
          <w:szCs w:val="27"/>
        </w:rPr>
        <w:t xml:space="preserve"> 1,3 тыс. рублей</w:t>
      </w:r>
      <w:r w:rsidR="00164A16">
        <w:rPr>
          <w:rFonts w:ascii="Times New Roman" w:hAnsi="Times New Roman"/>
          <w:sz w:val="27"/>
          <w:szCs w:val="27"/>
        </w:rPr>
        <w:t xml:space="preserve"> (статьи 34 и 162 Бюджетного кодекса Российской Федерации)</w:t>
      </w:r>
      <w:r w:rsidR="00DE2AE0">
        <w:rPr>
          <w:rFonts w:ascii="Times New Roman" w:hAnsi="Times New Roman"/>
          <w:sz w:val="27"/>
          <w:szCs w:val="27"/>
        </w:rPr>
        <w:t>.</w:t>
      </w:r>
    </w:p>
    <w:p w:rsidR="00DE2AE0" w:rsidRDefault="00DE2AE0" w:rsidP="002928EE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Установленные нарушения в целом </w:t>
      </w:r>
      <w:r w:rsidR="007B1865" w:rsidRPr="00B42D57">
        <w:rPr>
          <w:rFonts w:ascii="Times New Roman" w:hAnsi="Times New Roman"/>
          <w:sz w:val="27"/>
          <w:szCs w:val="27"/>
        </w:rPr>
        <w:t xml:space="preserve">не </w:t>
      </w:r>
      <w:r w:rsidR="008B0F3D">
        <w:rPr>
          <w:rFonts w:ascii="Times New Roman" w:hAnsi="Times New Roman"/>
          <w:sz w:val="27"/>
          <w:szCs w:val="27"/>
        </w:rPr>
        <w:t xml:space="preserve">оказали </w:t>
      </w:r>
      <w:r w:rsidR="007B1865" w:rsidRPr="00B42D57">
        <w:rPr>
          <w:rFonts w:ascii="Times New Roman" w:hAnsi="Times New Roman"/>
          <w:sz w:val="27"/>
          <w:szCs w:val="27"/>
        </w:rPr>
        <w:t>влия</w:t>
      </w:r>
      <w:r w:rsidR="008B0F3D">
        <w:rPr>
          <w:rFonts w:ascii="Times New Roman" w:hAnsi="Times New Roman"/>
          <w:sz w:val="27"/>
          <w:szCs w:val="27"/>
        </w:rPr>
        <w:t>ния</w:t>
      </w:r>
      <w:r w:rsidR="007B1865" w:rsidRPr="00B42D57">
        <w:rPr>
          <w:rFonts w:ascii="Times New Roman" w:hAnsi="Times New Roman"/>
          <w:sz w:val="27"/>
          <w:szCs w:val="27"/>
        </w:rPr>
        <w:t xml:space="preserve"> на достоверность бюджетной отчетности.</w:t>
      </w:r>
    </w:p>
    <w:p w:rsidR="009E60EB" w:rsidRDefault="009E60EB" w:rsidP="00EF67D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F67DA" w:rsidRDefault="00EF67DA" w:rsidP="00EF67D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B40E63">
        <w:rPr>
          <w:rFonts w:ascii="Times New Roman" w:hAnsi="Times New Roman" w:cs="Times New Roman"/>
          <w:sz w:val="27"/>
          <w:szCs w:val="27"/>
        </w:rPr>
        <w:t xml:space="preserve">о </w:t>
      </w:r>
      <w:r>
        <w:rPr>
          <w:rFonts w:ascii="Times New Roman" w:hAnsi="Times New Roman" w:cs="Times New Roman"/>
          <w:sz w:val="27"/>
          <w:szCs w:val="27"/>
        </w:rPr>
        <w:t xml:space="preserve">результатам </w:t>
      </w:r>
      <w:r w:rsidRPr="00B40E63">
        <w:rPr>
          <w:rFonts w:ascii="Times New Roman" w:hAnsi="Times New Roman" w:cs="Times New Roman"/>
          <w:sz w:val="27"/>
          <w:szCs w:val="27"/>
        </w:rPr>
        <w:t>выявленны</w:t>
      </w:r>
      <w:r>
        <w:rPr>
          <w:rFonts w:ascii="Times New Roman" w:hAnsi="Times New Roman" w:cs="Times New Roman"/>
          <w:sz w:val="27"/>
          <w:szCs w:val="27"/>
        </w:rPr>
        <w:t>х</w:t>
      </w:r>
      <w:r w:rsidRPr="00B40E63">
        <w:rPr>
          <w:rFonts w:ascii="Times New Roman" w:hAnsi="Times New Roman" w:cs="Times New Roman"/>
          <w:sz w:val="27"/>
          <w:szCs w:val="27"/>
        </w:rPr>
        <w:t xml:space="preserve"> нарушени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B40E63">
        <w:rPr>
          <w:rFonts w:ascii="Times New Roman" w:hAnsi="Times New Roman" w:cs="Times New Roman"/>
          <w:sz w:val="27"/>
          <w:szCs w:val="27"/>
        </w:rPr>
        <w:t xml:space="preserve"> </w:t>
      </w:r>
      <w:r w:rsidR="005A6D57">
        <w:rPr>
          <w:rFonts w:ascii="Times New Roman" w:hAnsi="Times New Roman" w:cs="Times New Roman"/>
          <w:sz w:val="27"/>
          <w:szCs w:val="27"/>
        </w:rPr>
        <w:t>и недостатков в адрес должностных лиц учреждений, ответственных за подготовку и представление бюджетной отчётности, направлены</w:t>
      </w:r>
      <w:r w:rsidRPr="00B40E63">
        <w:rPr>
          <w:rFonts w:ascii="Times New Roman" w:hAnsi="Times New Roman" w:cs="Times New Roman"/>
          <w:sz w:val="27"/>
          <w:szCs w:val="27"/>
        </w:rPr>
        <w:t xml:space="preserve"> предложения о принятии мер по </w:t>
      </w:r>
      <w:r w:rsidR="005A6D57">
        <w:rPr>
          <w:rFonts w:ascii="Times New Roman" w:hAnsi="Times New Roman" w:cs="Times New Roman"/>
          <w:sz w:val="27"/>
          <w:szCs w:val="27"/>
        </w:rPr>
        <w:t xml:space="preserve">их </w:t>
      </w:r>
      <w:r w:rsidRPr="00B40E63">
        <w:rPr>
          <w:rFonts w:ascii="Times New Roman" w:hAnsi="Times New Roman" w:cs="Times New Roman"/>
          <w:sz w:val="27"/>
          <w:szCs w:val="27"/>
        </w:rPr>
        <w:t>устранению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F67DA" w:rsidRDefault="00EF67DA" w:rsidP="005A6D5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Материалы контрольного мероприятия направлены Главе Великоустюгского муниципального округа</w:t>
      </w:r>
      <w:r w:rsidR="00CF4851">
        <w:rPr>
          <w:rFonts w:ascii="Times New Roman" w:hAnsi="Times New Roman" w:cs="Times New Roman"/>
          <w:sz w:val="27"/>
          <w:szCs w:val="27"/>
        </w:rPr>
        <w:t xml:space="preserve">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A6D57">
        <w:rPr>
          <w:rFonts w:ascii="Times New Roman" w:hAnsi="Times New Roman" w:cs="Times New Roman"/>
          <w:sz w:val="27"/>
          <w:szCs w:val="27"/>
        </w:rPr>
        <w:t xml:space="preserve">председателю </w:t>
      </w:r>
      <w:r>
        <w:rPr>
          <w:rFonts w:ascii="Times New Roman" w:hAnsi="Times New Roman" w:cs="Times New Roman"/>
          <w:sz w:val="27"/>
          <w:szCs w:val="27"/>
        </w:rPr>
        <w:t>Великоустюгск</w:t>
      </w:r>
      <w:r w:rsidR="005A6D57">
        <w:rPr>
          <w:rFonts w:ascii="Times New Roman" w:hAnsi="Times New Roman" w:cs="Times New Roman"/>
          <w:sz w:val="27"/>
          <w:szCs w:val="27"/>
        </w:rPr>
        <w:t>ой</w:t>
      </w:r>
      <w:r>
        <w:rPr>
          <w:rFonts w:ascii="Times New Roman" w:hAnsi="Times New Roman" w:cs="Times New Roman"/>
          <w:sz w:val="27"/>
          <w:szCs w:val="27"/>
        </w:rPr>
        <w:t xml:space="preserve"> Дум</w:t>
      </w:r>
      <w:r w:rsidR="005A6D57">
        <w:rPr>
          <w:rFonts w:ascii="Times New Roman" w:hAnsi="Times New Roman" w:cs="Times New Roman"/>
          <w:sz w:val="27"/>
          <w:szCs w:val="27"/>
        </w:rPr>
        <w:t>ы</w:t>
      </w:r>
      <w:r w:rsidR="00CF4851">
        <w:rPr>
          <w:rFonts w:ascii="Times New Roman" w:hAnsi="Times New Roman" w:cs="Times New Roman"/>
          <w:sz w:val="27"/>
          <w:szCs w:val="27"/>
        </w:rPr>
        <w:t xml:space="preserve"> для сведения</w:t>
      </w:r>
      <w:r w:rsidR="005A6D57">
        <w:rPr>
          <w:rFonts w:ascii="Times New Roman" w:hAnsi="Times New Roman" w:cs="Times New Roman"/>
          <w:sz w:val="27"/>
          <w:szCs w:val="27"/>
        </w:rPr>
        <w:t xml:space="preserve">, </w:t>
      </w:r>
      <w:r w:rsidRPr="009922A9">
        <w:rPr>
          <w:rFonts w:ascii="Times New Roman" w:hAnsi="Times New Roman"/>
          <w:sz w:val="27"/>
          <w:szCs w:val="27"/>
        </w:rPr>
        <w:t>в Великоустюгскую межрайонную прокуратуру</w:t>
      </w:r>
      <w:r w:rsidR="00CF4851">
        <w:rPr>
          <w:rFonts w:ascii="Times New Roman" w:hAnsi="Times New Roman"/>
          <w:sz w:val="27"/>
          <w:szCs w:val="27"/>
        </w:rPr>
        <w:t xml:space="preserve"> - </w:t>
      </w:r>
      <w:r w:rsidR="00CF4851">
        <w:rPr>
          <w:rFonts w:ascii="Times New Roman" w:hAnsi="Times New Roman" w:cs="Times New Roman"/>
          <w:sz w:val="27"/>
          <w:szCs w:val="27"/>
        </w:rPr>
        <w:t>для правовой оценки</w:t>
      </w:r>
      <w:r w:rsidRPr="009922A9">
        <w:rPr>
          <w:rFonts w:ascii="Times New Roman" w:hAnsi="Times New Roman"/>
          <w:sz w:val="27"/>
          <w:szCs w:val="27"/>
        </w:rPr>
        <w:t>.</w:t>
      </w:r>
    </w:p>
    <w:p w:rsidR="009E60EB" w:rsidRDefault="009E60EB" w:rsidP="009E60E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E60EB" w:rsidRDefault="009E60EB" w:rsidP="009E60E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Все предложения Контрольно-счетной палаты учреждениями рассмотрены, рекомендации исполнены в установленный срок, в контрольный орган предоставлена исчерпывающая информация об устранении допущенных нарушений и недостатков, о принятых мерах по дальнейшему недопущению их в последующей деятельности.</w:t>
      </w:r>
    </w:p>
    <w:p w:rsidR="009E60EB" w:rsidRPr="005A6D57" w:rsidRDefault="009E60EB" w:rsidP="005A6D57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9E60EB" w:rsidRPr="005A6D57" w:rsidSect="00A51EFF">
      <w:head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D1E" w:rsidRPr="0072698A" w:rsidRDefault="00411D1E" w:rsidP="0072698A">
      <w:pPr>
        <w:pStyle w:val="1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411D1E" w:rsidRPr="0072698A" w:rsidRDefault="00411D1E" w:rsidP="0072698A">
      <w:pPr>
        <w:pStyle w:val="1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D1E" w:rsidRPr="0072698A" w:rsidRDefault="00411D1E" w:rsidP="0072698A">
      <w:pPr>
        <w:pStyle w:val="1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411D1E" w:rsidRPr="0072698A" w:rsidRDefault="00411D1E" w:rsidP="0072698A">
      <w:pPr>
        <w:pStyle w:val="1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9329"/>
      <w:docPartObj>
        <w:docPartGallery w:val="Page Numbers (Top of Page)"/>
        <w:docPartUnique/>
      </w:docPartObj>
    </w:sdtPr>
    <w:sdtContent>
      <w:p w:rsidR="0072698A" w:rsidRDefault="002D01BD">
        <w:pPr>
          <w:pStyle w:val="a7"/>
          <w:jc w:val="center"/>
        </w:pPr>
        <w:fldSimple w:instr=" PAGE   \* MERGEFORMAT ">
          <w:r w:rsidR="009E60EB">
            <w:rPr>
              <w:noProof/>
            </w:rPr>
            <w:t>2</w:t>
          </w:r>
        </w:fldSimple>
      </w:p>
    </w:sdtContent>
  </w:sdt>
  <w:p w:rsidR="0072698A" w:rsidRDefault="0072698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1865"/>
    <w:rsid w:val="00014A31"/>
    <w:rsid w:val="00164A16"/>
    <w:rsid w:val="001A2141"/>
    <w:rsid w:val="001B2E49"/>
    <w:rsid w:val="002928EE"/>
    <w:rsid w:val="002A3D73"/>
    <w:rsid w:val="002D01BD"/>
    <w:rsid w:val="00411D1E"/>
    <w:rsid w:val="0057590B"/>
    <w:rsid w:val="005A6D57"/>
    <w:rsid w:val="005C48CB"/>
    <w:rsid w:val="0069678B"/>
    <w:rsid w:val="006C53C8"/>
    <w:rsid w:val="0072698A"/>
    <w:rsid w:val="007B1865"/>
    <w:rsid w:val="008B0F3D"/>
    <w:rsid w:val="00925DAD"/>
    <w:rsid w:val="00935099"/>
    <w:rsid w:val="00951FAF"/>
    <w:rsid w:val="009D2CBD"/>
    <w:rsid w:val="009E60EB"/>
    <w:rsid w:val="00A41ED2"/>
    <w:rsid w:val="00A51EFF"/>
    <w:rsid w:val="00B42D57"/>
    <w:rsid w:val="00CC2F1F"/>
    <w:rsid w:val="00CF4851"/>
    <w:rsid w:val="00CF7146"/>
    <w:rsid w:val="00D95A61"/>
    <w:rsid w:val="00DE2AE0"/>
    <w:rsid w:val="00E515E7"/>
    <w:rsid w:val="00EF67DA"/>
    <w:rsid w:val="00F3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186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B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86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EF67DA"/>
    <w:pPr>
      <w:suppressAutoHyphens/>
      <w:ind w:left="720"/>
    </w:pPr>
    <w:rPr>
      <w:rFonts w:ascii="Calibri" w:eastAsia="Times New Roman" w:hAnsi="Calibri" w:cs="Calibri"/>
      <w:lang w:eastAsia="zh-CN"/>
    </w:rPr>
  </w:style>
  <w:style w:type="character" w:customStyle="1" w:styleId="a4">
    <w:name w:val="Без интервала Знак"/>
    <w:link w:val="a3"/>
    <w:uiPriority w:val="1"/>
    <w:rsid w:val="00EF67DA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26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698A"/>
  </w:style>
  <w:style w:type="paragraph" w:styleId="a9">
    <w:name w:val="footer"/>
    <w:basedOn w:val="a"/>
    <w:link w:val="aa"/>
    <w:uiPriority w:val="99"/>
    <w:semiHidden/>
    <w:unhideWhenUsed/>
    <w:rsid w:val="00726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6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Горбунова</dc:creator>
  <cp:keywords/>
  <dc:description/>
  <cp:lastModifiedBy>Елена Жданова</cp:lastModifiedBy>
  <cp:revision>15</cp:revision>
  <dcterms:created xsi:type="dcterms:W3CDTF">2023-04-13T10:19:00Z</dcterms:created>
  <dcterms:modified xsi:type="dcterms:W3CDTF">2023-04-28T06:27:00Z</dcterms:modified>
</cp:coreProperties>
</file>