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ind w:left="0" w:right="0" w:firstLine="709"/>
        <w:jc w:val="right"/>
        <w:rPr>
          <w:rFonts w:ascii="Liberation Serif;Times New Roman" w:hAnsi="Liberation Serif;Times New Roman" w:cs="Liberation Serif;Times New Roman"/>
          <w:spacing w:val="2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pacing w:val="2"/>
          <w:sz w:val="24"/>
          <w:szCs w:val="24"/>
        </w:rPr>
        <w:t xml:space="preserve">                                                        </w:t>
      </w:r>
    </w:p>
    <w:p>
      <w:pPr>
        <w:pStyle w:val="Style31"/>
        <w:bidi w:val="0"/>
        <w:jc w:val="center"/>
        <w:rPr>
          <w:rFonts w:ascii="Tinos" w:hAnsi="Tinos"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АУКЦИОННАЯ ДОКУМЕНТАЦИЯ 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№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5</w:t>
      </w:r>
    </w:p>
    <w:p>
      <w:pPr>
        <w:pStyle w:val="Style31"/>
        <w:bidi w:val="0"/>
        <w:jc w:val="center"/>
        <w:rPr>
          <w:rFonts w:ascii="Tinos" w:hAnsi="Tinos"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на право размещения нестационарного объекта 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по оказанию услуг населению</w:t>
      </w:r>
    </w:p>
    <w:p>
      <w:pPr>
        <w:pStyle w:val="Style31"/>
        <w:bidi w:val="0"/>
        <w:jc w:val="center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p>
      <w:pPr>
        <w:pStyle w:val="Style38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Организатор аукциона -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администрация Великоустюгского муниципального округа, в лице отдела потребительского рынка управления экономического развития.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Предмет Аукциона -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редоставление права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на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размещени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е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нестационарн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ых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объект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ов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по оказанию услуг населению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(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аттракционов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)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на территории Великоустюгского муниципального округа.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Решение организатора о проведении аукциона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остановление администрации Великоустюгского муниципального округа от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30.10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.2023 №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3043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C9211E"/>
          <w:sz w:val="24"/>
          <w:szCs w:val="24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«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zh-CN"/>
        </w:rPr>
        <w:t>О проведении аукциона на право размещения нестационарного объекта  по оказанию услуг населению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»,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постановление администрации Великоустюгского муниципального округа от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26.04.2023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№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1056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«Об утверждении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дислокации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размещения нестационарных объектов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по оказанию услуг населению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на территории Великоустюгского муниципального округа».</w:t>
      </w:r>
    </w:p>
    <w:p>
      <w:pPr>
        <w:pStyle w:val="Style59"/>
        <w:bidi w:val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Перечень лотов, определенных для проведения открытого аукциона:</w:t>
      </w:r>
    </w:p>
    <w:p>
      <w:pPr>
        <w:pStyle w:val="Style59"/>
        <w:bidi w:val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eastAsia="Calibri" w:ascii="Liberation Serif" w:hAnsi="Liberation Serif"/>
          <w:b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 xml:space="preserve">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Лот № 1 – размещение аттракциона (прокат) в г. Великий Устюг, ул. Набережная, в районе ц. Прокопия Праведного (спуск к реке Сухона) - 2 места.               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firstLine="709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Лот № 2 – размещение аттракциона (горка) в г. Великий Устюг, пл. Ленина - 1 место. 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Лот № 3 – размещение аттракциона (прокат) в г. Великий Устюг, ул. Набережная, в районе ц. Николы Гостиного - 2 место.</w:t>
      </w: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firstLine="709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Лот № 4 - размещение аттракциона (катание на детских квадроциклах, снегоходах) в г. Великий Устюг, пл. Ленина - 2 места.  </w:t>
      </w:r>
    </w:p>
    <w:p>
      <w:pPr>
        <w:pStyle w:val="Style59"/>
        <w:bidi w:val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ab/>
        <w:t xml:space="preserve">Лот № 5 – размещение аттракциона (катание на гужевых повозках) в г. Великий Устюг, ул. Набережная, от д.64 до ц. Николы Гостиного - 3 места. 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Местонахождения Организатора - г.Великий Устюг, Советский пр. д. 103 каб. 43</w:t>
      </w:r>
    </w:p>
    <w:p>
      <w:pPr>
        <w:pStyle w:val="Style38"/>
        <w:bidi w:val="0"/>
        <w:ind w:left="0" w:right="0" w:hanging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А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дрес электронной почты - </w:t>
      </w:r>
      <w:hyperlink r:id="rId2">
        <w:r>
          <w:rPr>
            <w:rStyle w:val="-"/>
            <w:rFonts w:ascii="Tinos" w:hAnsi="Tinos"/>
            <w:b w:val="false"/>
            <w:bCs w:val="false"/>
            <w:i w:val="false"/>
            <w:iCs w:val="false"/>
            <w:strike w:val="false"/>
            <w:dstrike w:val="false"/>
            <w:outline w:val="false"/>
            <w:shadow w:val="false"/>
            <w:color w:val="000000"/>
            <w:sz w:val="24"/>
            <w:szCs w:val="24"/>
            <w:u w:val="none"/>
          </w:rPr>
          <w:t>torg@vumr.ru</w:t>
        </w:r>
      </w:hyperlink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Номер контактного телефона-8 (817 38) 2-19-10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Место,д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ата,время п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рием и регистрация заявок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на участие в аукционе: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Заявки на участие в аукционе принимаются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с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.202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4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по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10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202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4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года</w:t>
      </w:r>
    </w:p>
    <w:p>
      <w:pPr>
        <w:pStyle w:val="Style38"/>
        <w:bidi w:val="0"/>
        <w:ind w:left="0" w:right="0" w:hanging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с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08.00 до 17.00, обед с 12.00до 13.00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ежедневно, кроме субботы и воскресения по адресу: г. Великий Устюг, Советский пр. д. 103, каб. 43</w:t>
      </w:r>
    </w:p>
    <w:p>
      <w:pPr>
        <w:pStyle w:val="Style38"/>
        <w:bidi w:val="0"/>
        <w:ind w:left="0" w:right="0" w:hanging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Место,дата,время рассмотрения заявок на участие в аукционе: Заявки на участие в аукционе рассматриваются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.202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4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года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в 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0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.00 час.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по адресу: Вологодская область,г. Великий Устюг,Советский пр. д.103, каб. 46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Начальный размер платы за размещение нестационарного объекта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по оказанию услуг населению: 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</w:p>
    <w:p>
      <w:pPr>
        <w:pStyle w:val="Style38"/>
        <w:bidi w:val="0"/>
        <w:ind w:left="0" w:right="0" w:hanging="0"/>
        <w:jc w:val="left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Лот № 1 - Начальный размер базовой ставки за размещение – 5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2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 руб.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25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 коп. за единицу в день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за 1 место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.            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Лот № 2 –  </w:t>
      </w:r>
      <w:r>
        <w:rPr>
          <w:rFonts w:eastAsia="Calibri" w:ascii="Tinos" w:hAnsi="Tinos"/>
          <w:color w:val="000000"/>
          <w:sz w:val="24"/>
          <w:szCs w:val="24"/>
          <w:lang w:eastAsia="en-US"/>
        </w:rPr>
        <w:t>Начальный размер базовой ставки за размещение – 5 руб.</w:t>
      </w:r>
      <w:r>
        <w:rPr>
          <w:rFonts w:eastAsia="Calibri" w:ascii="Tinos" w:hAnsi="Tinos"/>
          <w:color w:val="000000"/>
          <w:sz w:val="24"/>
          <w:szCs w:val="24"/>
          <w:lang w:eastAsia="en-US"/>
        </w:rPr>
        <w:t>23</w:t>
      </w:r>
      <w:r>
        <w:rPr>
          <w:rFonts w:eastAsia="Calibri" w:ascii="Tinos" w:hAnsi="Tinos"/>
          <w:color w:val="000000"/>
          <w:sz w:val="24"/>
          <w:szCs w:val="24"/>
          <w:lang w:eastAsia="en-US"/>
        </w:rPr>
        <w:t xml:space="preserve"> коп. руб. за 1 кв.м. в день.             </w:t>
      </w:r>
      <w:r>
        <w:rPr>
          <w:rFonts w:ascii="Tinos" w:hAnsi="Tinos"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Лот № 3 –  Начальный размер базовой ставки за размещение – 5</w:t>
      </w:r>
      <w:r>
        <w:rPr>
          <w:rFonts w:ascii="Tinos" w:hAnsi="Tinos"/>
          <w:color w:val="000000"/>
          <w:sz w:val="24"/>
          <w:szCs w:val="24"/>
        </w:rPr>
        <w:t>2</w:t>
      </w:r>
      <w:r>
        <w:rPr>
          <w:rFonts w:ascii="Tinos" w:hAnsi="Tinos"/>
          <w:color w:val="000000"/>
          <w:sz w:val="24"/>
          <w:szCs w:val="24"/>
        </w:rPr>
        <w:t xml:space="preserve"> руб. </w:t>
      </w:r>
      <w:r>
        <w:rPr>
          <w:rFonts w:ascii="Tinos" w:hAnsi="Tinos"/>
          <w:color w:val="000000"/>
          <w:sz w:val="24"/>
          <w:szCs w:val="24"/>
        </w:rPr>
        <w:t>25</w:t>
      </w:r>
      <w:r>
        <w:rPr>
          <w:rFonts w:ascii="Tinos" w:hAnsi="Tinos"/>
          <w:color w:val="000000"/>
          <w:sz w:val="24"/>
          <w:szCs w:val="24"/>
        </w:rPr>
        <w:t xml:space="preserve"> копеек за единицу в день </w:t>
      </w:r>
      <w:r>
        <w:rPr>
          <w:rFonts w:ascii="Tinos" w:hAnsi="Tinos"/>
          <w:color w:val="000000"/>
          <w:sz w:val="24"/>
          <w:szCs w:val="24"/>
        </w:rPr>
        <w:t>за 1 место</w:t>
      </w:r>
      <w:r>
        <w:rPr>
          <w:rFonts w:ascii="Tinos" w:hAnsi="Tinos"/>
          <w:color w:val="000000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6030" w:leader="none"/>
        </w:tabs>
        <w:bidi w:val="0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Лот № 4 -  Начальный размер базовой ставки за размещение – 5</w:t>
      </w:r>
      <w:r>
        <w:rPr>
          <w:rFonts w:ascii="Tinos" w:hAnsi="Tinos"/>
          <w:color w:val="000000"/>
          <w:sz w:val="24"/>
          <w:szCs w:val="24"/>
        </w:rPr>
        <w:t>2</w:t>
      </w:r>
      <w:r>
        <w:rPr>
          <w:rFonts w:ascii="Tinos" w:hAnsi="Tinos"/>
          <w:color w:val="000000"/>
          <w:sz w:val="24"/>
          <w:szCs w:val="24"/>
        </w:rPr>
        <w:t xml:space="preserve"> руб.</w:t>
      </w:r>
      <w:r>
        <w:rPr>
          <w:rFonts w:ascii="Tinos" w:hAnsi="Tinos"/>
          <w:color w:val="000000"/>
          <w:sz w:val="24"/>
          <w:szCs w:val="24"/>
        </w:rPr>
        <w:t>25 коп.</w:t>
      </w:r>
      <w:r>
        <w:rPr>
          <w:rFonts w:ascii="Tinos" w:hAnsi="Tinos"/>
          <w:color w:val="000000"/>
          <w:sz w:val="24"/>
          <w:szCs w:val="24"/>
        </w:rPr>
        <w:t xml:space="preserve"> за единицу в день </w:t>
      </w:r>
      <w:r>
        <w:rPr>
          <w:rFonts w:ascii="Tinos" w:hAnsi="Tinos"/>
          <w:color w:val="000000"/>
          <w:sz w:val="24"/>
          <w:szCs w:val="24"/>
        </w:rPr>
        <w:t>за 1 место</w:t>
      </w:r>
      <w:r>
        <w:rPr>
          <w:rFonts w:ascii="Tinos" w:hAnsi="Tinos"/>
          <w:color w:val="000000"/>
          <w:sz w:val="24"/>
          <w:szCs w:val="24"/>
        </w:rPr>
        <w:t>.</w:t>
      </w:r>
    </w:p>
    <w:p>
      <w:pPr>
        <w:pStyle w:val="Style38"/>
        <w:bidi w:val="0"/>
        <w:ind w:left="0" w:right="0" w:hanging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Лот № 5 –  Начальный размер базовой ставки за размещение – 7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8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 руб.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38 коп.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 за единицу в день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за 1 место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>.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</w:rPr>
        <w:tab/>
        <w:t xml:space="preserve"> Размер платы за размещение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ar-SA"/>
        </w:rPr>
        <w:t xml:space="preserve">нестационарных объектов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ar-SA"/>
        </w:rPr>
        <w:t>по оказанию услуг населению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ar-SA"/>
        </w:rPr>
        <w:t xml:space="preserve"> рассчитывается по формуле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ar-SA"/>
        </w:rPr>
        <w:t>утвержденной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  постановлением администрации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>В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еликоустюгского муниципального округа от 03.05.2023 № 1109  «Об установлении размера платы за размещение нестационарных торговых объектов и объектов по оказанию услуг населению на территории Великоустюгского муниципального округа»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(в ред.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>о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>т 10.07.2024 № 2033)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>и</w:t>
      </w:r>
      <w:r>
        <w:rPr>
          <w:rFonts w:eastAsia="Calibri"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 xml:space="preserve"> </w:t>
      </w: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ar-SA"/>
        </w:rPr>
        <w:t>применен коэффициент инфляции, указанный в Федеральном бюджете о федеральном бюджете на 2024 год и плановый период 2025 и 2026 годов в размере 4,5%.</w:t>
      </w:r>
    </w:p>
    <w:p>
      <w:pPr>
        <w:pStyle w:val="Style38"/>
        <w:bidi w:val="0"/>
        <w:ind w:left="0" w:right="0" w:hanging="0"/>
        <w:jc w:val="both"/>
        <w:rPr>
          <w:rFonts w:ascii="Liberation Serif" w:hAnsi="Liberation Serif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eastAsia="Calibri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ar-SA"/>
        </w:rPr>
        <w:tab/>
        <w:t xml:space="preserve">Размер платы за размещение подлежит пересмотру не чаще одного раза в год с предварительной, не менее чем за 3 месяца, публикацией изменений на официальном сайте </w:t>
      </w:r>
      <w:r>
        <w:rPr>
          <w:rFonts w:eastAsia="Calibri" w:cs="Tinos" w:ascii="Tinos" w:hAnsi="Tinos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en-US"/>
        </w:rPr>
        <w:t xml:space="preserve">администрации Великоустюгского муниципального округа </w:t>
      </w:r>
      <w:r>
        <w:rPr>
          <w:rFonts w:eastAsia="Calibri" w:cs="Tinos" w:ascii="Tinos" w:hAnsi="Tinos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en-US"/>
        </w:rPr>
        <w:t>и определяется</w:t>
      </w:r>
      <w:r>
        <w:rPr>
          <w:rFonts w:eastAsia="Calibri" w:cs="Tinos" w:ascii="Tinos" w:hAnsi="Tinos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en-US"/>
        </w:rPr>
        <w:t xml:space="preserve"> </w:t>
      </w:r>
      <w:r>
        <w:rPr>
          <w:rFonts w:eastAsia="Calibri" w:cs="Tinos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6"/>
          <w:u w:val="none"/>
          <w:lang w:eastAsia="en-US"/>
        </w:rPr>
        <w:t xml:space="preserve">исходя из уровня инфляции.  </w:t>
      </w:r>
    </w:p>
    <w:p>
      <w:pPr>
        <w:pStyle w:val="Style38"/>
        <w:bidi w:val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Форма заявки на участие в аукционе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риложение №1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к аукционной докум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е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нтации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,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т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иповая форма договора 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риложение №2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к аукционной документации.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Дата, время, место проведения аукциона-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Вологодская область,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г. Великий Устюг, Советский пр. д. 103 каб. 4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6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1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.202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4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года в 10.00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Шаг аукциона - 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5%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от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начальной цены </w:t>
      </w:r>
      <w:r>
        <w:rPr>
          <w:rFonts w:ascii="Liberation Serif" w:hAnsi="Liberation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и не изменяется на протяжении всего аукциона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Требования к участнику - 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у</w:t>
      </w:r>
      <w:r>
        <w:rPr>
          <w:rFonts w:ascii="Liberation Serif" w:hAnsi="Liberation Serif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частниками аукциона могут быть только субъекты малого и среднего предпринимательства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Требования о внесении задатка, размер задатка, срок и порядок внесения задатка,реквизиты счета для перечисления задатка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е установлен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Срок, в течение которого Победитель должен представить подписанный договор на размещение нестационарного объекта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н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е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позднее 10 дней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со дня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размещения итогового протокола аукциона.</w:t>
      </w:r>
    </w:p>
    <w:p>
      <w:pPr>
        <w:pStyle w:val="Style59"/>
        <w:bidi w:val="0"/>
        <w:jc w:val="left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Срок действия договора - не более одного года.</w:t>
      </w:r>
    </w:p>
    <w:p>
      <w:pPr>
        <w:pStyle w:val="Style59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Требования к участнику 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у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частник Аукциона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Аукционе не должна быть приостановлена.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Перечень документов, необходимых для участия в открытом аукционе:</w:t>
      </w:r>
    </w:p>
    <w:p>
      <w:pPr>
        <w:pStyle w:val="Normal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В состав заявки входят::</w:t>
      </w:r>
    </w:p>
    <w:p>
      <w:pPr>
        <w:pStyle w:val="Style31"/>
        <w:widowControl w:val="false"/>
        <w:tabs>
          <w:tab w:val="clear" w:pos="709"/>
          <w:tab w:val="left" w:pos="1349" w:leader="none"/>
        </w:tabs>
        <w:autoSpaceDE w:val="false"/>
        <w:bidi w:val="0"/>
        <w:spacing w:before="0" w:after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>
      <w:pPr>
        <w:pStyle w:val="Style31"/>
        <w:widowControl w:val="false"/>
        <w:tabs>
          <w:tab w:val="clear" w:pos="709"/>
          <w:tab w:val="left" w:pos="1349" w:leader="none"/>
        </w:tabs>
        <w:autoSpaceDE w:val="false"/>
        <w:bidi w:val="0"/>
        <w:spacing w:before="0" w:after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     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- копия свидетельства о государственной регистрации юридического лица (для юридических лиц)</w:t>
      </w:r>
      <w:r>
        <w:rPr>
          <w:rFonts w:ascii="Tinos" w:hAnsi="Tinos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,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указанные в настоящем пункте документы могут быть представлены претендентом по собственной инициативе;</w:t>
      </w:r>
    </w:p>
    <w:p>
      <w:pPr>
        <w:pStyle w:val="Style31"/>
        <w:widowControl w:val="false"/>
        <w:tabs>
          <w:tab w:val="clear" w:pos="709"/>
          <w:tab w:val="left" w:pos="1349" w:leader="none"/>
        </w:tabs>
        <w:autoSpaceDE w:val="false"/>
        <w:bidi w:val="0"/>
        <w:spacing w:before="0" w:after="0"/>
        <w:ind w:left="0" w:right="0" w:hanging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 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копия свидетельства о регистрации физического лица в качестве индивидуального предпринимателя (для индивидуальных предпринимателей)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,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указанные в настоящем пункте документы могут быть представлены претендентом по собственной инициативе;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     </w:t>
      </w:r>
      <w:r>
        <w:rPr>
          <w:rFonts w:ascii="Tinos" w:hAnsi="Tinos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выписка из ЕГРЮЛ и ЕГРИП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  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single"/>
        </w:rPr>
        <w:t>Требования к содержанию заявки: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-  сведения, содержащиеся в заявке, не должны допускать двусмысленных толкований;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- все документы должны быть прошиты, пронумерованы, скреплены печатью (при наличии), заверены подписью руководителя юридического лица (индивидуального предпринимателя);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-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в случае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подачи копий документов, то такие документы должны быть надлежащим образом заверены в нотариальном порядке либо руководителем юридического лица (индивидуальным предпринимателем) с представлением для обозрения подлинных документов.</w:t>
      </w:r>
    </w:p>
    <w:p>
      <w:pPr>
        <w:pStyle w:val="Normal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>В случае если по истечении срока подачи заявок на участие в Аукционе подана только одна заявка, Аукцион признается несостоявшимся.</w:t>
      </w:r>
    </w:p>
    <w:p>
      <w:pPr>
        <w:pStyle w:val="Style31"/>
        <w:bidi w:val="0"/>
        <w:jc w:val="both"/>
        <w:rPr>
          <w:rFonts w:ascii="Tinos" w:hAnsi="Tinos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ab/>
        <w:t xml:space="preserve">В случае признания Аукциона несостоявшимся по причине подачи менее двух заявок 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Д</w:t>
      </w:r>
      <w:r>
        <w:rPr>
          <w:rFonts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оговор заключается с признанным единственным участником Аукциона с ценой, указанной в извещении об Аукционе.</w:t>
        <w:tab/>
      </w:r>
    </w:p>
    <w:p>
      <w:pPr>
        <w:pStyle w:val="Normal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Организатор Аукциона,  при наличии объективных причин вправе отказаться от проведения Аукциона, но не позднее чем за 15 дней до даты окончания подачи заявок на участие в Аукционе, что должно быть оформлено решением комиссии по проведению аукционов.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Такое Решение (извещение) в течение 5 рабочих дней  публик</w:t>
      </w:r>
      <w:r>
        <w:rPr>
          <w:rFonts w:ascii="Tinos" w:hAnsi="Tinos"/>
          <w:sz w:val="24"/>
          <w:szCs w:val="24"/>
        </w:rPr>
        <w:t>уется</w:t>
      </w:r>
      <w:r>
        <w:rPr>
          <w:rFonts w:ascii="Tinos" w:hAnsi="Tinos"/>
          <w:sz w:val="24"/>
          <w:szCs w:val="24"/>
        </w:rPr>
        <w:t xml:space="preserve"> в СМИ и размещено на официальном сайте администрации Великоустюгского муниципального округа  в информационно-коммуникационной сети "Интернет".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Представленные в составе заявки на участие в Аукционе документы заявителю не возвращаются.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  <w:u w:val="single"/>
        </w:rPr>
        <w:t>Порядок подачи и регистрация заявки на участие в Аукционе: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прием заявок осуществляется Организатором Аукциона по адресу, указанному в извещении об Аукционе;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лицу, вручившему заявку, выдается расписка в получении заявки на участие в Аукционе. К расписке прилагается опись (в произвольной форме) прилагаемых к заявке на участие в Аукционе документов;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все заявки нумеруются и регистрируются;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прием заявок прекращается в день, предшествующий дню заседания Комиссии по рассмотрению заявок и принятию решения о допуске к участию в Аукционе;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если заявка на участие в Аукционе подается лично, то к заявке прилагается документ, подтверждающий такие полномочия лица, представившего заявку.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случае если Аукцион признан несостоявшимся по причине отсутствия заявок и Договор не заключен, то Организатор Аукциона может разместить извещение об Аукционе повторно.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color w:val="000000"/>
          <w:sz w:val="24"/>
          <w:szCs w:val="24"/>
        </w:rPr>
        <w:t>На основании результатов рассмотрения заявок на участие в Аукционе комиссией по проведению аукционов принимается решение: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о допуске к участию в Аукционе и признании заявителей участниками Аукциона;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об отказе в допуске к участию в Аукционе.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  <w:u w:val="single"/>
        </w:rPr>
        <w:t>Причины отказа к участию в Аукционе: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непредоставление определенных аукционной документацией документов в составе заявки на участие в Аукционе;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предоставление недостоверных сведений;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проведение в отношении юридического лица (индивидуального предпринимателя) процедуры банкротства, ликвидации, приостановления деятельности;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несоответствие содержания документов требованиям аукционной документации.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Комиссией по проведению аукционов ведется протокол рассмотрения заявок и допуска к участию в Аукционе. Протокол подписывается всеми присутствующими на заседании членами Комиссии и Организатором Аукциона в течение дня после окончания рассмотрения заявок и не позднее дня, следующего за подписанием, направляется заявителям (почтовыми отправлениями либо по указанному в заявке электронному адресу либо представителю).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Итоговый протокол в течение дня, следующего за днем его подписания, размещается на официальном сайте Великоустюгского муниципального округа в информационно-телекоммуникационной сети "Интернет".</w:t>
      </w:r>
    </w:p>
    <w:p>
      <w:pPr>
        <w:pStyle w:val="Style31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cs="Tinos" w:ascii="Tinos" w:hAnsi="Tinos"/>
          <w:b w:val="false"/>
          <w:bCs w:val="false"/>
          <w:color w:val="auto"/>
          <w:sz w:val="24"/>
          <w:szCs w:val="24"/>
          <w:u w:val="single"/>
          <w:lang w:val="ru-RU"/>
        </w:rPr>
        <w:t>Порядок проведения Аукциона</w:t>
      </w:r>
    </w:p>
    <w:p>
      <w:pPr>
        <w:pStyle w:val="Normal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Аукцион начинается с объявления Аукционистом начала проведения Аукциона, предмета Договора, начальной (минимальной) цены Договора, "шага аукциона", после чего Аукционист предлагает участникам Аукциона заявлять свои предложения о цене Договора;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cs="Tinos" w:ascii="Tinos" w:hAnsi="Tinos"/>
          <w:sz w:val="24"/>
          <w:szCs w:val="24"/>
        </w:rPr>
        <w:t>участник Аукциона после объявления Аукционистом начальной (минимальной) цены Договора и цены Договора, увеличенной в соответствии с "шагом аукциона" в порядке, установленном  настоящего Порядка, поднимает карточку в случае, если он согласен заключить Договор по объявленной цене;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и цены Договора, увеличенной в соответствии с "шагом аукциона", а также новую цену Договора, увеличенную в соответствии с "шагом аукциона" в порядке, установленном  настоящего Порядка, и "шаг аукциона", в соответствии с которым повышается цена;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предложение о цене Договора, номер карточки и наименование Победителя Аукциона.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Победителем аукциона признается лицо, предложившее наиболее высокую цену Договора.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При проведении Аукциона Организатор аукциона в обязательном порядке осуществляет аудио- или видеозапись Аукциона и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предложении о цене Договора, наименовании и месте нахождения (для юридического лица), фамилии, имени, отчестве, о месте жительства (для физического лица) Победителя аукциона. Протокол подписывается всеми присутствующими членами комиссии по проведению аукционов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со дня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color w:val="000000"/>
          <w:sz w:val="24"/>
          <w:szCs w:val="24"/>
        </w:rPr>
        <w:t xml:space="preserve">Протокол аукциона размещается на официальном сайте </w:t>
      </w:r>
      <w:r>
        <w:rPr>
          <w:rFonts w:ascii="Tinos" w:hAnsi="Tinos"/>
          <w:color w:val="000000"/>
          <w:sz w:val="24"/>
          <w:szCs w:val="24"/>
        </w:rPr>
        <w:t>Великоустюгского</w:t>
      </w:r>
      <w:r>
        <w:rPr>
          <w:rFonts w:ascii="Tinos" w:hAnsi="Tinos"/>
          <w:color w:val="000000"/>
          <w:sz w:val="24"/>
          <w:szCs w:val="24"/>
        </w:rPr>
        <w:t xml:space="preserve"> муниципального </w:t>
      </w:r>
      <w:r>
        <w:rPr>
          <w:rFonts w:ascii="Tinos" w:hAnsi="Tinos"/>
          <w:color w:val="000000"/>
          <w:sz w:val="24"/>
          <w:szCs w:val="24"/>
        </w:rPr>
        <w:t>округа</w:t>
      </w:r>
      <w:r>
        <w:rPr>
          <w:rFonts w:ascii="Tinos" w:hAnsi="Tinos"/>
          <w:color w:val="000000"/>
          <w:sz w:val="24"/>
          <w:szCs w:val="24"/>
        </w:rPr>
        <w:t xml:space="preserve"> в течение дня, следующего за днем подписания указанного Протокола.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случае если было установлено требование о внесении задатка, 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Договора, и после троекратного объявления предложения о начальной (минимальной) цене Договора 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Протоколы, составленные в ходе проведения Аукциона, заявки на участие в Аукционе, аукционная документация, разъяснения аукционной документации (если были), аудио- или видеозапись Аукциона хранятся Организатором аукциона не менее трех лет.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 </w:t>
      </w:r>
      <w:r>
        <w:rPr>
          <w:rFonts w:ascii="Tinos" w:hAnsi="Tinos"/>
          <w:sz w:val="24"/>
          <w:szCs w:val="24"/>
          <w:u w:val="single"/>
        </w:rPr>
        <w:t>Заключение договора.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Основанием для размещения нестационарных торговых объектов и объектов по оказанию услуг населению является Договор о размещении и использовании нестационарного торгового объекта (объекта по оказанию услуг населению) на территории Великоустюгского муниципального округа (далее - Договор).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</w:t>
      </w:r>
      <w:r>
        <w:rPr>
          <w:rFonts w:ascii="Tinos" w:hAnsi="Tinos"/>
          <w:sz w:val="24"/>
          <w:szCs w:val="24"/>
        </w:rPr>
        <w:tab/>
      </w:r>
      <w:r>
        <w:rPr>
          <w:rFonts w:cs="Tinos" w:ascii="Tinos" w:hAnsi="Tinos"/>
          <w:sz w:val="24"/>
          <w:szCs w:val="24"/>
        </w:rPr>
        <w:t>Договор заключается: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с победителем Аукциона;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с единственным участником, подавшим заявку на участие в Аукционе, если такая заявка соответствует требованиям, указанным в извещении об Аукционе.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color w:val="111111"/>
          <w:sz w:val="24"/>
          <w:szCs w:val="24"/>
        </w:rPr>
        <w:t xml:space="preserve">Договор  заключается </w:t>
      </w:r>
      <w:r>
        <w:rPr>
          <w:rFonts w:ascii="Tinos" w:hAnsi="Tinos"/>
          <w:color w:val="111111"/>
          <w:sz w:val="24"/>
          <w:szCs w:val="24"/>
        </w:rPr>
        <w:t>с</w:t>
      </w:r>
      <w:r>
        <w:rPr>
          <w:rFonts w:ascii="Tinos" w:hAnsi="Tinos"/>
          <w:color w:val="111111"/>
          <w:sz w:val="24"/>
          <w:szCs w:val="24"/>
        </w:rPr>
        <w:t>рок</w:t>
      </w:r>
      <w:r>
        <w:rPr>
          <w:rFonts w:ascii="Tinos" w:hAnsi="Tinos"/>
          <w:color w:val="111111"/>
          <w:sz w:val="24"/>
          <w:szCs w:val="24"/>
        </w:rPr>
        <w:t>ом</w:t>
      </w:r>
      <w:r>
        <w:rPr>
          <w:rFonts w:ascii="Tinos" w:hAnsi="Tinos"/>
          <w:color w:val="111111"/>
          <w:sz w:val="24"/>
          <w:szCs w:val="24"/>
        </w:rPr>
        <w:t xml:space="preserve">  не более одного года.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Действие Договора  распространяется только на нестационарный объект, указанный в </w:t>
      </w:r>
      <w:r>
        <w:rPr>
          <w:rFonts w:ascii="Tinos" w:hAnsi="Tinos"/>
          <w:sz w:val="24"/>
          <w:szCs w:val="24"/>
        </w:rPr>
        <w:t>извещении</w:t>
      </w:r>
      <w:r>
        <w:rPr>
          <w:rFonts w:ascii="Tinos" w:hAnsi="Tinos"/>
          <w:sz w:val="24"/>
          <w:szCs w:val="24"/>
        </w:rPr>
        <w:t>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</w:r>
      <w:r>
        <w:rPr>
          <w:rFonts w:ascii="Tinos" w:hAnsi="Tinos"/>
          <w:sz w:val="24"/>
          <w:szCs w:val="24"/>
        </w:rPr>
        <w:t>П</w:t>
      </w:r>
      <w:r>
        <w:rPr>
          <w:rFonts w:ascii="Tinos" w:hAnsi="Tinos"/>
          <w:sz w:val="24"/>
          <w:szCs w:val="24"/>
        </w:rPr>
        <w:t>ередача права размещения нестационарного объекта по настоящему Договору о размещении и использовании нестационарного торгового объекта на территории Великоустюгского муниципального  округа третьим лицам не допускается.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Передача права пользования размещенным на основании Договора нестационарны</w:t>
      </w:r>
      <w:r>
        <w:rPr>
          <w:rFonts w:ascii="Tinos" w:hAnsi="Tinos"/>
          <w:sz w:val="24"/>
          <w:szCs w:val="24"/>
        </w:rPr>
        <w:t>х</w:t>
      </w:r>
      <w:r>
        <w:rPr>
          <w:rFonts w:ascii="Tinos" w:hAnsi="Tinos"/>
          <w:sz w:val="24"/>
          <w:szCs w:val="24"/>
        </w:rPr>
        <w:t xml:space="preserve"> объекто</w:t>
      </w:r>
      <w:r>
        <w:rPr>
          <w:rFonts w:ascii="Tinos" w:hAnsi="Tinos"/>
          <w:sz w:val="24"/>
          <w:szCs w:val="24"/>
        </w:rPr>
        <w:t>в</w:t>
      </w:r>
      <w:r>
        <w:rPr>
          <w:rFonts w:ascii="Tinos" w:hAnsi="Tinos"/>
          <w:sz w:val="24"/>
          <w:szCs w:val="24"/>
        </w:rPr>
        <w:t xml:space="preserve"> третьим лицам допускается только по согласованию с Администрацией Великоустюгского муниципального округа.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Такое согласование не может быть дано в следующих случаях: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наличие у одной или у обеих сторон (владелец нестационарного объекта, потенциальный арендатор) непогашенной просроченной задолженности по обязательным платежам в бюджеты всех уровней, в том числе по плате за размещение нестационарного объекта;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>- несоответствие предполагаемого к реализации в нестационарном объекте ассортимента специализации, установленной Договором, в случае передачи права пользования нестационарным объектом.</w:t>
      </w:r>
    </w:p>
    <w:p>
      <w:pPr>
        <w:pStyle w:val="Style31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В случае реорганизации, изменения наименования и (или) адреса юридического лица, адреса и (или) паспортных данных индивидуального предпринимателя в Договор вносятся соответствующие изменения. </w:t>
        <w:tab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Style31"/>
        <w:bidi w:val="0"/>
        <w:rPr>
          <w:rFonts w:ascii="Tinos" w:hAnsi="Tinos" w:cs="Tinos"/>
          <w:b w:val="false"/>
          <w:bCs w:val="false"/>
          <w:color w:val="auto"/>
          <w:sz w:val="24"/>
          <w:szCs w:val="24"/>
          <w:lang w:val="ru-RU"/>
        </w:rPr>
      </w:pPr>
      <w:r>
        <w:rPr>
          <w:rFonts w:cs="Tinos" w:ascii="Tinos" w:hAnsi="Tinos"/>
          <w:b w:val="false"/>
          <w:bCs w:val="false"/>
          <w:color w:val="auto"/>
          <w:sz w:val="24"/>
          <w:szCs w:val="24"/>
          <w:lang w:val="ru-RU"/>
        </w:rPr>
        <w:tab/>
        <w:t>Владелец несет ответственность за содержание нестационарного объекта и прилегающей территории в соответствии с действующим законодательством Российской Федерации и Правилами благоустройства территории Великоустюгского муниципального округа, утвержденного решением Великоустюгской Думы.</w:t>
      </w:r>
    </w:p>
    <w:p>
      <w:pPr>
        <w:pStyle w:val="Normal"/>
        <w:bidi w:val="0"/>
        <w:jc w:val="righ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Приложение №1 </w:t>
      </w:r>
    </w:p>
    <w:p>
      <w:pPr>
        <w:pStyle w:val="Normal"/>
        <w:bidi w:val="0"/>
        <w:jc w:val="righ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к </w:t>
      </w:r>
      <w:r>
        <w:rPr>
          <w:rFonts w:ascii="Tinos" w:hAnsi="Tinos"/>
          <w:b w:val="false"/>
          <w:bCs w:val="false"/>
          <w:sz w:val="26"/>
          <w:szCs w:val="26"/>
        </w:rPr>
        <w:t>аукционной документации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 xml:space="preserve">Организатору торгов: 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Отдел потребительского рынка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управления экономического развития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администрации Великоустюгского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муниципального округа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 xml:space="preserve">  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от _______________________________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(Ф.И.О. индивидуального предпринимателя,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полное наименование юридического лица)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__________________________________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(юридический адрес, индивидуального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предпринимателя, юридического лица)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ИНН:_____________________________</w:t>
      </w:r>
    </w:p>
    <w:p>
      <w:pPr>
        <w:pStyle w:val="Normal"/>
        <w:bidi w:val="0"/>
        <w:jc w:val="right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ОГРН(ОГРНИП)</w:t>
      </w:r>
      <w:r>
        <w:rPr>
          <w:rFonts w:cs="Liberation Serif;Times New Roman" w:ascii="Tinos" w:hAnsi="Tinos"/>
          <w:sz w:val="26"/>
          <w:szCs w:val="26"/>
        </w:rPr>
        <w:t>__________________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    </w:t>
      </w:r>
      <w:r>
        <w:rPr>
          <w:rFonts w:cs="Liberation Serif;Times New Roman" w:ascii="Tinos" w:hAnsi="Tinos"/>
          <w:sz w:val="26"/>
          <w:szCs w:val="26"/>
        </w:rPr>
        <w:t>__________________________________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________________________________ 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(почтовый адрес и (или) 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адрес электронной почты</w:t>
      </w:r>
    </w:p>
    <w:p>
      <w:pPr>
        <w:pStyle w:val="Normal"/>
        <w:bidi w:val="0"/>
        <w:jc w:val="right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 </w:t>
      </w:r>
      <w:r>
        <w:rPr>
          <w:rFonts w:cs="Liberation Serif;Times New Roman" w:ascii="Tinos" w:hAnsi="Tinos"/>
          <w:sz w:val="26"/>
          <w:szCs w:val="26"/>
        </w:rPr>
        <w:t xml:space="preserve">для связи с заявителем) телефон: </w:t>
      </w:r>
    </w:p>
    <w:p>
      <w:pPr>
        <w:pStyle w:val="Normal"/>
        <w:bidi w:val="0"/>
        <w:jc w:val="right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 xml:space="preserve">____________________________    </w:t>
      </w:r>
      <w:r>
        <w:rPr>
          <w:rFonts w:cs="Liberation Serif;Times New Roman" w:ascii="Tinos" w:hAnsi="Tinos"/>
          <w:sz w:val="26"/>
          <w:szCs w:val="26"/>
        </w:rPr>
        <w:t xml:space="preserve">        </w:t>
      </w:r>
      <w:r>
        <w:rPr>
          <w:rFonts w:eastAsia="Calibri" w:cs="Liberation Serif;Times New Roman" w:ascii="Tinos" w:hAnsi="Tinos"/>
          <w:sz w:val="26"/>
          <w:szCs w:val="26"/>
        </w:rPr>
        <w:t xml:space="preserve">  </w:t>
      </w:r>
    </w:p>
    <w:p>
      <w:pPr>
        <w:pStyle w:val="Normal"/>
        <w:bidi w:val="0"/>
        <w:jc w:val="righ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</w:r>
    </w:p>
    <w:p>
      <w:pPr>
        <w:pStyle w:val="Normal"/>
        <w:bidi w:val="0"/>
        <w:jc w:val="center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ЗАЯВКА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center"/>
        <w:outlineLvl w:val="2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 xml:space="preserve">на участие в аукционе на право заключения договора на размещение нестационарного объекта </w:t>
      </w:r>
      <w:r>
        <w:rPr>
          <w:rFonts w:cs="Liberation Serif;Times New Roman" w:ascii="Tinos" w:hAnsi="Tinos"/>
          <w:spacing w:val="2"/>
          <w:sz w:val="26"/>
          <w:szCs w:val="26"/>
        </w:rPr>
        <w:t>по оказанию услуг населению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 на территории  </w:t>
      </w:r>
      <w:r>
        <w:rPr>
          <w:rFonts w:cs="Liberation Serif;Times New Roman" w:ascii="Tinos" w:hAnsi="Tinos"/>
          <w:spacing w:val="2"/>
          <w:sz w:val="26"/>
          <w:szCs w:val="26"/>
        </w:rPr>
        <w:t>Великоустюгского муниципального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 округа 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center"/>
        <w:outlineLvl w:val="2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426"/>
        <w:jc w:val="both"/>
        <w:outlineLvl w:val="2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Я,______________________________________________________________________</w:t>
      </w:r>
      <w:r>
        <w:rPr>
          <w:rFonts w:eastAsia="Calibri" w:cs="Liberation Serif;Times New Roman" w:ascii="Tinos" w:hAnsi="Tinos"/>
          <w:sz w:val="26"/>
          <w:szCs w:val="26"/>
        </w:rPr>
        <w:t>__________________________________________</w:t>
      </w:r>
      <w:r>
        <w:rPr>
          <w:rFonts w:cs="Liberation Serif;Times New Roman" w:ascii="Tinos" w:hAnsi="Tinos"/>
          <w:sz w:val="26"/>
          <w:szCs w:val="26"/>
        </w:rPr>
        <w:t>_____________________________</w:t>
      </w:r>
      <w:r>
        <w:rPr>
          <w:rFonts w:eastAsia="Calibri" w:cs="Liberation Serif;Times New Roman" w:ascii="Tinos" w:hAnsi="Tinos"/>
          <w:sz w:val="26"/>
          <w:szCs w:val="26"/>
        </w:rPr>
        <w:t xml:space="preserve">, изучив извещение  о проведении аукциона на право заключения договора 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на размещение нестационарного объекта </w:t>
      </w:r>
      <w:r>
        <w:rPr>
          <w:rFonts w:cs="Liberation Serif;Times New Roman" w:ascii="Tinos" w:hAnsi="Tinos"/>
          <w:spacing w:val="2"/>
          <w:sz w:val="26"/>
          <w:szCs w:val="26"/>
        </w:rPr>
        <w:t>по оказанию услуг населению</w:t>
      </w:r>
      <w:r>
        <w:rPr>
          <w:rFonts w:eastAsia="Calibri" w:cs="Liberation Serif;Times New Roman" w:ascii="Tinos" w:hAnsi="Tinos"/>
          <w:sz w:val="26"/>
          <w:szCs w:val="26"/>
        </w:rPr>
        <w:t xml:space="preserve">, ознакомившись с условиями аукциона, проектом договора 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на размещение нестационарного объекта </w:t>
      </w:r>
      <w:r>
        <w:rPr>
          <w:rFonts w:cs="Liberation Serif;Times New Roman" w:ascii="Tinos" w:hAnsi="Tinos"/>
          <w:spacing w:val="2"/>
          <w:sz w:val="26"/>
          <w:szCs w:val="26"/>
        </w:rPr>
        <w:t>по оказанию услуг населению</w:t>
      </w:r>
      <w:r>
        <w:rPr>
          <w:rFonts w:eastAsia="Calibri" w:cs="Liberation Serif;Times New Roman" w:ascii="Tinos" w:hAnsi="Tinos"/>
          <w:sz w:val="26"/>
          <w:szCs w:val="26"/>
        </w:rPr>
        <w:t>,</w:t>
      </w:r>
      <w:r>
        <w:rPr>
          <w:rFonts w:eastAsia="Calibri" w:cs="Liberation Serif;Times New Roman" w:ascii="Tinos" w:hAnsi="Tinos"/>
          <w:color w:val="000000"/>
          <w:sz w:val="26"/>
          <w:szCs w:val="26"/>
        </w:rPr>
        <w:t xml:space="preserve"> настоящим</w:t>
      </w:r>
      <w:r>
        <w:rPr>
          <w:rFonts w:eastAsia="Calibri" w:cs="Liberation Serif;Times New Roman" w:ascii="Tinos" w:hAnsi="Tinos"/>
          <w:sz w:val="26"/>
          <w:szCs w:val="26"/>
        </w:rPr>
        <w:t xml:space="preserve"> заявляю о своем намерении участвовать в объявленном аукционе, который состоится  «_____» ____________ года и выполнить все у</w:t>
      </w:r>
      <w:r>
        <w:rPr>
          <w:rFonts w:cs="Liberation Serif;Times New Roman" w:ascii="Tinos" w:hAnsi="Tinos"/>
          <w:sz w:val="26"/>
          <w:szCs w:val="26"/>
        </w:rPr>
        <w:t xml:space="preserve">словия, которые предусмотрены в </w:t>
      </w:r>
      <w:r>
        <w:rPr>
          <w:rFonts w:eastAsia="Calibri" w:cs="Liberation Serif;Times New Roman" w:ascii="Tinos" w:hAnsi="Tinos"/>
          <w:sz w:val="26"/>
          <w:szCs w:val="26"/>
        </w:rPr>
        <w:t xml:space="preserve">извещении о проведении аукциона 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на право заключения договора на размещение нестационарного объекта </w:t>
      </w:r>
      <w:r>
        <w:rPr>
          <w:rFonts w:cs="Liberation Serif;Times New Roman" w:ascii="Tinos" w:hAnsi="Tinos"/>
          <w:spacing w:val="2"/>
          <w:sz w:val="26"/>
          <w:szCs w:val="26"/>
        </w:rPr>
        <w:t>по оказанию услуг населению</w:t>
      </w:r>
      <w:r>
        <w:rPr>
          <w:rFonts w:cs="Liberation Serif;Times New Roman" w:ascii="Tinos" w:hAnsi="Tinos"/>
          <w:sz w:val="26"/>
          <w:szCs w:val="26"/>
        </w:rPr>
        <w:t>, расположенного на земельном участке с кадастровым номером (при наличии) _____________________</w:t>
      </w:r>
      <w:r>
        <w:rPr>
          <w:rFonts w:cs="Liberation Serif;Times New Roman" w:ascii="Tinos" w:hAnsi="Tinos"/>
          <w:sz w:val="26"/>
          <w:szCs w:val="26"/>
        </w:rPr>
        <w:t>______</w:t>
      </w:r>
      <w:r>
        <w:rPr>
          <w:rFonts w:cs="Liberation Serif;Times New Roman" w:ascii="Tinos" w:hAnsi="Tinos"/>
          <w:sz w:val="26"/>
          <w:szCs w:val="26"/>
        </w:rPr>
        <w:t>,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both"/>
        <w:outlineLvl w:val="2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местоположение:  __________________________</w:t>
      </w:r>
      <w:r>
        <w:rPr>
          <w:rFonts w:cs="Liberation Serif;Times New Roman" w:ascii="Tinos" w:hAnsi="Tinos"/>
          <w:sz w:val="26"/>
          <w:szCs w:val="26"/>
        </w:rPr>
        <w:t>______________________________</w:t>
      </w:r>
      <w:r>
        <w:rPr>
          <w:rFonts w:cs="Liberation Serif;Times New Roman" w:ascii="Tinos" w:hAnsi="Tinos"/>
          <w:sz w:val="26"/>
          <w:szCs w:val="26"/>
        </w:rPr>
        <w:t xml:space="preserve">, 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ab/>
        <w:t>планируемая специализация нестационарного объекта______________</w:t>
      </w:r>
      <w:r>
        <w:rPr>
          <w:rFonts w:cs="Liberation Serif;Times New Roman" w:ascii="Tinos" w:hAnsi="Tinos"/>
          <w:spacing w:val="2"/>
          <w:sz w:val="26"/>
          <w:szCs w:val="26"/>
        </w:rPr>
        <w:t>__</w:t>
      </w:r>
      <w:r>
        <w:rPr>
          <w:rFonts w:cs="Liberation Serif;Times New Roman" w:ascii="Tinos" w:hAnsi="Tinos"/>
          <w:spacing w:val="2"/>
          <w:sz w:val="26"/>
          <w:szCs w:val="26"/>
        </w:rPr>
        <w:t>________</w:t>
      </w:r>
      <w:r>
        <w:rPr>
          <w:rFonts w:cs="Liberation Serif;Times New Roman" w:ascii="Tinos" w:hAnsi="Tinos"/>
          <w:spacing w:val="2"/>
          <w:sz w:val="26"/>
          <w:szCs w:val="26"/>
        </w:rPr>
        <w:t>,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ab/>
        <w:t xml:space="preserve">площадь нестационарного объекта_________________ кв.м. 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>или количество единиц ___________________________________________________</w:t>
      </w:r>
      <w:r>
        <w:rPr>
          <w:rFonts w:cs="Liberation Serif;Times New Roman" w:ascii="Tinos" w:hAnsi="Tinos"/>
          <w:spacing w:val="2"/>
          <w:sz w:val="26"/>
          <w:szCs w:val="26"/>
        </w:rPr>
        <w:t>(шт)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ab/>
      </w:r>
      <w:r>
        <w:rPr>
          <w:rFonts w:cs="Liberation Serif;Times New Roman" w:ascii="Tinos" w:hAnsi="Tinos"/>
          <w:spacing w:val="2"/>
          <w:sz w:val="26"/>
          <w:szCs w:val="26"/>
        </w:rPr>
        <w:t>срок осуществления деятельности_______________________________________.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ab/>
        <w:t>В случае победы в аукционе принимаю на себя обязательства: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>1) подписать со своей стороны в 10-дневный срок от даты получения  протокола о результатах аукциона договор на размещение нестационарного торгового объекта, при этом согласен с доведенными до меня условиями договора;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>К заявке прилагаются следующие документы:</w:t>
      </w:r>
    </w:p>
    <w:p>
      <w:pPr>
        <w:pStyle w:val="Normal"/>
        <w:shd w:fill="FFFFFF" w:val="clear"/>
        <w:bidi w:val="0"/>
        <w:jc w:val="both"/>
        <w:rPr>
          <w:rFonts w:ascii="Tinos" w:hAnsi="Tinos" w:cs="Liberation Serif;Times New Roman"/>
          <w:spacing w:val="2"/>
          <w:sz w:val="26"/>
          <w:szCs w:val="26"/>
        </w:rPr>
      </w:pPr>
      <w:r>
        <w:rPr>
          <w:rFonts w:cs="Liberation Serif;Times New Roman" w:ascii="Tinos" w:hAnsi="Tinos"/>
          <w:spacing w:val="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ascii="Liberation Serif;Times New Roman" w:hAnsi="Liberation Serif;Times New Roman" w:eastAsia="Calibri" w:cs="Liberation Serif;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Сообщаю банковские реквизиты: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р/с ___________________________</w:t>
      </w:r>
      <w:r>
        <w:rPr>
          <w:rFonts w:cs="Times New Roman" w:ascii="Tinos" w:hAnsi="Tinos"/>
          <w:sz w:val="24"/>
          <w:szCs w:val="24"/>
        </w:rPr>
        <w:t>_______________________________________________________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в ____________________________</w:t>
      </w:r>
      <w:r>
        <w:rPr>
          <w:rFonts w:cs="Times New Roman" w:ascii="Tinos" w:hAnsi="Tinos"/>
          <w:sz w:val="24"/>
          <w:szCs w:val="24"/>
        </w:rPr>
        <w:t>_______________________________________________________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к/с___________________________</w:t>
      </w:r>
      <w:r>
        <w:rPr>
          <w:rFonts w:cs="Times New Roman" w:ascii="Tinos" w:hAnsi="Tinos"/>
          <w:sz w:val="24"/>
          <w:szCs w:val="24"/>
        </w:rPr>
        <w:t>_______________________________________________________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БИК__________________________</w:t>
      </w:r>
      <w:r>
        <w:rPr>
          <w:rFonts w:cs="Times New Roman" w:ascii="Tinos" w:hAnsi="Tinos"/>
          <w:sz w:val="24"/>
          <w:szCs w:val="24"/>
        </w:rPr>
        <w:t>_______________________________________________________</w:t>
      </w:r>
    </w:p>
    <w:p>
      <w:pPr>
        <w:pStyle w:val="ConsPlusNonformat"/>
        <w:rPr/>
      </w:pPr>
      <w:hyperlink r:id="rId5">
        <w:r>
          <w:rPr>
            <w:rStyle w:val="-"/>
            <w:rFonts w:cs="Times New Roman" w:ascii="Tinos" w:hAnsi="Tinos"/>
            <w:sz w:val="24"/>
            <w:szCs w:val="24"/>
          </w:rPr>
          <w:t>ОКАТО</w:t>
        </w:r>
      </w:hyperlink>
      <w:r>
        <w:rPr>
          <w:rFonts w:cs="Times New Roman" w:ascii="Tinos" w:hAnsi="Tinos"/>
          <w:sz w:val="24"/>
          <w:szCs w:val="24"/>
        </w:rPr>
        <w:t xml:space="preserve"> ______________________</w:t>
      </w:r>
      <w:r>
        <w:rPr>
          <w:rFonts w:cs="Times New Roman" w:ascii="Tinos" w:hAnsi="Tinos"/>
          <w:sz w:val="24"/>
          <w:szCs w:val="24"/>
        </w:rPr>
        <w:t>_______________________________________________________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ОКОНХ ______________________</w:t>
      </w: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_______________________________________________________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ОКПО___________</w:t>
      </w: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Liberation Serif;Times New Roman" w:hAnsi="Liberation Serif;Times New Roman" w:eastAsia="Calibri" w:cs="Liberation Serif;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ab/>
        <w:t xml:space="preserve">В соответствии с частью 4 статьи 9 Федерального закона от 27.07.2006 № 152-ФЗ «О персональных данных», даю согласие администрации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Великоустюгского муниципального</w:t>
      </w:r>
      <w:r>
        <w:rPr>
          <w:rFonts w:cs="Liberation Serif;Times New Roman" w:ascii="Liberation Serif;Times New Roman" w:hAnsi="Liberation Serif;Times New Roman"/>
          <w:spacing w:val="2"/>
          <w:sz w:val="24"/>
          <w:szCs w:val="24"/>
        </w:rPr>
        <w:t xml:space="preserve"> округа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, 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>
      <w:pPr>
        <w:pStyle w:val="Normal"/>
        <w:widowControl w:val="false"/>
        <w:bidi w:val="0"/>
        <w:ind w:left="0" w:right="0" w:firstLine="567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>
      <w:pPr>
        <w:pStyle w:val="Normal"/>
        <w:bidi w:val="0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 xml:space="preserve">Претендент (полномочный представитель):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>________</w:t>
      </w: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 xml:space="preserve">_____            __________________ </w:t>
      </w:r>
    </w:p>
    <w:p>
      <w:pPr>
        <w:pStyle w:val="Normal"/>
        <w:bidi w:val="0"/>
        <w:ind w:left="708" w:right="0" w:firstLine="708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4"/>
          <w:szCs w:val="24"/>
        </w:rPr>
        <w:t xml:space="preserve">                                                               </w:t>
      </w: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 xml:space="preserve">(подпись)                           </w:t>
      </w:r>
      <w:r>
        <w:rPr>
          <w:rFonts w:cs="Liberation Serif;Times New Roman" w:ascii="Liberation Serif;Times New Roman" w:hAnsi="Liberation Serif;Times New Roman"/>
          <w:sz w:val="24"/>
          <w:szCs w:val="24"/>
        </w:rPr>
        <w:t xml:space="preserve">     </w:t>
      </w: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  <w:t>(Ф.И.О.)</w:t>
      </w:r>
    </w:p>
    <w:p>
      <w:pPr>
        <w:pStyle w:val="Normal"/>
        <w:bidi w:val="0"/>
        <w:jc w:val="both"/>
        <w:rPr>
          <w:rFonts w:ascii="Liberation Serif;Times New Roman" w:hAnsi="Liberation Serif;Times New Roman" w:eastAsia="Calibri" w:cs="Liberation Serif;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Liberation Serif;Times New Roman" w:hAnsi="Liberation Serif;Times New Roman" w:eastAsia="Calibri" w:cs="Liberation Serif;Times New Roman"/>
          <w:sz w:val="24"/>
          <w:szCs w:val="24"/>
        </w:rPr>
      </w:pPr>
      <w:r>
        <w:rPr>
          <w:rFonts w:eastAsia="Calibri" w:cs="Liberation Serif;Times New Roman" w:ascii="Liberation Serif;Times New Roman" w:hAnsi="Liberation Serif;Times New Roman"/>
          <w:sz w:val="24"/>
          <w:szCs w:val="24"/>
        </w:rPr>
      </w:r>
    </w:p>
    <w:p>
      <w:pPr>
        <w:pStyle w:val="Western"/>
        <w:bidi w:val="0"/>
        <w:spacing w:before="0" w:after="0"/>
        <w:jc w:val="both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Заявка принята:</w:t>
      </w:r>
    </w:p>
    <w:p>
      <w:pPr>
        <w:pStyle w:val="Western"/>
        <w:bidi w:val="0"/>
        <w:spacing w:before="0" w:after="0"/>
        <w:jc w:val="both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в____ час. ____ мин. «___»__________ 20___г. за № ____</w:t>
      </w:r>
    </w:p>
    <w:p>
      <w:pPr>
        <w:pStyle w:val="Style63"/>
        <w:bidi w:val="0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>Подпись уполномоченного лица Организатора торгов</w:t>
      </w:r>
    </w:p>
    <w:p>
      <w:pPr>
        <w:pStyle w:val="Style63"/>
        <w:bidi w:val="0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</w:r>
    </w:p>
    <w:p>
      <w:pPr>
        <w:pStyle w:val="Style63"/>
        <w:bidi w:val="0"/>
        <w:jc w:val="both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z w:val="24"/>
          <w:szCs w:val="24"/>
        </w:rPr>
        <w:t>____________________________________________________</w:t>
      </w:r>
    </w:p>
    <w:p>
      <w:pPr>
        <w:pStyle w:val="Normal"/>
        <w:shd w:fill="FFFFFF" w:val="clear"/>
        <w:bidi w:val="0"/>
        <w:ind w:left="0" w:right="0" w:firstLine="709"/>
        <w:jc w:val="both"/>
        <w:rPr>
          <w:rFonts w:ascii="Liberation Serif;Times New Roman" w:hAnsi="Liberation Serif;Times New Roman" w:cs="Liberation Serif;Times New Roman"/>
          <w:spacing w:val="2"/>
          <w:sz w:val="24"/>
          <w:szCs w:val="24"/>
        </w:rPr>
      </w:pPr>
      <w:r>
        <w:rPr>
          <w:rFonts w:cs="Liberation Serif;Times New Roman" w:ascii="Liberation Serif;Times New Roman" w:hAnsi="Liberation Serif;Times New Roman"/>
          <w:spacing w:val="2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Приложение № </w:t>
      </w:r>
      <w:r>
        <w:rPr>
          <w:rFonts w:ascii="Tinos" w:hAnsi="Tinos"/>
          <w:sz w:val="24"/>
          <w:szCs w:val="24"/>
        </w:rPr>
        <w:t>2</w:t>
      </w:r>
    </w:p>
    <w:p>
      <w:pPr>
        <w:pStyle w:val="Normal"/>
        <w:bidi w:val="0"/>
        <w:ind w:left="5387" w:right="0" w:hanging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к </w:t>
      </w:r>
      <w:r>
        <w:rPr>
          <w:rFonts w:ascii="Tinos" w:hAnsi="Tinos"/>
          <w:sz w:val="24"/>
          <w:szCs w:val="24"/>
        </w:rPr>
        <w:t>извещению</w:t>
      </w:r>
    </w:p>
    <w:p>
      <w:pPr>
        <w:pStyle w:val="Normal"/>
        <w:bidi w:val="0"/>
        <w:ind w:left="5387" w:right="0" w:hanging="0"/>
        <w:jc w:val="center"/>
        <w:rPr>
          <w:rFonts w:ascii="Tinos" w:hAnsi="Tinos" w:eastAsia="Calibri"/>
          <w:bCs/>
          <w:i/>
          <w:i/>
          <w:sz w:val="24"/>
          <w:szCs w:val="24"/>
          <w:lang w:eastAsia="en-US"/>
        </w:rPr>
      </w:pPr>
      <w:r>
        <w:rPr>
          <w:rFonts w:eastAsia="Calibri" w:ascii="Tinos" w:hAnsi="Tinos"/>
          <w:bCs/>
          <w:i/>
          <w:sz w:val="24"/>
          <w:szCs w:val="24"/>
          <w:lang w:eastAsia="en-US"/>
        </w:rPr>
      </w:r>
    </w:p>
    <w:p>
      <w:pPr>
        <w:pStyle w:val="Normal"/>
        <w:bidi w:val="0"/>
        <w:ind w:left="0" w:right="0" w:firstLine="5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ТИПОВАЯ ФОРМА</w:t>
      </w:r>
    </w:p>
    <w:p>
      <w:pPr>
        <w:pStyle w:val="Normal"/>
        <w:bidi w:val="0"/>
        <w:ind w:left="0" w:right="0" w:firstLine="5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договора  о размещении нестационарного объекта</w:t>
      </w:r>
    </w:p>
    <w:p>
      <w:pPr>
        <w:pStyle w:val="Normal"/>
        <w:bidi w:val="0"/>
        <w:ind w:left="0" w:right="0" w:firstLine="54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Договор №__  о размещении нестационарного объекта</w:t>
      </w:r>
    </w:p>
    <w:p>
      <w:pPr>
        <w:pStyle w:val="Normal"/>
        <w:bidi w:val="0"/>
        <w:ind w:left="0" w:right="0" w:firstLine="540"/>
        <w:jc w:val="center"/>
        <w:rPr>
          <w:rFonts w:ascii="Tinos" w:hAnsi="Tinos"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______________________________                                      «___»__________20__ г.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            </w:t>
      </w:r>
      <w:r>
        <w:rPr>
          <w:rFonts w:cs="Times New Roman" w:ascii="Tinos" w:hAnsi="Tinos"/>
          <w:sz w:val="24"/>
          <w:szCs w:val="24"/>
        </w:rPr>
        <w:t>(место заключения договора)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________________________________________________________________</w:t>
      </w:r>
    </w:p>
    <w:p>
      <w:pPr>
        <w:pStyle w:val="ConsPlusNonformat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(наименование органа местного самоуправления муниципального образования)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(далее - Распорядитель), в лице __________________________________________,действующего на основании  ____________________________________________,  с одной стороны, и ________________________________________________________________________________________________________________________________________, </w:t>
      </w:r>
    </w:p>
    <w:p>
      <w:pPr>
        <w:pStyle w:val="ConsPlusNonformat"/>
        <w:jc w:val="lef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                     </w:t>
      </w:r>
      <w:r>
        <w:rPr>
          <w:rFonts w:cs="Times New Roman" w:ascii="Tinos" w:hAnsi="Tinos"/>
          <w:sz w:val="24"/>
          <w:szCs w:val="24"/>
        </w:rPr>
        <w:t>(наименование организации, Ф.И.О. индивидуального предпринимателя)                                       (далее – Участник) в лице _____________________________________________,</w:t>
      </w:r>
    </w:p>
    <w:p>
      <w:pPr>
        <w:pStyle w:val="ConsPlusNonformat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(должность, Ф.И.О.)</w:t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действующего на основании ___________________________________________,</w:t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с другой стороны, далее совместно именуемые «Стороны», заключили настоящий Договор о размещении нестационарного объекта (далее – Договор) о следующем.</w:t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bookmarkStart w:id="0" w:name="Par442"/>
      <w:bookmarkEnd w:id="0"/>
      <w:r>
        <w:rPr>
          <w:rFonts w:ascii="Tinos" w:hAnsi="Tinos"/>
          <w:sz w:val="24"/>
          <w:szCs w:val="24"/>
        </w:rPr>
        <w:t>1. Предмет Договора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 w:cs="Times New Roman"/>
          <w:sz w:val="24"/>
          <w:szCs w:val="24"/>
        </w:rPr>
      </w:pPr>
      <w:bookmarkStart w:id="1" w:name="Par444"/>
      <w:bookmarkEnd w:id="1"/>
      <w:r>
        <w:rPr>
          <w:rFonts w:cs="Times New Roman" w:ascii="Tinos" w:hAnsi="Tinos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both"/>
        <w:outlineLvl w:val="1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ab/>
      </w:r>
      <w:r>
        <w:rPr>
          <w:rFonts w:cs="Times New Roman" w:ascii="Tinos" w:hAnsi="Tinos"/>
          <w:sz w:val="24"/>
          <w:szCs w:val="24"/>
        </w:rPr>
        <w:t>1.1.</w:t>
      </w:r>
      <w:r>
        <w:rPr>
          <w:rFonts w:cs="Times New Roman" w:ascii="Tinos" w:hAnsi="Tinos"/>
          <w:sz w:val="24"/>
          <w:szCs w:val="24"/>
        </w:rPr>
        <w:t xml:space="preserve">Распорядитель  предоставляет Участнику право на размещение нестационарного объекта (тип) _______________________ (далее – Объект), для осуществления </w:t>
      </w:r>
      <w:r>
        <w:rPr>
          <w:rFonts w:cs="Times New Roman" w:ascii="Tinos" w:hAnsi="Tinos"/>
          <w:sz w:val="24"/>
          <w:szCs w:val="24"/>
        </w:rPr>
        <w:t>_________________________</w:t>
      </w:r>
      <w:r>
        <w:rPr>
          <w:rFonts w:cs="Times New Roman" w:ascii="Tinos" w:hAnsi="Tinos"/>
          <w:sz w:val="24"/>
          <w:szCs w:val="24"/>
        </w:rPr>
        <w:t>_________</w:t>
      </w:r>
      <w:r>
        <w:rPr>
          <w:rFonts w:cs="Times New Roman" w:ascii="Tinos" w:hAnsi="Tinos"/>
          <w:sz w:val="24"/>
          <w:szCs w:val="24"/>
        </w:rPr>
        <w:t>___________________________________________________</w:t>
      </w:r>
    </w:p>
    <w:p>
      <w:pPr>
        <w:pStyle w:val="ConsPlusNonformat"/>
        <w:ind w:left="1939" w:right="0" w:hanging="0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                        </w:t>
      </w:r>
    </w:p>
    <w:p>
      <w:pPr>
        <w:pStyle w:val="ConsPlusNonformat"/>
        <w:jc w:val="both"/>
        <w:rPr>
          <w:rFonts w:ascii="Tinos" w:hAnsi="Tinos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на земельном участке, расположенном по адресному ориентиру в соответствии с </w:t>
      </w:r>
      <w:r>
        <w:rPr>
          <w:rFonts w:cs="Times New Roman" w:ascii="Tinos" w:hAnsi="Tinos"/>
          <w:sz w:val="24"/>
          <w:szCs w:val="24"/>
        </w:rPr>
        <w:t>дислокацией</w:t>
      </w:r>
      <w:r>
        <w:rPr>
          <w:rFonts w:cs="Times New Roman" w:ascii="Tinos" w:hAnsi="Tinos"/>
          <w:sz w:val="24"/>
          <w:szCs w:val="24"/>
        </w:rPr>
        <w:t xml:space="preserve"> размещения нестационарных объектов (далее – </w:t>
      </w:r>
      <w:r>
        <w:rPr>
          <w:rFonts w:cs="Times New Roman" w:ascii="Tinos" w:hAnsi="Tinos"/>
          <w:sz w:val="24"/>
          <w:szCs w:val="24"/>
        </w:rPr>
        <w:t>Дислокация</w:t>
      </w:r>
      <w:r>
        <w:rPr>
          <w:rFonts w:cs="Times New Roman" w:ascii="Tinos" w:hAnsi="Tinos"/>
          <w:sz w:val="24"/>
          <w:szCs w:val="24"/>
        </w:rPr>
        <w:t xml:space="preserve">), </w:t>
      </w:r>
      <w:r>
        <w:rPr>
          <w:rFonts w:cs="Times New Roman" w:ascii="Tinos" w:hAnsi="Tinos"/>
          <w:sz w:val="24"/>
          <w:szCs w:val="24"/>
        </w:rPr>
        <w:t xml:space="preserve">утвержденной администрацией Великоустюгского муниципального округа № </w:t>
      </w:r>
      <w:r>
        <w:rPr>
          <w:rFonts w:cs="Times New Roman" w:ascii="Tinos" w:hAnsi="Tinos"/>
          <w:sz w:val="24"/>
          <w:szCs w:val="24"/>
        </w:rPr>
        <w:t>1056</w:t>
      </w:r>
      <w:r>
        <w:rPr>
          <w:rFonts w:cs="Times New Roman" w:ascii="Tinos" w:hAnsi="Tinos"/>
          <w:sz w:val="24"/>
          <w:szCs w:val="24"/>
        </w:rPr>
        <w:t xml:space="preserve"> от </w:t>
      </w:r>
      <w:r>
        <w:rPr>
          <w:rFonts w:cs="Times New Roman" w:ascii="Tinos" w:hAnsi="Tinos"/>
          <w:sz w:val="24"/>
          <w:szCs w:val="24"/>
        </w:rPr>
        <w:t>26</w:t>
      </w:r>
      <w:r>
        <w:rPr>
          <w:rFonts w:cs="Times New Roman" w:ascii="Tinos" w:hAnsi="Tinos"/>
          <w:sz w:val="24"/>
          <w:szCs w:val="24"/>
        </w:rPr>
        <w:t xml:space="preserve">.04.2023 «Об утверждении </w:t>
      </w:r>
      <w:r>
        <w:rPr>
          <w:rFonts w:cs="Times New Roman" w:ascii="Tinos" w:hAnsi="Tinos"/>
          <w:sz w:val="24"/>
          <w:szCs w:val="24"/>
        </w:rPr>
        <w:t xml:space="preserve">дислокации </w:t>
      </w:r>
      <w:r>
        <w:rPr>
          <w:rFonts w:cs="Times New Roman" w:ascii="Tinos" w:hAnsi="Tinos"/>
          <w:sz w:val="24"/>
          <w:szCs w:val="24"/>
        </w:rPr>
        <w:t xml:space="preserve"> размещения нестационарных объектов </w:t>
      </w:r>
      <w:r>
        <w:rPr>
          <w:rFonts w:cs="Times New Roman" w:ascii="Tinos" w:hAnsi="Tinos"/>
          <w:sz w:val="24"/>
          <w:szCs w:val="24"/>
        </w:rPr>
        <w:t xml:space="preserve">по оказанию услуг населению </w:t>
      </w:r>
      <w:r>
        <w:rPr>
          <w:rFonts w:cs="Times New Roman" w:ascii="Tinos" w:hAnsi="Tinos"/>
          <w:sz w:val="24"/>
          <w:szCs w:val="24"/>
        </w:rPr>
        <w:t>на территории Великоустюгского муниципального округа»</w:t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____________________________________________________________________</w:t>
      </w:r>
    </w:p>
    <w:p>
      <w:pPr>
        <w:pStyle w:val="ConsPlusNonformat"/>
        <w:jc w:val="center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(место расположения объекта)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на срок с _____________ 20__ года по ___________ 20__ года.</w:t>
      </w:r>
    </w:p>
    <w:p>
      <w:pPr>
        <w:pStyle w:val="Normal"/>
        <w:bidi w:val="0"/>
        <w:ind w:left="0" w:right="0" w:firstLine="709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1.2. Настоящий Договор заключен по результатам торгов на право заключения договора о размещении Объекта по результатам торгов, проведенных в форме_______(протокол аукциона/конкурса от ______________№__________) / </w:t>
      </w:r>
      <w:r>
        <w:rPr>
          <w:rFonts w:ascii="Tinos" w:hAnsi="Tinos"/>
          <w:i/>
          <w:sz w:val="24"/>
          <w:szCs w:val="24"/>
        </w:rPr>
        <w:t>или</w:t>
      </w:r>
      <w:r>
        <w:rPr>
          <w:rFonts w:ascii="Tinos" w:hAnsi="Tinos"/>
          <w:sz w:val="24"/>
          <w:szCs w:val="24"/>
        </w:rPr>
        <w:t>: без проведения торгов</w:t>
      </w:r>
      <w:r>
        <w:rPr>
          <w:rFonts w:ascii="Tinos" w:hAnsi="Tinos"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 Права и обязанности Сторон</w:t>
      </w:r>
    </w:p>
    <w:p>
      <w:pPr>
        <w:pStyle w:val="Normal"/>
        <w:numPr>
          <w:ilvl w:val="0"/>
          <w:numId w:val="0"/>
        </w:numPr>
        <w:bidi w:val="0"/>
        <w:ind w:left="0" w:right="0" w:firstLine="540"/>
        <w:jc w:val="both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  <w:bookmarkStart w:id="2" w:name="Par464"/>
      <w:bookmarkStart w:id="3" w:name="Par464"/>
      <w:bookmarkEnd w:id="3"/>
    </w:p>
    <w:p>
      <w:pPr>
        <w:pStyle w:val="Normal"/>
        <w:numPr>
          <w:ilvl w:val="0"/>
          <w:numId w:val="0"/>
        </w:numPr>
        <w:bidi w:val="0"/>
        <w:ind w:left="0" w:right="0" w:firstLine="540"/>
        <w:jc w:val="both"/>
        <w:outlineLvl w:val="2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2.1. Распорядитель вправе: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2.1.1. Осуществлять контроль за выполнением Участником условий настоящего Договора и требований действующего законодательства.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2.1.2. В случаях и порядке, установленных настоящим Договором и действующим законодательством Российской Федерации, нормативными правовыми актами администрации Великоустюгского муниципального округа и Вологодской области в одностороннем порядке отказаться от исполнения настоящего Договора.</w:t>
      </w:r>
    </w:p>
    <w:p>
      <w:pPr>
        <w:pStyle w:val="Normal"/>
        <w:numPr>
          <w:ilvl w:val="0"/>
          <w:numId w:val="0"/>
        </w:numPr>
        <w:bidi w:val="0"/>
        <w:ind w:left="0" w:right="0" w:firstLine="540"/>
        <w:jc w:val="both"/>
        <w:outlineLvl w:val="2"/>
        <w:rPr>
          <w:rFonts w:ascii="Tinos" w:hAnsi="Tinos"/>
          <w:sz w:val="24"/>
          <w:szCs w:val="24"/>
        </w:rPr>
      </w:pPr>
      <w:bookmarkStart w:id="4" w:name="Par468"/>
      <w:bookmarkEnd w:id="4"/>
      <w:r>
        <w:rPr>
          <w:rFonts w:ascii="Tinos" w:hAnsi="Tinos"/>
          <w:sz w:val="24"/>
          <w:szCs w:val="24"/>
        </w:rPr>
        <w:t>2.2. Распорядитель обязан:</w:t>
      </w:r>
    </w:p>
    <w:p>
      <w:pPr>
        <w:pStyle w:val="Normal"/>
        <w:bidi w:val="0"/>
        <w:ind w:left="0" w:right="0" w:firstLine="540"/>
        <w:jc w:val="both"/>
        <w:rPr/>
      </w:pPr>
      <w:r>
        <w:rPr>
          <w:rFonts w:ascii="Tinos" w:hAnsi="Tinos"/>
          <w:sz w:val="24"/>
          <w:szCs w:val="24"/>
        </w:rPr>
        <w:t xml:space="preserve">2.2.1. Предоставить Участнику право на размещение Объекта по адресному ориентиру, указанному в </w:t>
      </w:r>
      <w:hyperlink w:anchor="Par444">
        <w:r>
          <w:rPr>
            <w:rStyle w:val="-"/>
            <w:rFonts w:ascii="Tinos" w:hAnsi="Tinos"/>
            <w:sz w:val="24"/>
            <w:szCs w:val="24"/>
          </w:rPr>
          <w:t>пункте 1.1</w:t>
        </w:r>
      </w:hyperlink>
      <w:r>
        <w:rPr>
          <w:rFonts w:ascii="Tinos" w:hAnsi="Tinos"/>
          <w:sz w:val="24"/>
          <w:szCs w:val="24"/>
        </w:rPr>
        <w:t xml:space="preserve"> настоящего Договора. 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2.2.2. Не позднее, чем за месяц известить Участника об изменении </w:t>
      </w:r>
      <w:r>
        <w:rPr>
          <w:rFonts w:ascii="Tinos" w:hAnsi="Tinos"/>
          <w:sz w:val="24"/>
          <w:szCs w:val="24"/>
        </w:rPr>
        <w:t>Дислокации</w:t>
      </w:r>
      <w:r>
        <w:rPr>
          <w:rFonts w:ascii="Tinos" w:hAnsi="Tinos"/>
          <w:sz w:val="24"/>
          <w:szCs w:val="24"/>
        </w:rPr>
        <w:t xml:space="preserve">, в случае исключения из нее места размещения, указанного в пункте 1.1 настоящего Договора. </w:t>
      </w:r>
    </w:p>
    <w:p>
      <w:pPr>
        <w:pStyle w:val="Normal"/>
        <w:numPr>
          <w:ilvl w:val="0"/>
          <w:numId w:val="0"/>
        </w:numPr>
        <w:bidi w:val="0"/>
        <w:ind w:left="0" w:right="0" w:firstLine="540"/>
        <w:jc w:val="both"/>
        <w:outlineLvl w:val="2"/>
        <w:rPr>
          <w:rFonts w:ascii="Tinos" w:hAnsi="Tinos"/>
          <w:sz w:val="24"/>
          <w:szCs w:val="24"/>
        </w:rPr>
      </w:pPr>
      <w:bookmarkStart w:id="5" w:name="Par470"/>
      <w:bookmarkEnd w:id="5"/>
      <w:r>
        <w:rPr>
          <w:rFonts w:ascii="Tinos" w:hAnsi="Tinos"/>
          <w:sz w:val="24"/>
          <w:szCs w:val="24"/>
        </w:rPr>
        <w:t>2.3. Участник вправе: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нормативно-правовыми актами Ростовской области.</w:t>
      </w:r>
    </w:p>
    <w:p>
      <w:pPr>
        <w:pStyle w:val="Normal"/>
        <w:numPr>
          <w:ilvl w:val="0"/>
          <w:numId w:val="0"/>
        </w:numPr>
        <w:bidi w:val="0"/>
        <w:ind w:left="0" w:right="0" w:firstLine="540"/>
        <w:jc w:val="both"/>
        <w:outlineLvl w:val="2"/>
        <w:rPr>
          <w:rFonts w:ascii="Tinos" w:hAnsi="Tinos"/>
          <w:sz w:val="24"/>
          <w:szCs w:val="24"/>
        </w:rPr>
      </w:pPr>
      <w:bookmarkStart w:id="6" w:name="Par473"/>
      <w:bookmarkEnd w:id="6"/>
      <w:r>
        <w:rPr>
          <w:rFonts w:ascii="Tinos" w:hAnsi="Tinos"/>
          <w:sz w:val="24"/>
          <w:szCs w:val="24"/>
        </w:rPr>
        <w:t>2.4. Участник обязан:</w:t>
      </w:r>
    </w:p>
    <w:p>
      <w:pPr>
        <w:pStyle w:val="Normal"/>
        <w:bidi w:val="0"/>
        <w:ind w:left="0" w:right="0" w:firstLine="540"/>
        <w:jc w:val="both"/>
        <w:rPr/>
      </w:pPr>
      <w:r>
        <w:rPr>
          <w:rFonts w:ascii="Tinos" w:hAnsi="Tinos"/>
          <w:sz w:val="24"/>
          <w:szCs w:val="24"/>
        </w:rPr>
        <w:t xml:space="preserve">2.4.1. Использовать Объект по назначению, указанному в </w:t>
      </w:r>
      <w:hyperlink w:anchor="Par444">
        <w:r>
          <w:rPr>
            <w:rStyle w:val="-"/>
            <w:rFonts w:ascii="Tinos" w:hAnsi="Tinos"/>
            <w:sz w:val="24"/>
            <w:szCs w:val="24"/>
          </w:rPr>
          <w:t>пункте 1.1</w:t>
        </w:r>
      </w:hyperlink>
      <w:r>
        <w:rPr>
          <w:rFonts w:ascii="Tinos" w:hAnsi="Tinos"/>
          <w:sz w:val="24"/>
          <w:szCs w:val="24"/>
        </w:rPr>
        <w:t xml:space="preserve"> настоящего Договора.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2.4.2. Ежемесячно  до 25 числа осуществлять внесение платы за размещение Объекта в бюджет Великоустюгского муниципального округа путем перечисления по реквизитам, указанным в части 7 настоящего Договора.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2.4.3. Обеспечить сохранение типа, местоположения и размеров Объекта в течение установленного периода размещения. 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2.4.4. Обеспечить соблюдение действующего законодательства Российской Федерации при осуществлении торгового процесса, санитарных норм и правил, вывоз мусора и иных отходов от использования Объекта.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2.4.5. Не допускать загрязнение, захламление места размещения Объекта.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2.4.6. Своевременно демонтировать Объект с установленного места его расположения согласно Схеме и Дислокации и привести прилегающую к Объекту территорию в первоначальное состояние в течение 10 календарных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Договора.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  <w:bookmarkStart w:id="7" w:name="Par482"/>
      <w:bookmarkStart w:id="8" w:name="Par482"/>
      <w:bookmarkEnd w:id="8"/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3. Платежи и расчеты 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3.1. Размер платы за заключение настоящего Договора на размещение нестационарного Объекта рассчитывается в соответствии с постановлен</w:t>
      </w:r>
      <w:r>
        <w:rPr>
          <w:rFonts w:cs="Times New Roman" w:ascii="Tinos" w:hAnsi="Tinos"/>
          <w:b w:val="false"/>
          <w:bCs w:val="false"/>
          <w:sz w:val="24"/>
          <w:szCs w:val="24"/>
        </w:rPr>
        <w:t>ием администрации Великоустюгского муниципального округа от 03.05.2023 года № 1109 «</w:t>
      </w:r>
      <w:r>
        <w:rPr>
          <w:rFonts w:ascii="Tinos" w:hAnsi="Tinos"/>
          <w:b w:val="false"/>
          <w:bCs w:val="false"/>
          <w:sz w:val="24"/>
          <w:szCs w:val="24"/>
        </w:rPr>
        <w:t xml:space="preserve">Об установлении </w:t>
      </w:r>
      <w:r>
        <w:rPr>
          <w:rFonts w:eastAsia="Calibri" w:ascii="Tinos" w:hAnsi="Tinos"/>
          <w:b w:val="false"/>
          <w:bCs w:val="false"/>
          <w:sz w:val="24"/>
          <w:szCs w:val="24"/>
          <w:lang w:eastAsia="en-US"/>
        </w:rPr>
        <w:t xml:space="preserve">размера платы </w:t>
      </w:r>
      <w:r>
        <w:rPr>
          <w:rFonts w:ascii="Tinos" w:hAnsi="Tinos"/>
          <w:b w:val="false"/>
          <w:bCs w:val="false"/>
          <w:sz w:val="24"/>
          <w:szCs w:val="24"/>
        </w:rPr>
        <w:t xml:space="preserve">за размещение нестационарных торговых объектов и объектов по оказанию услуг 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населению на территории Великоустюгского муниципального округа» и составляет 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00000 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() рублей  </w:t>
      </w:r>
      <w:r>
        <w:rPr>
          <w:rFonts w:cs="Times New Roman" w:ascii="Tinos" w:hAnsi="Tinos"/>
          <w:b w:val="false"/>
          <w:bCs w:val="false"/>
          <w:sz w:val="24"/>
          <w:szCs w:val="24"/>
        </w:rPr>
        <w:t>00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 копеек за весь период действия договора 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согласно расчета (приложение№1 к договору), расчет ежемесячного платежа ( приложение № 2 к договору). 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3.2. Плата по Договору производится в соответствии с пунктом 2.4.2 настоящего договора.</w:t>
      </w:r>
    </w:p>
    <w:p>
      <w:pPr>
        <w:pStyle w:val="Normal"/>
        <w:autoSpaceDE w:val="false"/>
        <w:bidi w:val="0"/>
        <w:spacing w:lineRule="auto" w:line="276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</w:t>
      </w:r>
      <w:r>
        <w:rPr>
          <w:rFonts w:ascii="Tinos" w:hAnsi="Tinos"/>
          <w:sz w:val="24"/>
          <w:szCs w:val="24"/>
        </w:rPr>
        <w:t xml:space="preserve">3.3. Размер платы за размещение подлежит пересмотру не чаще одного раза в год с предварительной, не менее чем за 3 месяца, публикацией изменений на официальном сайте </w:t>
      </w:r>
      <w:r>
        <w:rPr>
          <w:rFonts w:eastAsia="Calibri" w:cs="Tinos" w:ascii="Tinos" w:hAnsi="Tinos"/>
          <w:bCs/>
          <w:i w:val="false"/>
          <w:iCs w:val="false"/>
          <w:sz w:val="24"/>
          <w:szCs w:val="24"/>
          <w:lang w:eastAsia="en-US"/>
        </w:rPr>
        <w:t xml:space="preserve">администрации Великоустюгского муниципального округа </w:t>
      </w:r>
      <w:r>
        <w:rPr>
          <w:rFonts w:eastAsia="Calibri" w:cs="Tinos" w:ascii="Tinos" w:hAnsi="Tinos"/>
          <w:bCs/>
          <w:i w:val="false"/>
          <w:iCs w:val="false"/>
          <w:sz w:val="24"/>
          <w:szCs w:val="24"/>
          <w:lang w:eastAsia="en-US"/>
        </w:rPr>
        <w:t>и определяется</w:t>
      </w:r>
      <w:r>
        <w:rPr>
          <w:rFonts w:eastAsia="Calibri" w:cs="Tinos" w:ascii="Tinos" w:hAnsi="Tinos"/>
          <w:bCs/>
          <w:i w:val="false"/>
          <w:iCs w:val="false"/>
          <w:sz w:val="24"/>
          <w:szCs w:val="24"/>
          <w:lang w:eastAsia="en-US"/>
        </w:rPr>
        <w:t xml:space="preserve"> </w:t>
      </w:r>
      <w:r>
        <w:rPr>
          <w:rFonts w:eastAsia="Calibri" w:cs="Tinos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eastAsia="en-US"/>
        </w:rPr>
        <w:t xml:space="preserve">исходя из уровня инфляции.    </w:t>
      </w:r>
      <w:r>
        <w:rPr>
          <w:rFonts w:eastAsia="Calibri" w:cs="Tinos" w:ascii="Tinos" w:hAnsi="Tino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lang w:eastAsia="en-US"/>
        </w:rPr>
        <w:t xml:space="preserve"> </w:t>
      </w:r>
    </w:p>
    <w:p>
      <w:pPr>
        <w:pStyle w:val="Normal"/>
        <w:bidi w:val="0"/>
        <w:ind w:left="0" w:right="0" w:firstLine="540"/>
        <w:jc w:val="both"/>
        <w:rPr>
          <w:rFonts w:ascii="Tinos" w:hAnsi="Tinos" w:eastAsia="Calibri"/>
          <w:bCs/>
          <w:i/>
          <w:i/>
          <w:sz w:val="24"/>
          <w:szCs w:val="24"/>
          <w:lang w:eastAsia="en-US"/>
        </w:rPr>
      </w:pPr>
      <w:r>
        <w:rPr>
          <w:rFonts w:eastAsia="Calibri" w:ascii="Tinos" w:hAnsi="Tinos"/>
          <w:bCs/>
          <w:i/>
          <w:sz w:val="24"/>
          <w:szCs w:val="24"/>
          <w:lang w:eastAsia="en-US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bookmarkStart w:id="9" w:name="Par501"/>
      <w:bookmarkEnd w:id="9"/>
      <w:r>
        <w:rPr>
          <w:rFonts w:ascii="Tinos" w:hAnsi="Tinos"/>
          <w:sz w:val="24"/>
          <w:szCs w:val="24"/>
        </w:rPr>
        <w:t>4. Ответственность Сторон</w:t>
      </w:r>
    </w:p>
    <w:p>
      <w:pPr>
        <w:pStyle w:val="Normal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>
      <w:pPr>
        <w:pStyle w:val="Normal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4.3. В случае нарушения сроков внесения платы за размещение Объекта, установленных настоящим Договором, Участник уплачивает Распорядителю пеню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bookmarkStart w:id="10" w:name="Par507"/>
      <w:bookmarkEnd w:id="10"/>
      <w:r>
        <w:rPr>
          <w:rFonts w:ascii="Tinos" w:hAnsi="Tinos"/>
          <w:sz w:val="24"/>
          <w:szCs w:val="24"/>
        </w:rPr>
        <w:t>5. Расторжение Договора</w:t>
      </w:r>
    </w:p>
    <w:p>
      <w:pPr>
        <w:pStyle w:val="Normal"/>
        <w:bidi w:val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5.1. Договор может быть расторгнут по соглашению Сторон или по решению суда.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 Распорядитель имеет право досрочно в одностороннем порядке отказаться от исполнения настоящего Договора по следующим основаниям: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5.2.1. прекращение осуществления торговой деятельности юридическим лицом, являющимся стороной Договора, по его инициативе;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5.2.2. ликвидация юридического лица, являющегося стороной Договора, в соответствии с гражданским законодательством Российской Федерации;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5.2.3. прекращение деятельности индивидуального предпринимателя, являющегося стороной Договора;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5.2.4. по соглашению сторон Договора;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5.2.5. неисполнение Участником условий Договора </w:t>
      </w:r>
    </w:p>
    <w:p>
      <w:pPr>
        <w:pStyle w:val="Normal"/>
        <w:autoSpaceDE w:val="false"/>
        <w:bidi w:val="0"/>
        <w:spacing w:lineRule="auto" w:line="276"/>
        <w:ind w:left="0" w:right="0"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       </w:t>
      </w:r>
      <w:r>
        <w:rPr>
          <w:rFonts w:ascii="Tinos" w:hAnsi="Tinos"/>
          <w:sz w:val="24"/>
          <w:szCs w:val="24"/>
        </w:rPr>
        <w:t xml:space="preserve">5.2.6. установление факта нефункционирования Объекта в течение более 3 месяцев подряд, </w:t>
      </w:r>
      <w:r>
        <w:rPr>
          <w:rFonts w:ascii="Tinos" w:hAnsi="Tinos"/>
          <w:color w:val="000000"/>
          <w:sz w:val="24"/>
          <w:szCs w:val="24"/>
        </w:rPr>
        <w:t xml:space="preserve">что подтверждается актом осмотра или обследования земельного участка, составленным уполномоченными должностными лицами </w:t>
      </w:r>
      <w:r>
        <w:rPr>
          <w:rFonts w:eastAsia="Calibri" w:ascii="Tinos" w:hAnsi="Tinos"/>
          <w:bCs/>
          <w:sz w:val="24"/>
          <w:szCs w:val="24"/>
          <w:lang w:eastAsia="en-US"/>
        </w:rPr>
        <w:t>_______________(</w:t>
      </w:r>
      <w:r>
        <w:rPr>
          <w:rFonts w:eastAsia="Calibri" w:ascii="Tinos" w:hAnsi="Tinos"/>
          <w:bCs/>
          <w:i/>
          <w:sz w:val="24"/>
          <w:szCs w:val="24"/>
          <w:lang w:eastAsia="en-US"/>
        </w:rPr>
        <w:t>наименование уполномоченного органа местного самоуправления).</w:t>
      </w:r>
    </w:p>
    <w:p>
      <w:pPr>
        <w:pStyle w:val="Normal"/>
        <w:autoSpaceDE w:val="false"/>
        <w:bidi w:val="0"/>
        <w:ind w:left="0" w:right="0" w:firstLine="567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5.2.7. невнесение платы за размещение Объекта более двух периодов оплаты;</w:t>
      </w:r>
    </w:p>
    <w:p>
      <w:pPr>
        <w:pStyle w:val="Normal"/>
        <w:widowControl w:val="false"/>
        <w:autoSpaceDE w:val="false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5.2.8.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подтвержденные актами проверок, протоколами об административных правонарушениях, а также неоднократные обоснованные жалобы граждан;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bookmarkStart w:id="11" w:name="Par521"/>
      <w:bookmarkEnd w:id="11"/>
      <w:r>
        <w:rPr>
          <w:rFonts w:ascii="Tinos" w:hAnsi="Tinos"/>
          <w:sz w:val="24"/>
          <w:szCs w:val="24"/>
        </w:rPr>
        <w:t>6. Прочие условия</w:t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6.2. Участник дает согласие на осуществление по своему усмотрению Распорядителем контроля исполнения условий настоящего Договора.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6.3. Договор составлен в двух экземплярах, каждый из которых имеет одинаковую юридическую силу, по одному экземпляру для каждой из стороны.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6.4. Споры по Договору разрешаются в соответствии с действующим законодательством Российской Федерации.</w:t>
      </w:r>
    </w:p>
    <w:p>
      <w:pPr>
        <w:pStyle w:val="Normal"/>
        <w:bidi w:val="0"/>
        <w:ind w:left="0" w:right="0" w:firstLine="5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>
      <w:pPr>
        <w:pStyle w:val="Normal"/>
        <w:bidi w:val="0"/>
        <w:spacing w:lineRule="auto" w:line="276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nos" w:hAnsi="Tinos"/>
          <w:sz w:val="24"/>
          <w:szCs w:val="24"/>
        </w:rPr>
      </w:pPr>
      <w:bookmarkStart w:id="12" w:name="Par531"/>
      <w:bookmarkEnd w:id="12"/>
      <w:r>
        <w:rPr>
          <w:rFonts w:ascii="Tinos" w:hAnsi="Tinos"/>
          <w:sz w:val="24"/>
          <w:szCs w:val="24"/>
        </w:rPr>
        <w:t>7. Юридические адреса, банковские реквизиты</w:t>
      </w:r>
    </w:p>
    <w:p>
      <w:pPr>
        <w:pStyle w:val="Normal"/>
        <w:bidi w:val="0"/>
        <w:spacing w:lineRule="auto" w:line="276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и подписи Сторон</w:t>
      </w:r>
    </w:p>
    <w:p>
      <w:pPr>
        <w:pStyle w:val="Normal"/>
        <w:bidi w:val="0"/>
        <w:spacing w:lineRule="auto" w:line="276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103"/>
      </w:tblGrid>
      <w:tr>
        <w:trPr/>
        <w:tc>
          <w:tcPr>
            <w:tcW w:w="5211" w:type="dxa"/>
            <w:tcBorders/>
          </w:tcPr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Распорядитель:</w:t>
            </w:r>
          </w:p>
          <w:p>
            <w:pPr>
              <w:pStyle w:val="Normal"/>
              <w:bidi w:val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____________________________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Адрес: 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ИНН/КПП____________________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р/с 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в ____________________________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к/с___________________________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БИК__________________________</w:t>
            </w:r>
          </w:p>
          <w:p>
            <w:pPr>
              <w:pStyle w:val="ConsPlusNonformat"/>
              <w:rPr/>
            </w:pPr>
            <w:hyperlink r:id="rId6">
              <w:r>
                <w:rPr>
                  <w:rStyle w:val="-"/>
                  <w:rFonts w:cs="Times New Roman" w:ascii="Tinos" w:hAnsi="Tinos"/>
                  <w:sz w:val="24"/>
                  <w:szCs w:val="24"/>
                </w:rPr>
                <w:t>ОКТ</w:t>
              </w:r>
              <w:r>
                <w:rPr>
                  <w:rStyle w:val="-"/>
                  <w:rFonts w:cs="Times New Roman" w:ascii="Tinos" w:hAnsi="Tinos"/>
                  <w:sz w:val="24"/>
                  <w:szCs w:val="24"/>
                </w:rPr>
                <w:t>М</w:t>
              </w:r>
              <w:r>
                <w:rPr>
                  <w:rStyle w:val="-"/>
                  <w:rFonts w:cs="Times New Roman" w:ascii="Tinos" w:hAnsi="Tinos"/>
                  <w:sz w:val="24"/>
                  <w:szCs w:val="24"/>
                </w:rPr>
                <w:t>О</w:t>
              </w:r>
            </w:hyperlink>
            <w:r>
              <w:rPr>
                <w:rFonts w:cs="Times New Roman" w:ascii="Tinos" w:hAnsi="Tinos"/>
                <w:sz w:val="24"/>
                <w:szCs w:val="24"/>
              </w:rPr>
              <w:t xml:space="preserve"> 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ОКОНХ ______________________                      ОКПО________________________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   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_______________________________   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            </w:t>
            </w:r>
            <w:r>
              <w:rPr>
                <w:rFonts w:cs="Times New Roman" w:ascii="Tinos" w:hAnsi="Tinos"/>
                <w:sz w:val="24"/>
                <w:szCs w:val="24"/>
              </w:rPr>
              <w:t xml:space="preserve">(подпись)                                      </w:t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        </w:t>
            </w:r>
            <w:r>
              <w:rPr>
                <w:rFonts w:ascii="Tinos" w:hAnsi="Tinos"/>
                <w:sz w:val="24"/>
                <w:szCs w:val="24"/>
              </w:rPr>
              <w:t xml:space="preserve">М.П.                                            </w:t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Участник:</w:t>
            </w:r>
          </w:p>
          <w:p>
            <w:pPr>
              <w:pStyle w:val="Normal"/>
              <w:bidi w:val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____________________________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Адрес: 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ИНН/КПП____________________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р/с 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в ____________________________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к/с___________________________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БИК__________________________</w:t>
            </w:r>
          </w:p>
          <w:p>
            <w:pPr>
              <w:pStyle w:val="ConsPlusNonformat"/>
              <w:rPr/>
            </w:pPr>
            <w:hyperlink r:id="rId7">
              <w:r>
                <w:rPr>
                  <w:rStyle w:val="-"/>
                  <w:rFonts w:cs="Times New Roman" w:ascii="Tinos" w:hAnsi="Tinos"/>
                  <w:sz w:val="24"/>
                  <w:szCs w:val="24"/>
                </w:rPr>
                <w:t>ОКАТО</w:t>
              </w:r>
            </w:hyperlink>
            <w:r>
              <w:rPr>
                <w:rFonts w:cs="Times New Roman" w:ascii="Tinos" w:hAnsi="Tinos"/>
                <w:sz w:val="24"/>
                <w:szCs w:val="24"/>
              </w:rPr>
              <w:t xml:space="preserve"> 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>ОКОНХ ______________________                      ОКПО________________________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   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_______________________________   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  <w:t xml:space="preserve">             </w:t>
            </w:r>
            <w:r>
              <w:rPr>
                <w:rFonts w:cs="Times New Roman" w:ascii="Tinos" w:hAnsi="Tinos"/>
                <w:sz w:val="24"/>
                <w:szCs w:val="24"/>
              </w:rPr>
              <w:t xml:space="preserve">(подпись)                                      </w:t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        </w:t>
            </w:r>
            <w:r>
              <w:rPr>
                <w:rFonts w:ascii="Tinos" w:hAnsi="Tinos"/>
                <w:sz w:val="24"/>
                <w:szCs w:val="24"/>
              </w:rPr>
              <w:t xml:space="preserve">М.П.                    </w:t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Приложение №1 к договору № ___ от____</w:t>
            </w:r>
          </w:p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                       </w:t>
            </w:r>
          </w:p>
          <w:p>
            <w:pPr>
              <w:pStyle w:val="ConsPlusNonformat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Расчет</w:t>
      </w:r>
    </w:p>
    <w:p>
      <w:pPr>
        <w:pStyle w:val="Normal"/>
        <w:bidi w:val="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 xml:space="preserve"> </w:t>
      </w:r>
      <w:r>
        <w:rPr>
          <w:rFonts w:ascii="Tinos" w:hAnsi="Tinos"/>
          <w:b/>
          <w:bCs/>
          <w:sz w:val="24"/>
          <w:szCs w:val="24"/>
        </w:rPr>
        <w:t>размера платы за размещение нестационарного объекта</w:t>
      </w:r>
    </w:p>
    <w:p>
      <w:pPr>
        <w:pStyle w:val="Normal"/>
        <w:bidi w:val="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p>
      <w:pPr>
        <w:pStyle w:val="Normal"/>
        <w:bidi w:val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ab/>
        <w:t xml:space="preserve">Размер платы за размещение </w:t>
      </w:r>
      <w:r>
        <w:rPr>
          <w:rFonts w:eastAsia="Calibri" w:ascii="Tinos" w:hAnsi="Tinos"/>
          <w:sz w:val="24"/>
          <w:szCs w:val="24"/>
          <w:lang w:eastAsia="ar-SA"/>
        </w:rPr>
        <w:t>нестационарных торговых объектов и объектов по оказанию услуг населению</w:t>
      </w:r>
      <w:r>
        <w:rPr>
          <w:rFonts w:ascii="Tinos" w:hAnsi="Tinos"/>
          <w:sz w:val="24"/>
          <w:szCs w:val="24"/>
        </w:rPr>
        <w:t>:</w:t>
      </w:r>
    </w:p>
    <w:p>
      <w:pPr>
        <w:pStyle w:val="Style31"/>
        <w:bidi w:val="0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val="en-US"/>
        </w:rPr>
        <w:t>R</w:t>
      </w:r>
      <w:r>
        <w:rPr>
          <w:rFonts w:ascii="Tinos" w:hAnsi="Tinos"/>
          <w:color w:val="000000"/>
          <w:sz w:val="24"/>
          <w:szCs w:val="24"/>
        </w:rPr>
        <w:t xml:space="preserve"> = </w:t>
      </w:r>
      <w:r>
        <w:rPr>
          <w:rFonts w:ascii="Tinos" w:hAnsi="Tinos"/>
          <w:color w:val="000000"/>
          <w:sz w:val="24"/>
          <w:szCs w:val="24"/>
          <w:lang w:val="en-US"/>
        </w:rPr>
        <w:t>C</w:t>
      </w:r>
      <w:r>
        <w:rPr>
          <w:rFonts w:ascii="Tinos" w:hAnsi="Tinos"/>
          <w:color w:val="000000"/>
          <w:sz w:val="24"/>
          <w:szCs w:val="24"/>
        </w:rPr>
        <w:t xml:space="preserve"> * </w:t>
      </w:r>
      <w:r>
        <w:rPr>
          <w:rFonts w:ascii="Tinos" w:hAnsi="Tinos"/>
          <w:color w:val="000000"/>
          <w:sz w:val="24"/>
          <w:szCs w:val="24"/>
          <w:lang w:val="en-US"/>
        </w:rPr>
        <w:t>K</w:t>
      </w:r>
      <w:r>
        <w:rPr>
          <w:rFonts w:ascii="Tinos" w:hAnsi="Tinos"/>
          <w:color w:val="000000"/>
          <w:sz w:val="24"/>
          <w:szCs w:val="24"/>
          <w:vertAlign w:val="subscript"/>
        </w:rPr>
        <w:t>с</w:t>
      </w:r>
      <w:r>
        <w:rPr>
          <w:rFonts w:ascii="Tinos" w:hAnsi="Tinos"/>
          <w:color w:val="000000"/>
          <w:sz w:val="24"/>
          <w:szCs w:val="24"/>
        </w:rPr>
        <w:t xml:space="preserve">* H * </w:t>
      </w:r>
      <w:r>
        <w:rPr>
          <w:rFonts w:ascii="Tinos" w:hAnsi="Tinos"/>
          <w:color w:val="000000"/>
          <w:sz w:val="24"/>
          <w:szCs w:val="24"/>
          <w:lang w:val="en-US"/>
        </w:rPr>
        <w:t>A</w:t>
      </w:r>
      <w:r>
        <w:rPr>
          <w:rFonts w:ascii="Tinos" w:hAnsi="Tinos"/>
          <w:color w:val="000000"/>
          <w:sz w:val="24"/>
          <w:szCs w:val="24"/>
        </w:rPr>
        <w:t xml:space="preserve">, </w:t>
      </w:r>
    </w:p>
    <w:p>
      <w:pPr>
        <w:pStyle w:val="Normal"/>
        <w:bidi w:val="0"/>
        <w:ind w:left="0" w:right="0" w:firstLine="709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где: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val="en-US"/>
        </w:rPr>
        <w:t>R</w:t>
      </w:r>
      <w:r>
        <w:rPr>
          <w:rFonts w:ascii="Tinos" w:hAnsi="Tinos"/>
          <w:color w:val="000000"/>
          <w:sz w:val="24"/>
          <w:szCs w:val="24"/>
        </w:rPr>
        <w:t xml:space="preserve"> – размер платы за размещение нестационарного торгового объекта или объекта по оказанию услуг населению;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val="en-US"/>
        </w:rPr>
        <w:t>C</w:t>
      </w:r>
      <w:r>
        <w:rPr>
          <w:rFonts w:ascii="Tinos" w:hAnsi="Tinos"/>
          <w:color w:val="000000"/>
          <w:sz w:val="24"/>
          <w:szCs w:val="24"/>
        </w:rPr>
        <w:t xml:space="preserve"> – </w:t>
      </w:r>
      <w:r>
        <w:rPr>
          <w:rFonts w:ascii="Tinos" w:hAnsi="Tinos"/>
          <w:sz w:val="24"/>
          <w:szCs w:val="24"/>
        </w:rPr>
        <w:t xml:space="preserve">базовая ставка за размещение нестационарного торгового объекта  </w:t>
      </w:r>
      <w:r>
        <w:rPr>
          <w:rFonts w:ascii="Tinos" w:hAnsi="Tinos"/>
          <w:color w:val="000000"/>
          <w:sz w:val="24"/>
          <w:szCs w:val="24"/>
        </w:rPr>
        <w:t xml:space="preserve">или объекта по оказанию услуг населению за 1 день за 1 кв.м. </w:t>
      </w:r>
      <w:r>
        <w:rPr>
          <w:rFonts w:ascii="Tinos" w:hAnsi="Tinos"/>
          <w:sz w:val="24"/>
          <w:szCs w:val="24"/>
        </w:rPr>
        <w:t>;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val="en-US"/>
        </w:rPr>
        <w:t>K</w:t>
      </w:r>
      <w:r>
        <w:rPr>
          <w:rFonts w:ascii="Tinos" w:hAnsi="Tinos"/>
          <w:color w:val="000000"/>
          <w:sz w:val="24"/>
          <w:szCs w:val="24"/>
          <w:vertAlign w:val="subscript"/>
        </w:rPr>
        <w:t>с</w:t>
      </w: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  <w:vertAlign w:val="subscript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 xml:space="preserve">– </w:t>
      </w:r>
      <w:r>
        <w:rPr>
          <w:rFonts w:ascii="Tinos" w:hAnsi="Tinos"/>
          <w:sz w:val="24"/>
          <w:szCs w:val="24"/>
        </w:rPr>
        <w:t>коэффициент, учитывающий специализацию нестационарных торговых объектов или  объектов по оказанию услуг населению;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  <w:lang w:val="en-US"/>
        </w:rPr>
        <w:t>H</w:t>
      </w:r>
      <w:r>
        <w:rPr>
          <w:rFonts w:ascii="Tinos" w:hAnsi="Tinos"/>
          <w:color w:val="000000"/>
          <w:sz w:val="24"/>
          <w:szCs w:val="24"/>
        </w:rPr>
        <w:t xml:space="preserve"> – площадь нестационарного торгового объекта или объекта по оказанию услуг населению;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А – </w:t>
      </w:r>
      <w:r>
        <w:rPr>
          <w:rFonts w:ascii="Tinos" w:hAnsi="Tinos"/>
          <w:sz w:val="24"/>
          <w:szCs w:val="24"/>
        </w:rPr>
        <w:t>количество дней.</w:t>
      </w:r>
    </w:p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1701"/>
        <w:gridCol w:w="1700"/>
        <w:gridCol w:w="1701"/>
        <w:gridCol w:w="1701"/>
        <w:gridCol w:w="1702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АДРЕС</w:t>
            </w:r>
          </w:p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K</w:t>
            </w: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Tino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center"/>
              <w:rPr>
                <w:rFonts w:ascii="Tinos" w:hAnsi="Tinos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ind w:left="0" w:right="0" w:firstLine="708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Итого размер платы за размещение составит </w:t>
      </w:r>
      <w:r>
        <w:rPr>
          <w:rFonts w:cs="Times New Roman" w:ascii="Tinos" w:hAnsi="Tinos"/>
          <w:sz w:val="24"/>
          <w:szCs w:val="24"/>
        </w:rPr>
        <w:t>0000</w:t>
      </w:r>
      <w:r>
        <w:rPr>
          <w:rFonts w:cs="Times New Roman" w:ascii="Tinos" w:hAnsi="Tinos"/>
          <w:sz w:val="24"/>
          <w:szCs w:val="24"/>
        </w:rPr>
        <w:t xml:space="preserve"> ( ) рубль 00 копеек за весь период.</w:t>
      </w:r>
    </w:p>
    <w:p>
      <w:pPr>
        <w:pStyle w:val="ConsPlusNonformat"/>
        <w:jc w:val="both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Распорядитель                                                   Участник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__________                               _______________ 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Normal"/>
        <w:bidi w:val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Приложение №</w:t>
      </w:r>
      <w:r>
        <w:rPr>
          <w:rFonts w:ascii="Tinos" w:hAnsi="Tinos"/>
          <w:sz w:val="24"/>
          <w:szCs w:val="24"/>
        </w:rPr>
        <w:t>2</w:t>
      </w:r>
      <w:r>
        <w:rPr>
          <w:rFonts w:ascii="Tinos" w:hAnsi="Tinos"/>
          <w:sz w:val="24"/>
          <w:szCs w:val="24"/>
        </w:rPr>
        <w:t xml:space="preserve"> к договору № ___ от____</w:t>
      </w:r>
    </w:p>
    <w:p>
      <w:pPr>
        <w:pStyle w:val="Normal"/>
        <w:bidi w:val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РАСЧЕТ </w:t>
      </w:r>
    </w:p>
    <w:p>
      <w:pPr>
        <w:pStyle w:val="Normal"/>
        <w:bidi w:val="0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ежемесячного платежа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tbl>
      <w:tblPr>
        <w:tblW w:w="1020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7"/>
        <w:gridCol w:w="1458"/>
        <w:gridCol w:w="657"/>
        <w:gridCol w:w="2259"/>
        <w:gridCol w:w="1458"/>
        <w:gridCol w:w="1458"/>
        <w:gridCol w:w="1457"/>
      </w:tblGrid>
      <w:tr>
        <w:trPr/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месяца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4"/>
                <w:szCs w:val="24"/>
                <w:u w:val="none"/>
              </w:rPr>
              <w:t>Базовая ставка ( за 1 м2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 объектов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Коэффициент, учитывающий специализацию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4"/>
                <w:szCs w:val="24"/>
                <w:u w:val="none"/>
              </w:rPr>
              <w:t xml:space="preserve">Площадь объектов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4"/>
                <w:szCs w:val="24"/>
                <w:u w:val="none"/>
              </w:rPr>
              <w:t>или количество ед.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 дней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 к оплате</w:t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Tinos" w:hAnsi="Tino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  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</w:t>
      </w:r>
      <w:r>
        <w:rPr>
          <w:rFonts w:cs="Times New Roman" w:ascii="Tinos" w:hAnsi="Tinos"/>
          <w:sz w:val="24"/>
          <w:szCs w:val="24"/>
        </w:rPr>
        <w:t xml:space="preserve">Распорядитель           </w:t>
      </w:r>
      <w:r>
        <w:rPr>
          <w:rFonts w:cs="Times New Roman" w:ascii="Tinos" w:hAnsi="Tinos"/>
          <w:sz w:val="24"/>
          <w:szCs w:val="24"/>
        </w:rPr>
        <w:t>____________</w:t>
      </w:r>
      <w:r>
        <w:rPr>
          <w:rFonts w:cs="Times New Roman" w:ascii="Tinos" w:hAnsi="Tinos"/>
          <w:sz w:val="24"/>
          <w:szCs w:val="24"/>
        </w:rPr>
        <w:t xml:space="preserve">               Участник    </w:t>
      </w:r>
      <w:r>
        <w:rPr>
          <w:rFonts w:cs="Times New Roman" w:ascii="Tinos" w:hAnsi="Tinos"/>
          <w:sz w:val="24"/>
          <w:szCs w:val="24"/>
        </w:rPr>
        <w:t>_______________________</w:t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</w:r>
    </w:p>
    <w:p>
      <w:pPr>
        <w:pStyle w:val="ConsPlusNonforma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 xml:space="preserve">  </w:t>
      </w:r>
      <w:r>
        <w:rPr>
          <w:rFonts w:cs="Times New Roman" w:ascii="Tinos" w:hAnsi="Tinos"/>
          <w:sz w:val="24"/>
          <w:szCs w:val="24"/>
        </w:rPr>
        <w:t>МП</w:t>
      </w:r>
      <w:r>
        <w:rPr>
          <w:rFonts w:cs="Times New Roman" w:ascii="Tinos" w:hAnsi="Tinos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nos" w:hAnsi="Tinos"/>
          <w:sz w:val="24"/>
          <w:szCs w:val="24"/>
        </w:rPr>
        <w:t>МП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charset w:val="01"/>
    <w:family w:val="modern"/>
    <w:pitch w:val="default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Symbol" w:hAnsi="Symbol" w:cs="OpenSymbol;Arial Unicode MS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Western">
    <w:name w:val="western"/>
    <w:basedOn w:val="Normal"/>
    <w:qFormat/>
    <w:pPr>
      <w:overflowPunct w:val="true"/>
      <w:autoSpaceDE w:val="true"/>
      <w:spacing w:before="280" w:after="280"/>
      <w:ind w:left="0" w:right="0" w:hanging="0"/>
      <w:jc w:val="left"/>
      <w:textAlignment w:val="auto"/>
    </w:pPr>
    <w:rPr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vumr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consultantplus://offline/ref=C96EADC2E15244CA2DF3DB217A15F7634774F4DE553740DC0D295F59E8Y4t6F" TargetMode="External"/><Relationship Id="rId6" Type="http://schemas.openxmlformats.org/officeDocument/2006/relationships/hyperlink" Target="consultantplus://offline/ref=C96EADC2E15244CA2DF3DB217A15F7634774F4DE553740DC0D295F59E8Y4t6F" TargetMode="External"/><Relationship Id="rId7" Type="http://schemas.openxmlformats.org/officeDocument/2006/relationships/hyperlink" Target="consultantplus://offline/ref=C96EADC2E15244CA2DF3DB217A15F7634774F4DE553740DC0D295F59E8Y4t6F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892</TotalTime>
  <Application>LibreOffice/7.5.6.2$Linux_X86_64 LibreOffice_project/50$Build-2</Application>
  <AppVersion>15.0000</AppVersion>
  <Pages>12</Pages>
  <Words>3381</Words>
  <Characters>25819</Characters>
  <CharactersWithSpaces>29977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2023-06-19T17:02:57Z</dcterms:created>
  <dc:creator/>
  <dc:description/>
  <dc:language>ru-RU</dc:language>
  <cp:lastModifiedBy/>
  <cp:lastPrinted>2023-06-26T13:47:07Z</cp:lastPrinted>
  <dcterms:modified xsi:type="dcterms:W3CDTF">2024-11-05T08:59:26Z</dcterms:modified>
  <cp:revision>20</cp:revision>
  <dc:subject/>
  <dc:title>Default</dc:title>
</cp:coreProperties>
</file>