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ПРОТОКОЛ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рассмотрения заявок и допуску к участию в аукционе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на право размещения нестационарного объекта </w:t>
      </w:r>
      <w:r>
        <w:rPr>
          <w:rFonts w:ascii="Tinos" w:hAnsi="Tinos"/>
          <w:b/>
          <w:bCs/>
          <w:sz w:val="26"/>
          <w:szCs w:val="26"/>
        </w:rPr>
        <w:t>по оказанию услуг</w:t>
      </w:r>
      <w:r>
        <w:rPr>
          <w:rFonts w:ascii="Tinos" w:hAnsi="Tinos"/>
          <w:b/>
          <w:bCs/>
          <w:sz w:val="26"/>
          <w:szCs w:val="26"/>
        </w:rPr>
        <w:t xml:space="preserve">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</w:r>
    </w:p>
    <w:p>
      <w:pPr>
        <w:pStyle w:val="Style38"/>
        <w:bidi w:val="0"/>
        <w:jc w:val="left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19.05.2025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0 каб.46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                  г. Великий Устюг</w:t>
      </w:r>
    </w:p>
    <w:p>
      <w:pPr>
        <w:pStyle w:val="Style38"/>
        <w:bidi w:val="0"/>
        <w:jc w:val="left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tbl>
      <w:tblPr>
        <w:tblW w:w="9512" w:type="dxa"/>
        <w:jc w:val="left"/>
        <w:tblInd w:w="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3"/>
        <w:gridCol w:w="7359"/>
      </w:tblGrid>
      <w:tr>
        <w:trPr/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left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>Комиссия в составе: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 xml:space="preserve">Парфенова Н.А.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57" w:right="57" w:hanging="113"/>
              <w:jc w:val="both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>- з</w:t>
            </w: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>аместител</w:t>
            </w: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>ь</w:t>
            </w: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 xml:space="preserve"> Главы Великоустюгского муниципального округа, начальник управления экономического развития администрации округа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(председатель)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Удальцова И.Н.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both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начальник отдела потребительского рынка управления экономического развития администрации округа (заместитель председателя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Долгина И.С.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both"/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менеджер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отдела потребительского рынка управления экономического развития администрации округа (секретарь комиссии)</w:t>
            </w:r>
          </w:p>
        </w:tc>
      </w:tr>
      <w:tr>
        <w:trPr/>
        <w:tc>
          <w:tcPr>
            <w:tcW w:w="9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Члены комиссии: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Бестужева Ю.В.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председател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ь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Комитета по управлению имуществом администрации Великоустюгского муниципального округа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Пахомова С.В.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- заместитель начальника финансового управления, начальник отдела финансов хозяйственного комплекса и контроля администрации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В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еликоустюгского муниципального округа.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Козулина И.А.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- заместител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я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начальника правового управления администрации В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еликоустюгского муниципального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округа.</w:t>
            </w:r>
          </w:p>
        </w:tc>
      </w:tr>
      <w:tr>
        <w:trPr/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spacing w:lineRule="auto" w:line="240"/>
              <w:ind w:left="0" w:right="0" w:hanging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Ямов П.В.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- начальник отдела градостроительства и архитектуры управления строительства и жилищно - коммунального хозяйства администрации В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еликоустюгского муниципального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округа.</w:t>
            </w:r>
          </w:p>
        </w:tc>
      </w:tr>
    </w:tbl>
    <w:p>
      <w:pPr>
        <w:pStyle w:val="Style38"/>
        <w:bidi w:val="0"/>
        <w:jc w:val="both"/>
        <w:rPr>
          <w:rFonts w:ascii="Times New Roman" w:hAnsi="Times New Roman"/>
          <w:b w:val="false"/>
          <w:bCs w:val="false"/>
          <w:color w:val="000000"/>
          <w:sz w:val="12"/>
          <w:szCs w:val="12"/>
        </w:rPr>
      </w:pPr>
      <w:r>
        <w:rPr>
          <w:rFonts w:ascii="Times New Roman" w:hAnsi="Times New Roman"/>
          <w:b w:val="false"/>
          <w:bCs w:val="false"/>
          <w:color w:val="000000"/>
          <w:sz w:val="12"/>
          <w:szCs w:val="12"/>
        </w:rPr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color w:val="000000"/>
          <w:sz w:val="26"/>
          <w:szCs w:val="26"/>
        </w:rPr>
      </w:pPr>
      <w:r>
        <w:rPr>
          <w:rFonts w:ascii="Tinos" w:hAnsi="Tinos"/>
          <w:b w:val="false"/>
          <w:bCs w:val="false"/>
          <w:color w:val="000000"/>
          <w:sz w:val="26"/>
          <w:szCs w:val="26"/>
        </w:rPr>
        <w:t xml:space="preserve">На заседании присутствуют 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7</w:t>
      </w:r>
      <w:r>
        <w:rPr>
          <w:rFonts w:ascii="Tinos" w:hAnsi="Tinos"/>
          <w:b/>
          <w:bCs/>
          <w:color w:val="000000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 xml:space="preserve">членов комиссии по 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размещению нестационарных торговых объектов и объе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к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тов по оказанию услуг населению на территории Великоустюгского м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уни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>ципального округа.</w:t>
      </w:r>
      <w:r>
        <w:rPr>
          <w:rFonts w:ascii="Tinos" w:hAnsi="Tinos"/>
          <w:b w:val="false"/>
          <w:bCs w:val="false"/>
          <w:color w:val="000000"/>
          <w:sz w:val="26"/>
          <w:szCs w:val="26"/>
        </w:rPr>
        <w:t xml:space="preserve"> Кворум имеется. Комиссия правомочна.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Повестка дня:</w:t>
      </w:r>
    </w:p>
    <w:p>
      <w:pPr>
        <w:pStyle w:val="Style38"/>
        <w:bidi w:val="0"/>
        <w:spacing w:lineRule="auto" w:line="240"/>
        <w:ind w:left="0" w:right="0" w:firstLine="51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 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1. Определение участников аукциона.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2.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Предмет аукциона: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редоставление права размещения нестационарного торгового объекта (торговый павильон) по оказанию услуг общественного питания (кафе) по адресу: Вологодская область, Великоустюгский район, г. Великий Устюг, ул. Гледенская,  в районе д.59, за границами земельного участка с кадастровым номером 35:10:0102006:321 (Лот №1)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3.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Извещение о проведении аукциона на право размещения нестационарного торгового объекта опубликованного  газете «Советская мысль»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и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размещено на официальном сайте Великоустюгского муниципального округа 35velikoustugskij.gosuslugi.ru 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6"/>
          <w:szCs w:val="26"/>
        </w:rPr>
        <w:t>16.04.2025</w:t>
      </w:r>
      <w:r>
        <w:rPr>
          <w:rFonts w:ascii="Tinos" w:hAnsi="Tinos"/>
          <w:b w:val="false"/>
          <w:bCs w:val="false"/>
          <w:i w:val="false"/>
          <w:iCs w:val="false"/>
          <w:color w:val="C9211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года в разделе «Деятельность» подраздел «Аукционы, конкурсы по размещению нестационарных объектов».</w:t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4. С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17.04.2025 по 18.05.2025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осуществлялся прием заявок на участие в аукционе. До окончания срока подачи заявок на участие в открытом аукционе до 17.00,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18.05.2025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года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по лоту №1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поступил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а 1 (одна)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z w:val="26"/>
          <w:szCs w:val="26"/>
        </w:rPr>
        <w:t>заявка: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9"/>
        <w:gridCol w:w="1640"/>
        <w:gridCol w:w="2041"/>
        <w:gridCol w:w="2267"/>
        <w:gridCol w:w="1988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Наименование участника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Заявка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13.05.2025 в 15 час. 25 мин.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Документ, подтверждающий личность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заявителя или документ удостоверяющий права (полномочия)  представителя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Копия документа о государственной регистрации юридического лица либо физического лица (индивидуального предпринимателя)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Выписка из ЕГРЮЛ или ЕГРИП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Соответствие / несоответствие </w:t>
            </w:r>
          </w:p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требованиям извещения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1640"/>
        <w:gridCol w:w="2038"/>
        <w:gridCol w:w="2270"/>
        <w:gridCol w:w="1989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ИП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Мосеев Александр Анатольевич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+</w:t>
            </w:r>
          </w:p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соответствует</w:t>
            </w:r>
          </w:p>
        </w:tc>
      </w:tr>
    </w:tbl>
    <w:p>
      <w:pPr>
        <w:pStyle w:val="Normal"/>
        <w:bidi w:val="0"/>
        <w:spacing w:lineRule="auto" w:line="240"/>
        <w:ind w:left="0" w:right="0" w:firstLine="85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Комиссия рассмотрела представленные документы по Лоту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1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 и п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риняла решение:</w:t>
      </w:r>
    </w:p>
    <w:p>
      <w:pPr>
        <w:pStyle w:val="Normal"/>
        <w:bidi w:val="0"/>
        <w:spacing w:lineRule="auto" w:line="240"/>
        <w:ind w:left="0" w:right="0" w:firstLine="85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6"/>
          <w:szCs w:val="26"/>
          <w:u w:val="single"/>
        </w:rPr>
      </w:pP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В соответствии с пунктом 3.13. раздела 3 приложения № 3 постановления администрации Великоустюгского муниципального округа от 06.04.2023 № 866 «Об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округа»,  признать аукцион на право размещения нестационарного объекта по оказанию услуг населению на территории Великоустюгского муниципального округа по лоту №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>1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  ( </w:t>
      </w:r>
      <w:r>
        <w:rPr>
          <w:rFonts w:eastAsia="Arial" w:cs="Times New Roman" w:ascii="Tinos" w:hAnsi="Tinos"/>
          <w:b w:val="false"/>
          <w:bCs w:val="false"/>
          <w:i w:val="false"/>
          <w:iCs w:val="false"/>
          <w:sz w:val="26"/>
          <w:szCs w:val="26"/>
          <w:u w:val="none"/>
          <w:shd w:fill="FFFFFF" w:val="clear"/>
          <w:lang w:eastAsia="zh-CN"/>
        </w:rPr>
        <w:t>размещения нестационарного торгового объекта (торговый павильон) по оказанию услуг общественного питания (кафе) по адресу: Вологодская область, Великоустюгский район, г. Великий Устюг, ул. Гледенская,  в районе д.59, за границами земельного участка с кадастровым номером 35:10:0102006:321</w:t>
      </w:r>
      <w:r>
        <w:rPr>
          <w:rFonts w:eastAsia="Arial" w:cs="Times New Roman" w:ascii="Tinos" w:hAnsi="Tinos"/>
          <w:b w:val="false"/>
          <w:bCs w:val="false"/>
          <w:i w:val="false"/>
          <w:iCs/>
          <w:sz w:val="26"/>
          <w:szCs w:val="26"/>
          <w:u w:val="none"/>
          <w:shd w:fill="FFFFFF" w:val="clear"/>
          <w:lang w:eastAsia="zh-CN"/>
        </w:rPr>
        <w:t>)</w:t>
      </w:r>
      <w:r>
        <w:rPr>
          <w:rFonts w:ascii="Tinos" w:hAnsi="Tinos"/>
          <w:b w:val="false"/>
          <w:bCs w:val="false"/>
          <w:i w:val="false"/>
          <w:iCs/>
          <w:sz w:val="26"/>
          <w:szCs w:val="26"/>
          <w:u w:val="none"/>
        </w:rPr>
        <w:t xml:space="preserve"> не состоявшимся. Организатору аукциона, отделу потребительского рынка управления экономического развития администрации Великоустюгского муниципального округа,  передать единственному участнику аукциона один экземпляр протокола и проект договора на размещение нестационарного объекта по оказанию услуг населению на территории Великоустюгского муниципального округа в течение трех рабочих дней с момента подписания протокола.  </w:t>
      </w:r>
    </w:p>
    <w:p>
      <w:pPr>
        <w:pStyle w:val="Style38"/>
        <w:bidi w:val="0"/>
        <w:spacing w:lineRule="auto" w:line="240"/>
        <w:ind w:left="0" w:right="0" w:firstLine="737"/>
        <w:jc w:val="both"/>
        <w:rPr/>
      </w:pPr>
      <w:r>
        <w:rPr>
          <w:rFonts w:cs="Times New Roman" w:ascii="Times New Roman" w:hAnsi="Times New Roman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5. Размер платы за размещение </w:t>
      </w:r>
      <w:r>
        <w:rPr>
          <w:rFonts w:eastAsia="Calibri" w:cs="Times New Roman" w:ascii="Times New Roman" w:hAnsi="Times New Roman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ar-SA"/>
        </w:rPr>
        <w:t>нестационарных торговых объектов  рассчитывается по формуле утвержденной постановлением администрации Великоустюгского муниципального округа от 03.05.2023 № 1109  «Об установлении размера платы за размещение нестационарных торговых объектов и объектов по оказанию услуг населению на территории Великоустюгского муниципального округа»</w:t>
      </w:r>
      <w:r>
        <w:rPr>
          <w:rFonts w:eastAsia="Calibri" w:cs="Times New Roman" w:ascii="Times New Roman" w:hAnsi="Times New Roman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 xml:space="preserve">. </w:t>
      </w:r>
    </w:p>
    <w:p>
      <w:pPr>
        <w:pStyle w:val="Style38"/>
        <w:bidi w:val="0"/>
        <w:spacing w:lineRule="auto" w:line="240"/>
        <w:ind w:left="0" w:right="0" w:firstLine="737"/>
        <w:jc w:val="both"/>
        <w:rPr>
          <w:rFonts w:ascii="Tinos" w:hAnsi="Tinos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6. Настоящий протокол составлен в 2 экземплярах и подлежит размещению на официальном сайте Великоустюгского муниципального округа в информационно - телекоммуникационной сети Интернет.</w:t>
      </w:r>
    </w:p>
    <w:p>
      <w:pPr>
        <w:pStyle w:val="Style38"/>
        <w:bidi w:val="0"/>
        <w:spacing w:lineRule="auto" w:line="240"/>
        <w:ind w:left="0" w:right="0" w:firstLine="737"/>
        <w:jc w:val="both"/>
        <w:rPr>
          <w:rFonts w:ascii="Tinos" w:hAnsi="Tinos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38"/>
        <w:bidi w:val="0"/>
        <w:spacing w:lineRule="auto" w:line="240"/>
        <w:ind w:left="0" w:right="0" w:firstLine="737"/>
        <w:jc w:val="both"/>
        <w:rPr>
          <w:rFonts w:ascii="Tinos" w:hAnsi="Tinos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Style59"/>
        <w:tabs>
          <w:tab w:val="clear" w:pos="709"/>
          <w:tab w:val="left" w:pos="3715" w:leader="none"/>
          <w:tab w:val="left" w:pos="3750" w:leader="none"/>
          <w:tab w:val="left" w:pos="3846" w:leader="none"/>
        </w:tabs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Председатель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Парфенова Н.А.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Зам. председателя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У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дальцова И.Н.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Секретарь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Долгина И.С.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Члены комиссии: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Бестужева Ю.В.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ахомова С.В.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Козулина И.А.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         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>подпись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  <w:t xml:space="preserve">                                                     Ямов П.В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nos">
    <w:charset w:val="01"/>
    <w:family w:val="auto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683</TotalTime>
  <Application>LibreOffice/7.5.6.2$Linux_X86_64 LibreOffice_project/50$Build-2</Application>
  <AppVersion>15.0000</AppVersion>
  <Pages>2</Pages>
  <Words>586</Words>
  <Characters>4323</Characters>
  <CharactersWithSpaces>5673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2023-08-02T07:59:10Z</dcterms:created>
  <dc:creator/>
  <dc:description/>
  <dc:language>ru-RU</dc:language>
  <cp:lastModifiedBy/>
  <cp:lastPrinted>2025-05-19T09:01:37Z</cp:lastPrinted>
  <dcterms:modified xsi:type="dcterms:W3CDTF">2025-05-20T16:30:36Z</dcterms:modified>
  <cp:revision>32</cp:revision>
  <dc:subject/>
  <dc:title>Default</dc:title>
</cp:coreProperties>
</file>