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D03" w:rsidRPr="00DC4DCB" w:rsidRDefault="00244D03" w:rsidP="00244D03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Приложение 14</w:t>
      </w:r>
    </w:p>
    <w:p w:rsidR="00244D03" w:rsidRPr="00DC4DCB" w:rsidRDefault="00244D03" w:rsidP="00244D03">
      <w:pPr>
        <w:pStyle w:val="ConsPlusNormal"/>
        <w:jc w:val="right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к Положению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Title"/>
        <w:jc w:val="center"/>
        <w:rPr>
          <w:rFonts w:ascii="Times New Roman" w:hAnsi="Times New Roman" w:cs="Times New Roman"/>
        </w:rPr>
      </w:pPr>
      <w:bookmarkStart w:id="0" w:name="P45107"/>
      <w:bookmarkEnd w:id="0"/>
      <w:r w:rsidRPr="00DC4DCB">
        <w:rPr>
          <w:rFonts w:ascii="Times New Roman" w:hAnsi="Times New Roman" w:cs="Times New Roman"/>
        </w:rPr>
        <w:t>ПОЛОЖЕНИЕ</w:t>
      </w:r>
    </w:p>
    <w:p w:rsidR="00244D03" w:rsidRPr="00DC4DCB" w:rsidRDefault="00244D03" w:rsidP="00244D03">
      <w:pPr>
        <w:pStyle w:val="ConsPlusTitle"/>
        <w:jc w:val="center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О КОМИССИИ ПО ПОСТУПЛЕНИЮ И ВЫБЫТИЮ АКТИВОВ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 Общие положения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1.1. Настоящее Положение разработано в соответствии с </w:t>
      </w:r>
      <w:hyperlink r:id="rId4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N 256н, </w:t>
      </w:r>
      <w:hyperlink r:id="rId5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N 257н, </w:t>
      </w:r>
      <w:hyperlink r:id="rId6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N 258н, </w:t>
      </w:r>
      <w:hyperlink r:id="rId7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N 259н, </w:t>
      </w:r>
      <w:hyperlink r:id="rId8">
        <w:r w:rsidRPr="00DC4DCB">
          <w:rPr>
            <w:rFonts w:ascii="Times New Roman" w:hAnsi="Times New Roman" w:cs="Times New Roman"/>
          </w:rPr>
          <w:t>Инструкцией</w:t>
        </w:r>
      </w:hyperlink>
      <w:r w:rsidRPr="00DC4DCB">
        <w:rPr>
          <w:rFonts w:ascii="Times New Roman" w:hAnsi="Times New Roman" w:cs="Times New Roman"/>
        </w:rPr>
        <w:t xml:space="preserve"> N 157н, </w:t>
      </w:r>
      <w:hyperlink r:id="rId9">
        <w:r w:rsidRPr="00DC4DCB">
          <w:rPr>
            <w:rFonts w:ascii="Times New Roman" w:hAnsi="Times New Roman" w:cs="Times New Roman"/>
          </w:rPr>
          <w:t>Инструкцией</w:t>
        </w:r>
      </w:hyperlink>
      <w:r w:rsidRPr="00DC4DCB">
        <w:rPr>
          <w:rFonts w:ascii="Times New Roman" w:hAnsi="Times New Roman" w:cs="Times New Roman"/>
        </w:rPr>
        <w:t xml:space="preserve"> N 162н, </w:t>
      </w:r>
      <w:hyperlink r:id="rId10">
        <w:r w:rsidRPr="00DC4DCB">
          <w:rPr>
            <w:rFonts w:ascii="Times New Roman" w:hAnsi="Times New Roman" w:cs="Times New Roman"/>
          </w:rPr>
          <w:t>Инструкцией</w:t>
        </w:r>
      </w:hyperlink>
      <w:r w:rsidRPr="00DC4DCB">
        <w:rPr>
          <w:rFonts w:ascii="Times New Roman" w:hAnsi="Times New Roman" w:cs="Times New Roman"/>
        </w:rPr>
        <w:t xml:space="preserve"> N 174н, </w:t>
      </w:r>
      <w:hyperlink r:id="rId11">
        <w:r w:rsidRPr="00DC4DCB">
          <w:rPr>
            <w:rFonts w:ascii="Times New Roman" w:hAnsi="Times New Roman" w:cs="Times New Roman"/>
          </w:rPr>
          <w:t>Инструкцией</w:t>
        </w:r>
      </w:hyperlink>
      <w:r w:rsidRPr="00DC4DCB">
        <w:rPr>
          <w:rFonts w:ascii="Times New Roman" w:hAnsi="Times New Roman" w:cs="Times New Roman"/>
        </w:rPr>
        <w:t xml:space="preserve"> N 183н, </w:t>
      </w:r>
      <w:hyperlink r:id="rId12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N 52н, </w:t>
      </w:r>
      <w:hyperlink r:id="rId13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61н, правовыми актами Вологодской области и Великоустюгского муниципального округа.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1.2. Комиссию возглавляет председатель, который осуществляет общее руководство 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1.3. Комиссия проводит заседания по мере необходимости, но не реже 1 раза в квартал</w:t>
      </w:r>
      <w:bookmarkStart w:id="1" w:name="_GoBack"/>
      <w:bookmarkEnd w:id="1"/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1.4. Срок рассмотрения комиссией представленных ей документов не должен превышать 3-х рабочих дней.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1.5. Решения комиссии считаются правомочными, если на ее заседании присутствует не менее двух третей от общего числа ее членов.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1.6. Комиссия принимает решения по вопросам поступления и выбытия нефинансовых активов, в том числе по обособленным структурным подразделениям и филиалам.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1.7. При отсутствии работников субъекта учета, обладающих специальными знаниями, для участия в заседаниях комиссии могут приглашаться эксперты. Экспертом не может быть ответственное лицо субъекта учета, на которое возложена ответственность за материальные ценности, в отношении которых принимается решение о списании.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1.8 Решения, принятые по результатам заседания комиссии подписывают председатель и члены комиссии, присутствовавшие на заседании. Также комиссия оформляет документы о поступлении, перемещении и выбытии нефинансовых активов.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1.9. Оформленные в установленном порядке документы, необходимые для согласования решения о списании имущества, комиссия передает в соответствии с Графиком документооборота:</w:t>
      </w: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в МКУ «ЦБУ»;</w:t>
      </w: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ответственным лицам;</w:t>
      </w: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должностным лицам, ответственным за предоставление сведений в уполномоченный орган для включения сведений в Реестр имущества или исключения сведений из этого реестра.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 Принятие решений при приобретении, поступлении</w:t>
      </w:r>
    </w:p>
    <w:p w:rsidR="00244D03" w:rsidRPr="00DC4DCB" w:rsidRDefault="00244D03" w:rsidP="00244D03">
      <w:pPr>
        <w:pStyle w:val="ConsPlusTitle"/>
        <w:jc w:val="center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нефинансовых активов и в ходе их эксплуатации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2.1. Комиссия принимает решения по следующим вопросам: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1) определение категории при планировании приобретения имущества (основные средства, нематериальные активы, непроизведенные активы или материальные запасы);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2) выявление при приемке нефинансовых активов товаров ненадлежащего качества;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3) отнесение основных средств к группе их аналитического учета и к кодам основных средств и нематериальных активов по </w:t>
      </w:r>
      <w:hyperlink r:id="rId14">
        <w:r w:rsidRPr="00DC4DCB">
          <w:rPr>
            <w:rFonts w:ascii="Times New Roman" w:hAnsi="Times New Roman" w:cs="Times New Roman"/>
          </w:rPr>
          <w:t>ОКОФ</w:t>
        </w:r>
      </w:hyperlink>
      <w:r w:rsidRPr="00DC4DCB">
        <w:rPr>
          <w:rFonts w:ascii="Times New Roman" w:hAnsi="Times New Roman" w:cs="Times New Roman"/>
        </w:rPr>
        <w:t>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4) определение срока полезного использования поступающих в субъект учета основных </w:t>
      </w:r>
      <w:r w:rsidRPr="00DC4DCB">
        <w:rPr>
          <w:rFonts w:ascii="Times New Roman" w:hAnsi="Times New Roman" w:cs="Times New Roman"/>
        </w:rPr>
        <w:lastRenderedPageBreak/>
        <w:t>средств и нематериальных активов и прав пользования нематериальными активами в целях принятия к учету и начисления амортизации;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5) определение срока фактической эксплуатации основных средств у предыдущих балансодержателей;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6) определение первоначальной (фактической) стоимости поступающих в субъект учета нефинансовых активов в установленных случаях;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7) учет структурной части объекта основных средств в качестве единицы учета сложного инвентарного объекта; учет объектов основных средств, имеющих одинаковые сроки полезного и ожидаемого использования в один инвентарный объект;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8) определение статуса и целевой функции объектов нефинансовых активов;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9) изменение первоначальной (фактической) стоимости нефинансовых активов субъекта учета и сроков их полезного использования, обесценение основных средств и нематериальных активов;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10) проверка кадастровой стоимости земельных участков и объектов недвижимости, которые учитываются в бухгалтерском учете по кадастровой стоимости;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11) контроль за обозначением ответственными лицами инвентарных номеров на соответствующих объектах основных средств;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12) отнесение объектов имущества к особо ценному движимому имуществу;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13) определение перечня объектов имущества, полностью или частично используемых в приносящей доход деятельности;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14) подготовка заключений об использовании объектов имущества, учитываемых в рамках вида финансового обеспечения 2 "Приносящая доход деятельность", в деятельности по выполнению государственного (муниципального) задания с целью их закрепления за субъектом учета и перевода на учет по виду финансового обеспечения 4 "Субсидии на выполнение государственного (муниципального) задания";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15) оценка обоснованности (эффективности) финансово-экономических решений, принимаемых при изготовлении объектов нефинансовых активов хозяйственным способом;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16) о целесообразности (пригодности) дальнейшего использования основных средств и нематериальных активов, возможности и эффективности их восстановления;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17) определение, какое имущество субъекта учета считается активом, то есть приносит экономическую выгоду или имеет полезный потенциал;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18) о списании (выбытии) основных средств, нематериальных активов;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19) определение размера арендных платежей по правам пользования в рамках договоров безвозмездного пользования с оформлением акта по определению справедливой стоимости арендных платежей;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20) определение суммы рыночной оценки на весь срок действия договора при безвозмездной передаче (получению) имущества в рамках операционной аренды, при передаче (получению) имущества в аренду по цене ниже рыночной;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21) определение отнесения амортизации объектов основных средств балансовой стоимостью свыше 10000 рублей, передача в эксплуатацию объектов основных средств стоимостью до 10000 рублей:</w:t>
      </w: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на себестоимость (с указанием наименования услуги);</w:t>
      </w: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lastRenderedPageBreak/>
        <w:t>- на общехозяйственные расходы;</w:t>
      </w: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на финансовый результат.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2.2. В случае выявления товаров ненадлежащего качества при их приемке комиссией оформляется Акт приемки материалов (материальных ценностей) (ф. 0504220) (в том числе при поступлении материальных запасов, некачественных объектов, подлежащих учету в составе основных средств, и других материальных ценностей ненадлежащего качества).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2.3. При принятии к учету объектов имущества комиссия проверяет наличие сопроводительных документов и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данными указанных документов.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2.4. Решение об отнесении объекта имущества к основным средствам, нематериальным активам, непроизведенным активам или материальным запасам принимается на основании п. п. 7, 8 стандарта "Основные средства", </w:t>
      </w:r>
      <w:hyperlink r:id="rId15">
        <w:r w:rsidRPr="00DC4DCB">
          <w:rPr>
            <w:rFonts w:ascii="Times New Roman" w:hAnsi="Times New Roman" w:cs="Times New Roman"/>
          </w:rPr>
          <w:t>п. п. 38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16">
        <w:r w:rsidRPr="00DC4DCB">
          <w:rPr>
            <w:rFonts w:ascii="Times New Roman" w:hAnsi="Times New Roman" w:cs="Times New Roman"/>
          </w:rPr>
          <w:t>39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17">
        <w:r w:rsidRPr="00DC4DCB">
          <w:rPr>
            <w:rFonts w:ascii="Times New Roman" w:hAnsi="Times New Roman" w:cs="Times New Roman"/>
          </w:rPr>
          <w:t>41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18">
        <w:r w:rsidRPr="00DC4DCB">
          <w:rPr>
            <w:rFonts w:ascii="Times New Roman" w:hAnsi="Times New Roman" w:cs="Times New Roman"/>
          </w:rPr>
          <w:t>56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19">
        <w:r w:rsidRPr="00DC4DCB">
          <w:rPr>
            <w:rFonts w:ascii="Times New Roman" w:hAnsi="Times New Roman" w:cs="Times New Roman"/>
          </w:rPr>
          <w:t>57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20">
        <w:r w:rsidRPr="00DC4DCB">
          <w:rPr>
            <w:rFonts w:ascii="Times New Roman" w:hAnsi="Times New Roman" w:cs="Times New Roman"/>
          </w:rPr>
          <w:t>70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21">
        <w:r w:rsidRPr="00DC4DCB">
          <w:rPr>
            <w:rFonts w:ascii="Times New Roman" w:hAnsi="Times New Roman" w:cs="Times New Roman"/>
          </w:rPr>
          <w:t>98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22">
        <w:r w:rsidRPr="00DC4DCB">
          <w:rPr>
            <w:rFonts w:ascii="Times New Roman" w:hAnsi="Times New Roman" w:cs="Times New Roman"/>
          </w:rPr>
          <w:t>99</w:t>
        </w:r>
      </w:hyperlink>
      <w:r w:rsidR="00F35F87" w:rsidRPr="00DC4DCB">
        <w:rPr>
          <w:rFonts w:ascii="Times New Roman" w:hAnsi="Times New Roman" w:cs="Times New Roman"/>
        </w:rPr>
        <w:t xml:space="preserve"> Инструкции N 157н</w:t>
      </w:r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2.5. Решение о сроках полезного использования поступивших в субъект учета основных средств, нематериальных активов в целях их принятия к учету и начисления амортизации принимается комиссией в соответствии с требованиями п. 35 стандарта "Основные средства", </w:t>
      </w:r>
      <w:hyperlink r:id="rId23">
        <w:r w:rsidRPr="00DC4DCB">
          <w:rPr>
            <w:rFonts w:ascii="Times New Roman" w:hAnsi="Times New Roman" w:cs="Times New Roman"/>
          </w:rPr>
          <w:t>п. п. 44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24">
        <w:r w:rsidRPr="00DC4DCB">
          <w:rPr>
            <w:rFonts w:ascii="Times New Roman" w:hAnsi="Times New Roman" w:cs="Times New Roman"/>
          </w:rPr>
          <w:t>60</w:t>
        </w:r>
      </w:hyperlink>
      <w:r w:rsidRPr="00DC4DCB">
        <w:rPr>
          <w:rFonts w:ascii="Times New Roman" w:hAnsi="Times New Roman" w:cs="Times New Roman"/>
        </w:rPr>
        <w:t xml:space="preserve">, </w:t>
      </w:r>
      <w:hyperlink r:id="rId25">
        <w:r w:rsidRPr="00DC4DCB">
          <w:rPr>
            <w:rFonts w:ascii="Times New Roman" w:hAnsi="Times New Roman" w:cs="Times New Roman"/>
          </w:rPr>
          <w:t>61</w:t>
        </w:r>
      </w:hyperlink>
      <w:r w:rsidR="00F35F87" w:rsidRPr="00DC4DCB">
        <w:rPr>
          <w:rFonts w:ascii="Times New Roman" w:hAnsi="Times New Roman" w:cs="Times New Roman"/>
        </w:rPr>
        <w:t xml:space="preserve"> Инструкции N 157н </w:t>
      </w:r>
      <w:r w:rsidRPr="00DC4DCB">
        <w:rPr>
          <w:rFonts w:ascii="Times New Roman" w:hAnsi="Times New Roman" w:cs="Times New Roman"/>
        </w:rPr>
        <w:t>на основании: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1) информации, содержащейся в законодательстве РФ;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2) рекомендаций, содержащихся в документах производителя, на основании решения Комиссии, принятого с учетом ожидаемой производительности или мощности, ожидаемого физического износа, зависящих от режима эксплуатации, естественных условий и влияния агрессивной среды, системы проведения ремонта, гарантийного и договорного срока использования и других ограничений использования;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3) данных предыдущих балансодержателей (пользователей) основных средств и нематериальных активов о сроке их фактической эксплуатации и степени износа - при поступлении объектов, бывших в эксплуатации в государственных (муниципальных) учреждениях, государственных</w:t>
      </w:r>
      <w:r w:rsidR="00F35F87" w:rsidRPr="00DC4DCB">
        <w:rPr>
          <w:rFonts w:ascii="Times New Roman" w:hAnsi="Times New Roman" w:cs="Times New Roman"/>
        </w:rPr>
        <w:t xml:space="preserve"> (муниципальных)</w:t>
      </w:r>
      <w:r w:rsidRPr="00DC4DCB">
        <w:rPr>
          <w:rFonts w:ascii="Times New Roman" w:hAnsi="Times New Roman" w:cs="Times New Roman"/>
        </w:rPr>
        <w:t xml:space="preserve"> органах (указанных в актах приема-передачи);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4) 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РФ, об ожидаемом сроке их использования при определении срока полезного использования нематериальных активов.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2.6. Первоначальная (фактическая) стоимость объектов нефинансовых активов при их приобретении, сооружении, изготовлении (создании) определяется на основании сопроводительной документации (контрактов, договоров, актов выполненных работ (оказанных услуг), накладных и других сопроводительных документов поставщиков (исполнителей)) согласно положениям стандарта "Основные средства", требованиям </w:t>
      </w:r>
      <w:hyperlink r:id="rId26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2.7. По решению комиссии затраты могут быть признаны непосредственно связанными с приобретением, заменой, с проведением регулярных осмотров на предмет наличия дефектов, являющихся обязательным условием эксплуатации, сооружением или изготовлением (созданием) объектов нефинансовых активов с целью их включения в первоначальную (фактическую) стоимость этих активов. Положения данного пункта применяются в отношении тех затрат, включение которых в первоначальную (фактическую) стоимость объектов нефинансовых активов прямо не предусмотрено федеральными стандартами, </w:t>
      </w:r>
      <w:hyperlink r:id="rId27">
        <w:r w:rsidRPr="00DC4DCB">
          <w:rPr>
            <w:rFonts w:ascii="Times New Roman" w:hAnsi="Times New Roman" w:cs="Times New Roman"/>
          </w:rPr>
          <w:t>Инструкцией</w:t>
        </w:r>
      </w:hyperlink>
      <w:r w:rsidRPr="00DC4DCB">
        <w:rPr>
          <w:rFonts w:ascii="Times New Roman" w:hAnsi="Times New Roman" w:cs="Times New Roman"/>
        </w:rPr>
        <w:t xml:space="preserve"> N 157н и единой учетной политикой органов </w:t>
      </w:r>
      <w:r w:rsidR="00F35F87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F35F87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F35F87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2.8. При получении объектов государственного (муниципального) имущества от органов государственной власти (местного самоуправления), государственных (муниципальных) организаций, созданных на базе государственного (муниципального) имущества, в связи с закреплением этого имущества на праве оперативного управления, принятие к учету объектов </w:t>
      </w:r>
      <w:r w:rsidRPr="00DC4DCB">
        <w:rPr>
          <w:rFonts w:ascii="Times New Roman" w:hAnsi="Times New Roman" w:cs="Times New Roman"/>
        </w:rPr>
        <w:lastRenderedPageBreak/>
        <w:t xml:space="preserve">нефинансовых активов осуществляется на основании Актов приема-передачи и иных документов, представленных предыдущим балансодержателем, в соответствии с требованиями </w:t>
      </w:r>
      <w:hyperlink r:id="rId28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157н, стандарта "Основные средства": в оценке, определенной передающей стороной (собственником) - по стоимости, отраженной в передаточных документах.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2.9. При поступлении объектов нефинансовых активов по договорам дарения (пожертвования) от юридических и физических лиц, оприходование неучтенных активов, выявленных при инвентаризации и проверках, поступлении объектов имущества от </w:t>
      </w:r>
      <w:proofErr w:type="spellStart"/>
      <w:r w:rsidRPr="00DC4DCB">
        <w:rPr>
          <w:rFonts w:ascii="Times New Roman" w:hAnsi="Times New Roman" w:cs="Times New Roman"/>
        </w:rPr>
        <w:t>разукомплектации</w:t>
      </w:r>
      <w:proofErr w:type="spellEnd"/>
      <w:r w:rsidRPr="00DC4DCB">
        <w:rPr>
          <w:rFonts w:ascii="Times New Roman" w:hAnsi="Times New Roman" w:cs="Times New Roman"/>
        </w:rPr>
        <w:t xml:space="preserve"> (частичной ликвидации) объектов нефинансовых активов, поступлении материальных запасов в результате разборки, утилизации (ликвидации) основных средств или иного имущества стоимость нефинансовых активов определяется комиссией согласно положениям стандарта "Концептуальные основы", стандарта "Основные средства", </w:t>
      </w:r>
      <w:hyperlink r:id="rId29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 и соответствующим положениям единой учетной политики органов </w:t>
      </w:r>
      <w:r w:rsidR="00F35F87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F35F87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F35F87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Данные о рыночной цене безвозмездно полученных нефинансовых активов должны быть подтверждены документально:</w:t>
      </w:r>
    </w:p>
    <w:p w:rsidR="00244D03" w:rsidRPr="00DC4DCB" w:rsidRDefault="00244D03" w:rsidP="00F35F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справками (другими подтверждающими документами) Росстата;</w:t>
      </w:r>
    </w:p>
    <w:p w:rsidR="00244D03" w:rsidRPr="00DC4DCB" w:rsidRDefault="00244D03" w:rsidP="00F35F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прайс-листами заводов-изготовителей;</w:t>
      </w:r>
    </w:p>
    <w:p w:rsidR="00244D03" w:rsidRPr="00DC4DCB" w:rsidRDefault="00244D03" w:rsidP="00F35F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справками (другими подтверждающими документами) оценщиков;</w:t>
      </w:r>
    </w:p>
    <w:p w:rsidR="00244D03" w:rsidRPr="00DC4DCB" w:rsidRDefault="00244D03" w:rsidP="00F35F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информацией, размещенной в СМИ, и т.д.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В случаях невозможности документального подтверждения стоимость определяется экспертным путем. Когда данные о ценах недоступны, объект принимается к учету в условной оценке: 1 объект - 1 рубль. После того как информация поступит, комиссия пересматривает балансовую стоимость объекта.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Справедливая стоимость имущества определяется комиссией по поступлению и выбытию активов методом рыночных цен, а при невозможности использовать его - методом амортизированной стоимости замещения.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2.10. Первоначальной стоимостью земельных участков, находящихся у субъекта учета на праве постоянного (бессрочного) пользования, признается их рыночная (кадастровая) стоимость (</w:t>
      </w:r>
      <w:hyperlink r:id="rId30">
        <w:r w:rsidRPr="00DC4DCB">
          <w:rPr>
            <w:rFonts w:ascii="Times New Roman" w:hAnsi="Times New Roman" w:cs="Times New Roman"/>
          </w:rPr>
          <w:t>Инструкция</w:t>
        </w:r>
      </w:hyperlink>
      <w:r w:rsidRPr="00DC4DCB">
        <w:rPr>
          <w:rFonts w:ascii="Times New Roman" w:hAnsi="Times New Roman" w:cs="Times New Roman"/>
        </w:rPr>
        <w:t xml:space="preserve"> N 157н).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2.11. При начислении задолженности по недостаче нефинансовых активов текущая восстановительная стоимость нефинансовых активов определяется комиссией на день обнаружения ущерба согласно положениям </w:t>
      </w:r>
      <w:hyperlink r:id="rId31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 и единой учетной политики органов </w:t>
      </w:r>
      <w:r w:rsidR="00F35F87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F35F87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F35F87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2.12. В случае достройки, реконструкции, дооборудования, модернизации основных средств комиссией может быть принято решение об увеличении срока полезного использования соответствующих объектов (</w:t>
      </w:r>
      <w:hyperlink r:id="rId32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157н, единая учетная политика органов </w:t>
      </w:r>
      <w:r w:rsidR="00F35F87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F35F87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F35F87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). Решение об увеличении срока полезного использования основных средств, принимается на основании заключения комиссии, согласно которому в результате произведенных работ изменились первоначально принятые нормативные показатели функционирования объекта.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2.13. По мере необходимости комиссия определяет продолжительность периода, в течение которого предполагается использовать нематериальные активы, (</w:t>
      </w:r>
      <w:hyperlink r:id="rId33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157н), неисключительные права на программное обеспечение. В случаях его существенного изменения комиссия уточняет срок полезного использования соответствующих нематериальных активов, неисключительных прав.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2.14. В случае достройки, реконструкции, дооборудования, модернизации нефинансовых активов (основных средств, нематериальных активов, материальных запасов) комиссией принимается решение об увеличении их первоначальной (фактической) стоимости (стандарта "Основные средства", </w:t>
      </w:r>
      <w:hyperlink r:id="rId34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157н; соответствующие положения единой учетной политики </w:t>
      </w:r>
      <w:r w:rsidRPr="00DC4DCB">
        <w:rPr>
          <w:rFonts w:ascii="Times New Roman" w:hAnsi="Times New Roman" w:cs="Times New Roman"/>
        </w:rPr>
        <w:lastRenderedPageBreak/>
        <w:t xml:space="preserve">органов </w:t>
      </w:r>
      <w:r w:rsidR="003B7A2E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3B7A2E" w:rsidRPr="00DC4DCB">
        <w:rPr>
          <w:rFonts w:ascii="Times New Roman" w:hAnsi="Times New Roman" w:cs="Times New Roman"/>
        </w:rPr>
        <w:t>муниципальных учреждений округа</w:t>
      </w:r>
      <w:r w:rsidRPr="00DC4DCB">
        <w:rPr>
          <w:rFonts w:ascii="Times New Roman" w:hAnsi="Times New Roman" w:cs="Times New Roman"/>
        </w:rPr>
        <w:t>).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2.15. Уполномоченный член комиссии контролирует нанесение ответственным лицом присвоенных объектам основных средств инвентарных номеров, а также маркировку мягкого инвентаря и иных объектов материальных запасов с учетом требований </w:t>
      </w:r>
      <w:hyperlink r:id="rId35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 и единой учетной политики органов </w:t>
      </w:r>
      <w:r w:rsidR="00F35F87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F35F87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F35F87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2.16. При частичной ликвидации (</w:t>
      </w:r>
      <w:proofErr w:type="spellStart"/>
      <w:r w:rsidRPr="00DC4DCB">
        <w:rPr>
          <w:rFonts w:ascii="Times New Roman" w:hAnsi="Times New Roman" w:cs="Times New Roman"/>
        </w:rPr>
        <w:t>разукомплектации</w:t>
      </w:r>
      <w:proofErr w:type="spellEnd"/>
      <w:r w:rsidRPr="00DC4DCB">
        <w:rPr>
          <w:rFonts w:ascii="Times New Roman" w:hAnsi="Times New Roman" w:cs="Times New Roman"/>
        </w:rPr>
        <w:t xml:space="preserve">) объекта нефинансовых активов комиссия принимает решение о расчете стоимости ликвидируемой (разукомплектованной) части объекта в соответствии с положениями единой учетной политики органов </w:t>
      </w:r>
      <w:r w:rsidR="003A322D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3A322D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3A322D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2.17. При принятии имущества (вложений) к балансовому учету движимое имущество относится комиссией к особо ценному движимому имуществу или иному движимому имуществу согласно критериям (требованиям), установленным </w:t>
      </w:r>
      <w:hyperlink r:id="rId36">
        <w:r w:rsidRPr="00DC4DCB">
          <w:rPr>
            <w:rFonts w:ascii="Times New Roman" w:hAnsi="Times New Roman" w:cs="Times New Roman"/>
          </w:rPr>
          <w:t>постановлением</w:t>
        </w:r>
      </w:hyperlink>
      <w:r w:rsidRPr="00DC4DCB">
        <w:rPr>
          <w:rFonts w:ascii="Times New Roman" w:hAnsi="Times New Roman" w:cs="Times New Roman"/>
        </w:rPr>
        <w:t xml:space="preserve"> Правительства РФ от 26 июля 2010 года N 538 "О порядке отнесения имущества автономного или бюджетного учреждения к категории особо ценного движимого имущества" и правовыми актами иных уполномоченных органов.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2.18. При поступлении нефинансовых активов, а также в ходе их эксплуатации (использования) комиссией оформляются следующие первичные документы: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Первичные учетные документы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Основания для оформления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приеме-передаче объектов нефинансовых активов (ф. 0504101)</w:t>
            </w:r>
          </w:p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Решение о признании объектов нефинансовых активов (ф. 0510441)</w:t>
            </w:r>
          </w:p>
        </w:tc>
        <w:tc>
          <w:tcPr>
            <w:tcW w:w="5613" w:type="dxa"/>
          </w:tcPr>
          <w:p w:rsidR="00244D03" w:rsidRPr="00DC4DCB" w:rsidRDefault="00244D03" w:rsidP="006423FE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При приобретении, безвозмездной передаче объектов движимого имущества (в том числе отдельных видов непроизведенных активов), нематериальных активов по любым основаниям, в том числе объектов основных средств стоимостью до 10</w:t>
            </w:r>
            <w:r w:rsidR="006423FE" w:rsidRPr="00DC4DCB">
              <w:rPr>
                <w:rFonts w:ascii="Times New Roman" w:hAnsi="Times New Roman" w:cs="Times New Roman"/>
              </w:rPr>
              <w:t>000 рублей включительно.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приеме-передаче объектов нефинансовых активов (ф. 0504101)</w:t>
            </w:r>
          </w:p>
        </w:tc>
        <w:tc>
          <w:tcPr>
            <w:tcW w:w="5613" w:type="dxa"/>
          </w:tcPr>
          <w:p w:rsidR="00244D03" w:rsidRPr="00DC4DCB" w:rsidRDefault="00244D03" w:rsidP="003A32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При передаче нефинансовых активов между учреждениями, учреждениями и организациями (иными правообладателями), в том числе: при закреплении права оперативного управления (хозяйственного ведения); передаче имущества в </w:t>
            </w:r>
            <w:r w:rsidR="003A322D" w:rsidRPr="00DC4DCB">
              <w:rPr>
                <w:rFonts w:ascii="Times New Roman" w:hAnsi="Times New Roman" w:cs="Times New Roman"/>
              </w:rPr>
              <w:t>муниципальную</w:t>
            </w:r>
            <w:r w:rsidRPr="00DC4DCB">
              <w:rPr>
                <w:rFonts w:ascii="Times New Roman" w:hAnsi="Times New Roman" w:cs="Times New Roman"/>
              </w:rPr>
              <w:t xml:space="preserve"> казну, в том числе при изъятии органом, осуществляющим полномочия собственника муниципального имущества, объектов нефинансовых активов из оперативного управления (хозяйственного ведения; при иных основаниях изменения правообладателя муниципального имущества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приеме-передаче объектов нефинансовых активов (ф. 0504101)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Поступление объектов недвижимого имущества (в том числе непроизведенных активов) по любым основаниям, а также неотделимых улучшений в арендованное имущество. В установленных законодательством случаях к Акту прилагаются документы, подтверждающие государственную регистрацию объектов недвижимости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Приходный ордер на приемку материальных ценностей (нефинансовых активов) (ф. 0504207)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Поступление нефинансовых активов (при отсутствии первичных документов на поступление), включая: - объекты библиотечного фонда, драгоценных металлов и драгоценных камней; - материалы, полученные от ликвидации (разборки, утилизации), проведения демонтажных и ремонтных работ объектов основных средств (на основании данных, отраженных в </w:t>
            </w:r>
            <w:r w:rsidRPr="00DC4DCB">
              <w:rPr>
                <w:rFonts w:ascii="Times New Roman" w:hAnsi="Times New Roman" w:cs="Times New Roman"/>
              </w:rPr>
              <w:lastRenderedPageBreak/>
              <w:t>соответствующем Акте на списание)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lastRenderedPageBreak/>
              <w:t>Акт о приеме-сдаче отремонтированных, реконструированных, модернизированных объектов основных средств (ф. 0504103)</w:t>
            </w:r>
          </w:p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Решение о признании объектов нефинансовых активов (ф. 0510441)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Завершение работ по достройке, реконструкции, модернизации, дооборудованию объектов основных средств</w:t>
            </w:r>
            <w:r w:rsidR="003A322D" w:rsidRPr="00DC4DCB">
              <w:rPr>
                <w:rFonts w:ascii="Times New Roman" w:hAnsi="Times New Roman" w:cs="Times New Roman"/>
              </w:rPr>
              <w:t>.</w:t>
            </w:r>
            <w:r w:rsidRPr="00DC4DCB">
              <w:rPr>
                <w:rFonts w:ascii="Times New Roman" w:hAnsi="Times New Roman" w:cs="Times New Roman"/>
              </w:rPr>
              <w:t xml:space="preserve"> Ремонт (в том числе капитальный) по замене составных частей объекта основных средств; затраты при проведении регулярных осмотров на предмет наличия дефектов, являющихся обязательным условием их эксплуатации. Частичная ликвидация или 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разукомплектация</w:t>
            </w:r>
            <w:proofErr w:type="spellEnd"/>
            <w:r w:rsidRPr="00DC4DCB">
              <w:rPr>
                <w:rFonts w:ascii="Times New Roman" w:hAnsi="Times New Roman" w:cs="Times New Roman"/>
              </w:rPr>
              <w:t xml:space="preserve"> объекта основного средства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Первичные документы, утвержденные правовыми актами субъекта учета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Ремонт (в том числе капитальный) по замене составных частей объекта основных средств; затраты при проведении регулярных осмотров на предмет наличия дефектов, являющихся обязательным условием их эксплуатации. Частичная ликвидация или 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разукомплектация</w:t>
            </w:r>
            <w:proofErr w:type="spellEnd"/>
            <w:r w:rsidRPr="00DC4DCB">
              <w:rPr>
                <w:rFonts w:ascii="Times New Roman" w:hAnsi="Times New Roman" w:cs="Times New Roman"/>
              </w:rPr>
              <w:t xml:space="preserve"> объекта основного средства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консервации (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расконсервации</w:t>
            </w:r>
            <w:proofErr w:type="spellEnd"/>
            <w:r w:rsidRPr="00DC4DCB">
              <w:rPr>
                <w:rFonts w:ascii="Times New Roman" w:hAnsi="Times New Roman" w:cs="Times New Roman"/>
              </w:rPr>
              <w:t>) объектов основных средств (ф. 0510433)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Документ оформляется при консервации объектов основных средств на срок более трех месяцев и при 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расконсервации</w:t>
            </w:r>
            <w:proofErr w:type="spellEnd"/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Акт о 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разукомплектации</w:t>
            </w:r>
            <w:proofErr w:type="spellEnd"/>
            <w:r w:rsidRPr="00DC4DCB">
              <w:rPr>
                <w:rFonts w:ascii="Times New Roman" w:hAnsi="Times New Roman" w:cs="Times New Roman"/>
              </w:rPr>
              <w:t xml:space="preserve"> (частичной ликвидации) основного средства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Решение о 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разукомплектации</w:t>
            </w:r>
            <w:proofErr w:type="spellEnd"/>
            <w:r w:rsidRPr="00DC4DCB">
              <w:rPr>
                <w:rFonts w:ascii="Times New Roman" w:hAnsi="Times New Roman" w:cs="Times New Roman"/>
              </w:rPr>
              <w:t xml:space="preserve"> (частичной ликвидации) объектов основных средств силами субъекта учета</w:t>
            </w:r>
          </w:p>
        </w:tc>
      </w:tr>
      <w:tr w:rsidR="00244D03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приемке материалов (материальных ценностей) (ф. 0504220)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Выявление расхождений фактического наличия материалов с данными документов поставщика</w:t>
            </w:r>
          </w:p>
        </w:tc>
      </w:tr>
    </w:tbl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При поступлении нефинансовых активов, а также в ходе их эксплуатации (использования) комиссией оформляется протокол заседания комиссии по поступлению и выбытию активов.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Соответствующие документы составляются также в случае:</w:t>
      </w:r>
    </w:p>
    <w:p w:rsidR="00244D03" w:rsidRPr="00DC4DCB" w:rsidRDefault="00244D03" w:rsidP="003A322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оприходования неучтенных объектов нефинансовых активов, выявленных при инвентаризации;</w:t>
      </w:r>
    </w:p>
    <w:p w:rsidR="00244D03" w:rsidRPr="00DC4DCB" w:rsidRDefault="00244D03" w:rsidP="003A322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принятия к учету материальных ценностей, поступивших в порядке возмещения в натуральной форме ущерба, причиненного виновным лицом.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 Принятие решений по выбытию, обесценению активов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244D0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3.1. При выбытии (списании) активов комиссия осуществляет следующие полномочия: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1) осмотр имущества;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2) принятие решения по вопросу о целесообразности (возможности) дальнейшего использования (восстановления) имущества или его частей (узлов, деталей, конструкций и материалов) с учетом положений единой учетной политики органов </w:t>
      </w:r>
      <w:r w:rsidR="003B7A2E" w:rsidRPr="00DC4DCB">
        <w:rPr>
          <w:rFonts w:ascii="Times New Roman" w:hAnsi="Times New Roman" w:cs="Times New Roman"/>
        </w:rPr>
        <w:t>местного самоуправления</w:t>
      </w:r>
      <w:r w:rsidRPr="00DC4DCB">
        <w:rPr>
          <w:rFonts w:ascii="Times New Roman" w:hAnsi="Times New Roman" w:cs="Times New Roman"/>
        </w:rPr>
        <w:t xml:space="preserve"> и </w:t>
      </w:r>
      <w:r w:rsidR="003B7A2E" w:rsidRPr="00DC4DCB">
        <w:rPr>
          <w:rFonts w:ascii="Times New Roman" w:hAnsi="Times New Roman" w:cs="Times New Roman"/>
        </w:rPr>
        <w:t>муниципаль</w:t>
      </w:r>
      <w:r w:rsidRPr="00DC4DCB">
        <w:rPr>
          <w:rFonts w:ascii="Times New Roman" w:hAnsi="Times New Roman" w:cs="Times New Roman"/>
        </w:rPr>
        <w:t>ных учреждений о</w:t>
      </w:r>
      <w:r w:rsidR="003B7A2E" w:rsidRPr="00DC4DCB">
        <w:rPr>
          <w:rFonts w:ascii="Times New Roman" w:hAnsi="Times New Roman" w:cs="Times New Roman"/>
        </w:rPr>
        <w:t>круга</w:t>
      </w:r>
      <w:r w:rsidRPr="00DC4DCB">
        <w:rPr>
          <w:rFonts w:ascii="Times New Roman" w:hAnsi="Times New Roman" w:cs="Times New Roman"/>
        </w:rPr>
        <w:t>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3) установление причин списания имущества;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4) проверка документов, представленных должностными лицами, инициировавшими рассмотрение вопроса о списании имущества;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5) принятие решения о необходимости: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- затребования дополнительных документов (информации);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lastRenderedPageBreak/>
        <w:t>- привлечения специалистов (экспертов) и (или) специализированных организаций для принятия решения;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6) принятие решения о списании имущества (в том числе числящихся за балансом объектов движимого имущества, периодических изданий), дебиторской и кредиторской задолженности;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7) подготовка Акта о списании имущества и документов для согласования списания имущества;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8) контроль за изъятием из списываемого имущества пригодных узлов, деталей, конструкций и материалов;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9) контроль изъятия из списываемого имущества пригодных к использованию материальных ценностей (в том числе драгоценных металлов и камней, цветных металлов), определение их количества и веса;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10) контроль сдачи на склад пригодных к использованию материальных ценностей, полученных в результате разборки (демонтажа) объектов имущества;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11) установление лиц, виновных в списании имущества в результате нарушение условий содержания и (или) эксплуатации, недостач, порчи, хищений;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12) участие в сверках с дебиторами и кредиторами с целью принятия решения о списании дебиторской и кредиторской задолженности.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3.2. Комиссия принимает решение о выбытии (списании) активов субъекта учета согласно положениям стандарта "Основные средства", </w:t>
      </w:r>
      <w:hyperlink r:id="rId37">
        <w:r w:rsidRPr="00DC4DCB">
          <w:rPr>
            <w:rFonts w:ascii="Times New Roman" w:hAnsi="Times New Roman" w:cs="Times New Roman"/>
          </w:rPr>
          <w:t>Инструкции</w:t>
        </w:r>
      </w:hyperlink>
      <w:r w:rsidRPr="00DC4DCB">
        <w:rPr>
          <w:rFonts w:ascii="Times New Roman" w:hAnsi="Times New Roman" w:cs="Times New Roman"/>
        </w:rPr>
        <w:t xml:space="preserve"> N 157н в следующих случаях: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1) имущество непригодно для дальнейшего использования по целевому назначению вследствие полной или частичной утраты потребительских свойств, в том числе физического или морального износа;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2) имущество выбыло из владения, пользования, распоряжения вследствие гибели или уничтожения, в том числе помимо воли субъекта учета (хищения, недостачи и порчи, выявленные при инвентаризации), а также невозможности выяснения его местонахождения;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3) имущество в установленном порядке передается иной организации государственного сектора, государственному (муниципальному) предприятию;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4) в иных случаях прекращения права оперативного управления, предусмотренных действующим законодательством;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5) признание дебиторской задолженности сомнительной или безнадежной ко взысканию в целях ее списания с балансового учета в соответствии с Положением о признании дебиторской задолженности сомнительной или безнадежной к взысканию (приложение к настоящему Положению).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3.3. Комиссия принимает решения по выбытию (списанию) активов с учетом: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1) наличия технического заключения экспертов или сотрудников субъекта учета, обладающих специальными знаниями, о состоянии объектов имущества, подлежащих списанию, или дефектной ведомости на оборудование, находящееся в эксплуатации, а также на производственный и хозяйственный инвентарь - при списании основных средств, не пригодных к использованию по назначению;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2) информации о наличии драгоценных металлов и драгоценных камней, содержащихся в списываемых основных средствах, которые учитываются в порядке, установленном </w:t>
      </w:r>
      <w:hyperlink r:id="rId38">
        <w:r w:rsidRPr="00DC4DCB">
          <w:rPr>
            <w:rFonts w:ascii="Times New Roman" w:hAnsi="Times New Roman" w:cs="Times New Roman"/>
          </w:rPr>
          <w:t>приказом</w:t>
        </w:r>
      </w:hyperlink>
      <w:r w:rsidRPr="00DC4DCB">
        <w:rPr>
          <w:rFonts w:ascii="Times New Roman" w:hAnsi="Times New Roman" w:cs="Times New Roman"/>
        </w:rPr>
        <w:t xml:space="preserve"> Министерства финансов Российской Федерации от 9 декабря 2016 года N 231н "Об утверждении Инструкции о порядке учета и хранения драгоценных металлов, драгоценных камней, продукции </w:t>
      </w:r>
      <w:r w:rsidRPr="00DC4DCB">
        <w:rPr>
          <w:rFonts w:ascii="Times New Roman" w:hAnsi="Times New Roman" w:cs="Times New Roman"/>
        </w:rPr>
        <w:lastRenderedPageBreak/>
        <w:t>из них и ведения отчетности при их производстве, использовании и обращении";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3) наличия акта об аварии или заверенной его копии, а также пояснений причастных лиц о причинах, вызвавших аварию - при списании основных средств, выбывших вследствие аварий и иных чрезвычайных обстоятельств;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4) наличия иных документов, подтверждающих факт преждевременного выбытия имущества из владения, пользования и распоряжения.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3.4. В установленных действующими нормативными правовыми актами случаях Акт о списании имущества, утвержденный руководителем субъекта учета, и иные необходимые документы комиссия передает в уполномоченный орган </w:t>
      </w:r>
      <w:r w:rsidR="003B7A2E" w:rsidRPr="00DC4DCB">
        <w:rPr>
          <w:rFonts w:ascii="Times New Roman" w:hAnsi="Times New Roman" w:cs="Times New Roman"/>
        </w:rPr>
        <w:t>администрации</w:t>
      </w:r>
      <w:r w:rsidRPr="00DC4DCB">
        <w:rPr>
          <w:rFonts w:ascii="Times New Roman" w:hAnsi="Times New Roman" w:cs="Times New Roman"/>
        </w:rPr>
        <w:t xml:space="preserve"> для согласования решения о списании имущества.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3.5. После согласования в уполномоченном органе </w:t>
      </w:r>
      <w:r w:rsidR="003B7A2E" w:rsidRPr="00DC4DCB">
        <w:rPr>
          <w:rFonts w:ascii="Times New Roman" w:hAnsi="Times New Roman" w:cs="Times New Roman"/>
        </w:rPr>
        <w:t>администрации</w:t>
      </w:r>
      <w:r w:rsidRPr="00DC4DCB">
        <w:rPr>
          <w:rFonts w:ascii="Times New Roman" w:hAnsi="Times New Roman" w:cs="Times New Roman"/>
        </w:rPr>
        <w:t xml:space="preserve"> списания имущества, комиссия контролирует выполнение мероприятий, предусмотренных этим актом: разборку, демонтаж, уничтожение, утилизацию и т.п., при необходимости составляет Акт об утилизации (уничтожении) материальных ценностей (ф. 0510435), учтенных на </w:t>
      </w:r>
      <w:proofErr w:type="spellStart"/>
      <w:r w:rsidRPr="00DC4DCB">
        <w:rPr>
          <w:rFonts w:ascii="Times New Roman" w:hAnsi="Times New Roman" w:cs="Times New Roman"/>
        </w:rPr>
        <w:t>забалансовых</w:t>
      </w:r>
      <w:proofErr w:type="spellEnd"/>
      <w:r w:rsidRPr="00DC4DCB">
        <w:rPr>
          <w:rFonts w:ascii="Times New Roman" w:hAnsi="Times New Roman" w:cs="Times New Roman"/>
        </w:rPr>
        <w:t xml:space="preserve"> счетах.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3.6. Выявление признаков обесценения актива осуществляется субъектом учета в рамках инвентаризации активов и обязательств, проводимой им в целях обеспечения достоверности данных годовой бухгалтерской (финансовой) отчетности.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Обесценение актива осуществляется с учетом требований</w:t>
      </w:r>
      <w:r w:rsidR="00C137A4" w:rsidRPr="00DC4DCB">
        <w:rPr>
          <w:rFonts w:ascii="Times New Roman" w:hAnsi="Times New Roman" w:cs="Times New Roman"/>
        </w:rPr>
        <w:t>,</w:t>
      </w:r>
      <w:r w:rsidRPr="00DC4DCB">
        <w:rPr>
          <w:rFonts w:ascii="Times New Roman" w:hAnsi="Times New Roman" w:cs="Times New Roman"/>
        </w:rPr>
        <w:t xml:space="preserve"> предусмотренных СГС "Обесценение активов".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3.7. Выявление объектов нефинансовых активов и обязательств, которые в ходе владения (пользования) перестали соответствовать критериям - актив осуществляется субъектом учета в рамках инвентаризации активов и обязательств, проводимой им в целях обеспечения достоверности данных годовой бухгалтерской (финансовой) отчетности, а также инвентаризаций, проводимых по решению руководителя.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Проводится в три этапа: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3.7.1. Выявление объектов основных средств и обязательств, которые перестали соответствовать критериям "актив".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3.7.2. Далее комиссия составляет акт о списании имущества на </w:t>
      </w:r>
      <w:proofErr w:type="spellStart"/>
      <w:r w:rsidRPr="00DC4DCB">
        <w:rPr>
          <w:rFonts w:ascii="Times New Roman" w:hAnsi="Times New Roman" w:cs="Times New Roman"/>
        </w:rPr>
        <w:t>забалансовый</w:t>
      </w:r>
      <w:proofErr w:type="spellEnd"/>
      <w:r w:rsidRPr="00DC4DCB">
        <w:rPr>
          <w:rFonts w:ascii="Times New Roman" w:hAnsi="Times New Roman" w:cs="Times New Roman"/>
        </w:rPr>
        <w:t xml:space="preserve"> счет, акт о списании дебиторской задолженности, акт о списании кредиторской задолженности.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Определяется стоимость имущества для учета за балансом. Такие объекты можно учитывать по стоимости, которая указана в первичном документе либо в условной оценке: один объект - 1 рубль.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 xml:space="preserve">В бухгалтерском учете имущество списывается на </w:t>
      </w:r>
      <w:proofErr w:type="spellStart"/>
      <w:r w:rsidRPr="00DC4DCB">
        <w:rPr>
          <w:rFonts w:ascii="Times New Roman" w:hAnsi="Times New Roman" w:cs="Times New Roman"/>
        </w:rPr>
        <w:t>забалансовый</w:t>
      </w:r>
      <w:proofErr w:type="spellEnd"/>
      <w:r w:rsidRPr="00DC4DCB">
        <w:rPr>
          <w:rFonts w:ascii="Times New Roman" w:hAnsi="Times New Roman" w:cs="Times New Roman"/>
        </w:rPr>
        <w:t xml:space="preserve"> счет 02 "Материальные ценности на хранении". Перевод с баланса необходимо зафиксировать в инвентарной карточке (ф. 0504031).</w:t>
      </w:r>
    </w:p>
    <w:p w:rsidR="00244D03" w:rsidRPr="00DC4DCB" w:rsidRDefault="00244D03" w:rsidP="00244D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3.8. При выбытии (списании), обесценении активов комиссией оформляются следующие первичные документы:</w:t>
      </w:r>
    </w:p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5613"/>
      </w:tblGrid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Первичные учетные документы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Основания для оформления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Решение о прекращении признания активами объектов нефинансовых активов (ф. 0510440)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Принятие решения о прекращении признания активами объектов основных средств, нематериальных активов, непроизведенных активов, материальных запасов по результатам инвентаризации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lastRenderedPageBreak/>
              <w:t>Решение о прекращении признания активами объектов нефинансовых активов (ф. 0510440)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Принятие решения о списании транспортных средств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списании мягкого и хозяйственного инвентаря (ф. 0504143)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Списание однородных предметов хозяйственного инвентаря (в т.ч. списание указанных объектов с </w:t>
            </w:r>
            <w:proofErr w:type="spellStart"/>
            <w:r w:rsidRPr="00DC4DCB">
              <w:rPr>
                <w:rFonts w:ascii="Times New Roman" w:hAnsi="Times New Roman" w:cs="Times New Roman"/>
              </w:rPr>
              <w:t>забалансового</w:t>
            </w:r>
            <w:proofErr w:type="spellEnd"/>
            <w:r w:rsidRPr="00DC4DCB">
              <w:rPr>
                <w:rFonts w:ascii="Times New Roman" w:hAnsi="Times New Roman" w:cs="Times New Roman"/>
              </w:rPr>
              <w:t xml:space="preserve"> учета)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приема - передачи объектов, полученных в личное пользование (ф. 0510434)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Выдача имущества в личное пользование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списании исключенных объектов библиотечного фонда (ф. 0504144)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Списание литературы из библиотечного фонда (с приложением списков исключенной литературы)</w:t>
            </w:r>
          </w:p>
        </w:tc>
      </w:tr>
      <w:tr w:rsidR="00DC4DCB" w:rsidRPr="00DC4DCB" w:rsidTr="00E1652D">
        <w:tc>
          <w:tcPr>
            <w:tcW w:w="3458" w:type="dxa"/>
          </w:tcPr>
          <w:p w:rsidR="00C137A4" w:rsidRPr="00DC4DCB" w:rsidRDefault="00C137A4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Ведомость выдачи материальных ценностей на нужды учреждения (ф. 0504210)</w:t>
            </w:r>
          </w:p>
        </w:tc>
        <w:tc>
          <w:tcPr>
            <w:tcW w:w="5613" w:type="dxa"/>
          </w:tcPr>
          <w:p w:rsidR="009177C9" w:rsidRPr="00DC4DCB" w:rsidRDefault="009177C9" w:rsidP="009177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Применяется для оформления выдачи материальных ценностей в использование для хозяйственных и учебных целей, а также передачи в эксплуатацию объектов основных средств стоимостью до 10 000 рублей включительно за единицу.</w:t>
            </w:r>
          </w:p>
          <w:p w:rsidR="00C137A4" w:rsidRPr="00DC4DCB" w:rsidRDefault="00C137A4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списании материальных запасов (ф. 0504230)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Оформляется после документального подтверждения достижения целей, ради которых выдавались материальные запасы, и возврата их остатков на склад. Актом, как правило, оформляются выдача и списание: - строительных материалов; - запасных частей и иных материалов, используемых для изготовления (ремонта) нефинансовых активов; - дорогостоящих канцелярских принадлежностей; - материальных запасов, используемых не в повседневной деятельности субъекта учета, а для проведения разовых мероприятий (концертов, семинаров и т.п.)</w:t>
            </w:r>
          </w:p>
        </w:tc>
      </w:tr>
      <w:tr w:rsidR="00DC4DCB" w:rsidRPr="00DC4DCB" w:rsidTr="00E1652D">
        <w:tc>
          <w:tcPr>
            <w:tcW w:w="3458" w:type="dxa"/>
            <w:vMerge w:val="restart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приеме-передаче объектов нефинансовых активов (ф. 0504101)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Составляется при выбытии здания (сооружения) в связи с передачей или при продаже объекта недвижимости. К Акту прилагаются документы о государственной регистрации прав (прекращении прав) на недвижимость (их заверенные копии)</w:t>
            </w:r>
          </w:p>
        </w:tc>
      </w:tr>
      <w:tr w:rsidR="00DC4DCB" w:rsidRPr="00DC4DCB" w:rsidTr="00E1652D">
        <w:tc>
          <w:tcPr>
            <w:tcW w:w="3458" w:type="dxa"/>
            <w:vMerge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Составляется при выбытии объектов основных средств (за исключением объектов недвижимого имущества, объектов библиотечного фонда), непроизведенных активов, нематериальных активов в связи с передачей. или продажей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Решение о признании (восстановлении) сомнительной задолженности по доходам (0510445)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Решение о признании задолженности неплатежеспособных дебиторов сомнительной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признании безнадежной к взысканию задолженности по доходам (ф. 0510436)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Оформляется Комиссией по результатам проведения инвентаризации по признанию задолженности по доходам безнадежной к взысканию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Решение о списании </w:t>
            </w:r>
            <w:r w:rsidRPr="00DC4DCB">
              <w:rPr>
                <w:rFonts w:ascii="Times New Roman" w:hAnsi="Times New Roman" w:cs="Times New Roman"/>
              </w:rPr>
              <w:lastRenderedPageBreak/>
              <w:t>задолженности, не востребованной кредиторами, со счета N (ф. 0510437)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lastRenderedPageBreak/>
              <w:t xml:space="preserve">Оформляется при списании кредиторской задолженности </w:t>
            </w:r>
            <w:r w:rsidRPr="00DC4DCB">
              <w:rPr>
                <w:rFonts w:ascii="Times New Roman" w:hAnsi="Times New Roman" w:cs="Times New Roman"/>
              </w:rPr>
              <w:lastRenderedPageBreak/>
              <w:t>по расходам, доходам, переплатам, долговым обязательствам по результатам проведенной инвентаризации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lastRenderedPageBreak/>
              <w:t>Акт об утилизации (уничтожении) материальных ценностей (ф. 0510435)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Формируется при принятии Комиссией решения об утилизации (уничтожении) имущества</w:t>
            </w:r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Акт о консервации (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расконсервации</w:t>
            </w:r>
            <w:proofErr w:type="spellEnd"/>
            <w:r w:rsidRPr="00DC4DCB">
              <w:rPr>
                <w:rFonts w:ascii="Times New Roman" w:hAnsi="Times New Roman" w:cs="Times New Roman"/>
              </w:rPr>
              <w:t>) объекта основных средств (ф. 0510433)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 xml:space="preserve">Формируется при принятии Комиссией решения о переводе основных средств на консервацию или </w:t>
            </w:r>
            <w:proofErr w:type="spellStart"/>
            <w:r w:rsidRPr="00DC4DCB">
              <w:rPr>
                <w:rFonts w:ascii="Times New Roman" w:hAnsi="Times New Roman" w:cs="Times New Roman"/>
              </w:rPr>
              <w:t>расконсервацию</w:t>
            </w:r>
            <w:proofErr w:type="spellEnd"/>
          </w:p>
        </w:tc>
      </w:tr>
      <w:tr w:rsidR="00DC4DCB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Решение об оценке стоимости имущества, отчуждаемого не в пользу организаций бюджетной сферы (ф. 0510442)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Оформляется при продаже или безвозмездной передаче основных средств, материальных запасов, нематериальных и непроизведенных активов коммерческим или иностранным организациям, физическим лицам</w:t>
            </w:r>
          </w:p>
        </w:tc>
      </w:tr>
      <w:tr w:rsidR="00244D03" w:rsidRPr="00DC4DCB" w:rsidTr="00E1652D">
        <w:tc>
          <w:tcPr>
            <w:tcW w:w="3458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Протокол заседания комиссии</w:t>
            </w:r>
          </w:p>
        </w:tc>
        <w:tc>
          <w:tcPr>
            <w:tcW w:w="5613" w:type="dxa"/>
          </w:tcPr>
          <w:p w:rsidR="00244D03" w:rsidRPr="00DC4DCB" w:rsidRDefault="00244D03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C4DCB">
              <w:rPr>
                <w:rFonts w:ascii="Times New Roman" w:hAnsi="Times New Roman" w:cs="Times New Roman"/>
              </w:rPr>
              <w:t>Отражение мероприятий по обесценению активов</w:t>
            </w:r>
          </w:p>
        </w:tc>
      </w:tr>
    </w:tbl>
    <w:p w:rsidR="00244D03" w:rsidRPr="00DC4DCB" w:rsidRDefault="00244D03" w:rsidP="00244D03">
      <w:pPr>
        <w:pStyle w:val="ConsPlusNormal"/>
        <w:jc w:val="both"/>
        <w:rPr>
          <w:rFonts w:ascii="Times New Roman" w:hAnsi="Times New Roman" w:cs="Times New Roman"/>
        </w:rPr>
      </w:pPr>
    </w:p>
    <w:p w:rsidR="00244D03" w:rsidRPr="00DC4DCB" w:rsidRDefault="00A553F3" w:rsidP="00244D0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C4DCB">
        <w:rPr>
          <w:rFonts w:ascii="Times New Roman" w:hAnsi="Times New Roman" w:cs="Times New Roman"/>
        </w:rPr>
        <w:t>П</w:t>
      </w:r>
      <w:r w:rsidR="00244D03" w:rsidRPr="00DC4DCB">
        <w:rPr>
          <w:rFonts w:ascii="Times New Roman" w:hAnsi="Times New Roman" w:cs="Times New Roman"/>
        </w:rPr>
        <w:t>редметы мягкого инвентаря маркирует кладовщик в присутствии одного из членов комиссии по поступлению и выбытию нефинансовых активов. Маркировочные штампы хранятся у сотрудника, назначенного приказом руководителя. Срок маркировки - не позднее дня, следующего за днем поступления мягкого инвентаря на склад.</w:t>
      </w:r>
    </w:p>
    <w:p w:rsidR="002C4865" w:rsidRPr="00DC4DCB" w:rsidRDefault="00DC4DCB">
      <w:pPr>
        <w:rPr>
          <w:rFonts w:ascii="Times New Roman" w:hAnsi="Times New Roman" w:cs="Times New Roman"/>
        </w:rPr>
      </w:pPr>
    </w:p>
    <w:sectPr w:rsidR="002C4865" w:rsidRPr="00DC4DCB" w:rsidSect="00FD4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671E0"/>
    <w:rsid w:val="00244D03"/>
    <w:rsid w:val="003671E0"/>
    <w:rsid w:val="003A322D"/>
    <w:rsid w:val="003B7A2E"/>
    <w:rsid w:val="0051418D"/>
    <w:rsid w:val="006423FE"/>
    <w:rsid w:val="009177C9"/>
    <w:rsid w:val="00A553F3"/>
    <w:rsid w:val="00C137A4"/>
    <w:rsid w:val="00D24BA1"/>
    <w:rsid w:val="00DC4DCB"/>
    <w:rsid w:val="00F35F87"/>
    <w:rsid w:val="00FD4899"/>
    <w:rsid w:val="00FF4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E0354-7FBB-4B79-BE62-03F2C6AF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44D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13" Type="http://schemas.openxmlformats.org/officeDocument/2006/relationships/hyperlink" Target="consultantplus://offline/ref=4FA7988FBD2EFDA548AC1AEE9D81F547A1CE3CF244141CF2DE50F547D5AA88BED75B8578F87AB4EC50ECCDF7FAg4W1M" TargetMode="External"/><Relationship Id="rId18" Type="http://schemas.openxmlformats.org/officeDocument/2006/relationships/hyperlink" Target="consultantplus://offline/ref=4FA7988FBD2EFDA548AC1AEE9D81F547A6CA3CF748161CF2DE50F547D5AA88BEC55BDD74FB7AADEC58A69EB3AD4FC2F77F7F0663D0B76CgCW9M" TargetMode="External"/><Relationship Id="rId26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FA7988FBD2EFDA548AC1AEE9D81F547A6CA3CF748161CF2DE50F547D5AA88BEC55BDD74FB7AA2ED58A69EB3AD4FC2F77F7F0663D0B76CgCW9M" TargetMode="External"/><Relationship Id="rId34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7" Type="http://schemas.openxmlformats.org/officeDocument/2006/relationships/hyperlink" Target="consultantplus://offline/ref=4FA7988FBD2EFDA548AC1AEE9D81F547A6C83EF241131CF2DE50F547D5AA88BEC55BDD74FA7AAAED52F99BA6BC17CDF56161057ECCB56EC8g0WBM" TargetMode="External"/><Relationship Id="rId12" Type="http://schemas.openxmlformats.org/officeDocument/2006/relationships/hyperlink" Target="consultantplus://offline/ref=4FA7988FBD2EFDA548AC1AEE9D81F547A6CA3AF542151CF2DE50F547D5AA88BED75B8578F87AB4EC50ECCDF7FAg4W1M" TargetMode="External"/><Relationship Id="rId17" Type="http://schemas.openxmlformats.org/officeDocument/2006/relationships/hyperlink" Target="consultantplus://offline/ref=4FA7988FBD2EFDA548AC1AEE9D81F547A6CA3CF748161CF2DE50F547D5AA88BEC55BDD74FA78ABE452F99BA6BC17CDF56161057ECCB56EC8g0WBM" TargetMode="External"/><Relationship Id="rId25" Type="http://schemas.openxmlformats.org/officeDocument/2006/relationships/hyperlink" Target="consultantplus://offline/ref=4FA7988FBD2EFDA548AC1AEE9D81F547A6CA3CF748161CF2DE50F547D5AA88BEC55BDD74FA7AACE95BF99BA6BC17CDF56161057ECCB56EC8g0WBM" TargetMode="External"/><Relationship Id="rId33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38" Type="http://schemas.openxmlformats.org/officeDocument/2006/relationships/hyperlink" Target="consultantplus://offline/ref=4FA7988FBD2EFDA548AC1AEE9D81F547A6CA3BF7471B1CF2DE50F547D5AA88BEC55BDD74FA7AAAED53F99BA6BC17CDF56161057ECCB56EC8g0WB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FA7988FBD2EFDA548AC1AEE9D81F547A6CA3CF748161CF2DE50F547D5AA88BEC55BDD74FA7AAFE953F99BA6BC17CDF56161057ECCB56EC8g0WBM" TargetMode="External"/><Relationship Id="rId20" Type="http://schemas.openxmlformats.org/officeDocument/2006/relationships/hyperlink" Target="consultantplus://offline/ref=4FA7988FBD2EFDA548AC1AEE9D81F547A6CA3CF748161CF2DE50F547D5AA88BEC55BDD74FB7AADEA58A69EB3AD4FC2F77F7F0663D0B76CgCW9M" TargetMode="External"/><Relationship Id="rId29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7988FBD2EFDA548AC1AEE9D81F547A6C83FFB48101CF2DE50F547D5AA88BEC55BDD74FA7AAAED52F99BA6BC17CDF56161057ECCB56EC8g0WBM" TargetMode="External"/><Relationship Id="rId11" Type="http://schemas.openxmlformats.org/officeDocument/2006/relationships/hyperlink" Target="consultantplus://offline/ref=4FA7988FBD2EFDA548AC1AEE9D81F547A6CB39F043111CF2DE50F547D5AA88BEC55BDD74FA7AADE457F99BA6BC17CDF56161057ECCB56EC8g0WBM" TargetMode="External"/><Relationship Id="rId24" Type="http://schemas.openxmlformats.org/officeDocument/2006/relationships/hyperlink" Target="consultantplus://offline/ref=4FA7988FBD2EFDA548AC1AEE9D81F547A6CA3CF748161CF2DE50F547D5AA88BEC55BDD74FA7AACE952F99BA6BC17CDF56161057ECCB56EC8g0WBM" TargetMode="External"/><Relationship Id="rId32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37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40" Type="http://schemas.openxmlformats.org/officeDocument/2006/relationships/theme" Target="theme/theme1.xml"/><Relationship Id="rId5" Type="http://schemas.openxmlformats.org/officeDocument/2006/relationships/hyperlink" Target="consultantplus://offline/ref=4FA7988FBD2EFDA548AC1AEE9D81F547A6C83CF445161CF2DE50F547D5AA88BEC55BDD74FA7AAAED52F99BA6BC17CDF56161057ECCB56EC8g0WBM" TargetMode="External"/><Relationship Id="rId15" Type="http://schemas.openxmlformats.org/officeDocument/2006/relationships/hyperlink" Target="consultantplus://offline/ref=4FA7988FBD2EFDA548AC1AEE9D81F547A6CA3CF748161CF2DE50F547D5AA88BEC55BDD77FD79AFE707A38BA2F540C0E9617C1B7FD2B5g6WDM" TargetMode="External"/><Relationship Id="rId23" Type="http://schemas.openxmlformats.org/officeDocument/2006/relationships/hyperlink" Target="consultantplus://offline/ref=4FA7988FBD2EFDA548AC1AEE9D81F547A6CA3CF748161CF2DE50F547D5AA88BEC55BDD74FA78ABE451F99BA6BC17CDF56161057ECCB56EC8g0WBM" TargetMode="External"/><Relationship Id="rId28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36" Type="http://schemas.openxmlformats.org/officeDocument/2006/relationships/hyperlink" Target="consultantplus://offline/ref=4FA7988FBD2EFDA548AC1AEE9D81F547A4CC3BF346131CF2DE50F547D5AA88BED75B8578F87AB4EC50ECCDF7FAg4W1M" TargetMode="External"/><Relationship Id="rId10" Type="http://schemas.openxmlformats.org/officeDocument/2006/relationships/hyperlink" Target="consultantplus://offline/ref=4FA7988FBD2EFDA548AC1AEE9D81F547A6CB39F042161CF2DE50F547D5AA88BEC55BDD74FA7BA8EC52F99BA6BC17CDF56161057ECCB56EC8g0WBM" TargetMode="External"/><Relationship Id="rId19" Type="http://schemas.openxmlformats.org/officeDocument/2006/relationships/hyperlink" Target="consultantplus://offline/ref=4FA7988FBD2EFDA548AC1AEE9D81F547A6CA3CF748161CF2DE50F547D5AA88BEC55BDD74FA7AACE852F99BA6BC17CDF56161057ECCB56EC8g0WBM" TargetMode="External"/><Relationship Id="rId31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4" Type="http://schemas.openxmlformats.org/officeDocument/2006/relationships/hyperlink" Target="consultantplus://offline/ref=4FA7988FBD2EFDA548AC1AEE9D81F547A6CA3AF146101CF2DE50F547D5AA88BEC55BDD74FA7AAAED52F99BA6BC17CDF56161057ECCB56EC8g0WBM" TargetMode="External"/><Relationship Id="rId9" Type="http://schemas.openxmlformats.org/officeDocument/2006/relationships/hyperlink" Target="consultantplus://offline/ref=4FA7988FBD2EFDA548AC1AEE9D81F547A6CB39F140151CF2DE50F547D5AA88BEC55BDD74FA78ABE95BF99BA6BC17CDF56161057ECCB56EC8g0WBM" TargetMode="External"/><Relationship Id="rId14" Type="http://schemas.openxmlformats.org/officeDocument/2006/relationships/hyperlink" Target="consultantplus://offline/ref=4FA7988FBD2EFDA548AC1AEE9D81F547A1CF30F745141CF2DE50F547D5AA88BED75B8578F87AB4EC50ECCDF7FAg4W1M" TargetMode="External"/><Relationship Id="rId22" Type="http://schemas.openxmlformats.org/officeDocument/2006/relationships/hyperlink" Target="consultantplus://offline/ref=4FA7988FBD2EFDA548AC1AEE9D81F547A6CA3CF748161CF2DE50F547D5AA88BEC55BDD74FA7AADE552F99BA6BC17CDF56161057ECCB56EC8g0WBM" TargetMode="External"/><Relationship Id="rId27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30" Type="http://schemas.openxmlformats.org/officeDocument/2006/relationships/hyperlink" Target="consultantplus://offline/ref=4FA7988FBD2EFDA548AC1AEE9D81F547A6CA3CF748161CF2DE50F547D5AA88BEC55BDD74FA7AA9E454F99BA6BC17CDF56161057ECCB56EC8g0WBM" TargetMode="External"/><Relationship Id="rId35" Type="http://schemas.openxmlformats.org/officeDocument/2006/relationships/hyperlink" Target="consultantplus://offline/ref=4FA7988FBD2EFDA548AC1AEE9D81F547A6CA3CF748161CF2DE50F547D5AA88BEC55BDD74FA7AA9E454F99BA6BC17CDF56161057ECCB56EC8g0W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4985</Words>
  <Characters>28415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10</cp:revision>
  <dcterms:created xsi:type="dcterms:W3CDTF">2023-03-29T13:33:00Z</dcterms:created>
  <dcterms:modified xsi:type="dcterms:W3CDTF">2023-05-30T10:54:00Z</dcterms:modified>
</cp:coreProperties>
</file>