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489" w:rsidRPr="000B67C0" w:rsidRDefault="009F2489" w:rsidP="009F2489">
      <w:pPr>
        <w:pStyle w:val="ConsPlusNormal"/>
        <w:jc w:val="right"/>
        <w:outlineLvl w:val="1"/>
        <w:rPr>
          <w:rFonts w:ascii="Times New Roman" w:hAnsi="Times New Roman" w:cs="Times New Roman"/>
        </w:rPr>
      </w:pPr>
      <w:r w:rsidRPr="000B67C0">
        <w:rPr>
          <w:rFonts w:ascii="Times New Roman" w:hAnsi="Times New Roman" w:cs="Times New Roman"/>
        </w:rPr>
        <w:t>Приложение 18</w:t>
      </w:r>
    </w:p>
    <w:p w:rsidR="009F2489" w:rsidRPr="000B67C0" w:rsidRDefault="009F2489" w:rsidP="009F2489">
      <w:pPr>
        <w:pStyle w:val="ConsPlusNormal"/>
        <w:jc w:val="right"/>
        <w:rPr>
          <w:rFonts w:ascii="Times New Roman" w:hAnsi="Times New Roman" w:cs="Times New Roman"/>
        </w:rPr>
      </w:pPr>
      <w:r w:rsidRPr="000B67C0">
        <w:rPr>
          <w:rFonts w:ascii="Times New Roman" w:hAnsi="Times New Roman" w:cs="Times New Roman"/>
        </w:rPr>
        <w:t>к Положению</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Title"/>
        <w:jc w:val="center"/>
        <w:rPr>
          <w:rFonts w:ascii="Times New Roman" w:hAnsi="Times New Roman" w:cs="Times New Roman"/>
        </w:rPr>
      </w:pPr>
      <w:bookmarkStart w:id="0" w:name="P45529"/>
      <w:bookmarkEnd w:id="0"/>
      <w:r w:rsidRPr="000B67C0">
        <w:rPr>
          <w:rFonts w:ascii="Times New Roman" w:hAnsi="Times New Roman" w:cs="Times New Roman"/>
        </w:rPr>
        <w:t>ПОРЯДОК</w:t>
      </w:r>
    </w:p>
    <w:p w:rsidR="009F2489" w:rsidRPr="000B67C0" w:rsidRDefault="009F2489" w:rsidP="009F2489">
      <w:pPr>
        <w:pStyle w:val="ConsPlusTitle"/>
        <w:jc w:val="center"/>
        <w:rPr>
          <w:rFonts w:ascii="Times New Roman" w:hAnsi="Times New Roman" w:cs="Times New Roman"/>
        </w:rPr>
      </w:pPr>
      <w:r w:rsidRPr="000B67C0">
        <w:rPr>
          <w:rFonts w:ascii="Times New Roman" w:hAnsi="Times New Roman" w:cs="Times New Roman"/>
        </w:rPr>
        <w:t>ФОРМИРОВАНИЯ СЕБЕСТОИМОСТИ ГОТОВОЙ ПРОДУКЦИИ (РАБОТ, УСЛУГ)</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Title"/>
        <w:jc w:val="center"/>
        <w:outlineLvl w:val="2"/>
        <w:rPr>
          <w:rFonts w:ascii="Times New Roman" w:hAnsi="Times New Roman" w:cs="Times New Roman"/>
        </w:rPr>
      </w:pPr>
      <w:r w:rsidRPr="000B67C0">
        <w:rPr>
          <w:rFonts w:ascii="Times New Roman" w:hAnsi="Times New Roman" w:cs="Times New Roman"/>
        </w:rPr>
        <w:t>1. В сфере образования</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xml:space="preserve">1.1. Учет на счете 010960000 "Затраты на изготовление готовой продукции, выполнение работ, услуг" ведется в разрезе номенклатуры (видов работ, услуг), видов затрат и </w:t>
      </w:r>
      <w:hyperlink r:id="rId4">
        <w:r w:rsidRPr="000B67C0">
          <w:rPr>
            <w:rFonts w:ascii="Times New Roman" w:hAnsi="Times New Roman" w:cs="Times New Roman"/>
          </w:rPr>
          <w:t>КОСГУ</w:t>
        </w:r>
      </w:hyperlink>
      <w:r w:rsidRPr="000B67C0">
        <w:rPr>
          <w:rFonts w:ascii="Times New Roman" w:hAnsi="Times New Roman" w:cs="Times New Roman"/>
        </w:rPr>
        <w:t>.</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На счете 010900000 "Затраты на изготовление готовой продукции, выполнение работ, услуг" не отражаются и относятся на расходы текущего финансового года по соответствующим счетам аналитического учета счета 040120000 "Расходы текущего финансового года" следующие расходы:</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источником финансового обеспечения, которых являются субсидии на иные цели, пожертвования, гранты, арендная плата, прочие целевые поступления, при получении которых четко определены направления расходования средств;</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xml:space="preserve">- источником финансового обеспечения, которых являются субсидии на выполнение государственного задания и которые не формируют себестоимость работ, услуг, готовой продукции (выходные пособия при увольнении работников (сохраняемый средний заработок уволенным работникам на период трудоустройства), выплаты социального характера обучающимся; выплачиваемые работникам социальные пособия (КОСГУ </w:t>
      </w:r>
      <w:hyperlink r:id="rId5">
        <w:r w:rsidRPr="000B67C0">
          <w:rPr>
            <w:rFonts w:ascii="Times New Roman" w:hAnsi="Times New Roman" w:cs="Times New Roman"/>
          </w:rPr>
          <w:t>263</w:t>
        </w:r>
      </w:hyperlink>
      <w:r w:rsidRPr="000B67C0">
        <w:rPr>
          <w:rFonts w:ascii="Times New Roman" w:hAnsi="Times New Roman" w:cs="Times New Roman"/>
        </w:rPr>
        <w:t xml:space="preserve">, </w:t>
      </w:r>
      <w:hyperlink r:id="rId6">
        <w:r w:rsidRPr="000B67C0">
          <w:rPr>
            <w:rFonts w:ascii="Times New Roman" w:hAnsi="Times New Roman" w:cs="Times New Roman"/>
          </w:rPr>
          <w:t>261</w:t>
        </w:r>
      </w:hyperlink>
      <w:r w:rsidRPr="000B67C0">
        <w:rPr>
          <w:rFonts w:ascii="Times New Roman" w:hAnsi="Times New Roman" w:cs="Times New Roman"/>
        </w:rPr>
        <w:t xml:space="preserve">, </w:t>
      </w:r>
      <w:hyperlink r:id="rId7">
        <w:r w:rsidRPr="000B67C0">
          <w:rPr>
            <w:rFonts w:ascii="Times New Roman" w:hAnsi="Times New Roman" w:cs="Times New Roman"/>
          </w:rPr>
          <w:t>264</w:t>
        </w:r>
      </w:hyperlink>
      <w:r w:rsidRPr="000B67C0">
        <w:rPr>
          <w:rFonts w:ascii="Times New Roman" w:hAnsi="Times New Roman" w:cs="Times New Roman"/>
        </w:rPr>
        <w:t xml:space="preserve">, </w:t>
      </w:r>
      <w:hyperlink r:id="rId8">
        <w:r w:rsidRPr="000B67C0">
          <w:rPr>
            <w:rFonts w:ascii="Times New Roman" w:hAnsi="Times New Roman" w:cs="Times New Roman"/>
          </w:rPr>
          <w:t>265</w:t>
        </w:r>
      </w:hyperlink>
      <w:r w:rsidRPr="000B67C0">
        <w:rPr>
          <w:rFonts w:ascii="Times New Roman" w:hAnsi="Times New Roman" w:cs="Times New Roman"/>
        </w:rPr>
        <w:t xml:space="preserve">, </w:t>
      </w:r>
      <w:hyperlink r:id="rId9">
        <w:r w:rsidRPr="000B67C0">
          <w:rPr>
            <w:rFonts w:ascii="Times New Roman" w:hAnsi="Times New Roman" w:cs="Times New Roman"/>
          </w:rPr>
          <w:t>266</w:t>
        </w:r>
      </w:hyperlink>
      <w:r w:rsidRPr="000B67C0">
        <w:rPr>
          <w:rFonts w:ascii="Times New Roman" w:hAnsi="Times New Roman" w:cs="Times New Roman"/>
        </w:rPr>
        <w:t xml:space="preserve">, </w:t>
      </w:r>
      <w:hyperlink r:id="rId10">
        <w:r w:rsidRPr="000B67C0">
          <w:rPr>
            <w:rFonts w:ascii="Times New Roman" w:hAnsi="Times New Roman" w:cs="Times New Roman"/>
          </w:rPr>
          <w:t>267</w:t>
        </w:r>
      </w:hyperlink>
      <w:r w:rsidRPr="000B67C0">
        <w:rPr>
          <w:rFonts w:ascii="Times New Roman" w:hAnsi="Times New Roman" w:cs="Times New Roman"/>
        </w:rPr>
        <w:t xml:space="preserve">); возмещение вреда причиненного физическому лицу (КОСГУ </w:t>
      </w:r>
      <w:hyperlink r:id="rId11">
        <w:r w:rsidRPr="000B67C0">
          <w:rPr>
            <w:rFonts w:ascii="Times New Roman" w:hAnsi="Times New Roman" w:cs="Times New Roman"/>
          </w:rPr>
          <w:t>297</w:t>
        </w:r>
      </w:hyperlink>
      <w:r w:rsidRPr="000B67C0">
        <w:rPr>
          <w:rFonts w:ascii="Times New Roman" w:hAnsi="Times New Roman" w:cs="Times New Roman"/>
        </w:rPr>
        <w:t xml:space="preserve">); чрезвычайные расходы (КОСГУ </w:t>
      </w:r>
      <w:hyperlink r:id="rId12">
        <w:r w:rsidRPr="000B67C0">
          <w:rPr>
            <w:rFonts w:ascii="Times New Roman" w:hAnsi="Times New Roman" w:cs="Times New Roman"/>
          </w:rPr>
          <w:t>273</w:t>
        </w:r>
      </w:hyperlink>
      <w:r w:rsidRPr="000B67C0">
        <w:rPr>
          <w:rFonts w:ascii="Times New Roman" w:hAnsi="Times New Roman" w:cs="Times New Roman"/>
        </w:rPr>
        <w:t>); суммы налога на имущество, на землю (земельного н</w:t>
      </w:r>
      <w:bookmarkStart w:id="1" w:name="_GoBack"/>
      <w:bookmarkEnd w:id="1"/>
      <w:r w:rsidRPr="000B67C0">
        <w:rPr>
          <w:rFonts w:ascii="Times New Roman" w:hAnsi="Times New Roman" w:cs="Times New Roman"/>
        </w:rPr>
        <w:t xml:space="preserve">алога), транспортного налога, платы за загрязнение окружающей среды, государственные пошлины, штрафы, пени и неустойки (КОСГУ </w:t>
      </w:r>
      <w:hyperlink r:id="rId13">
        <w:r w:rsidRPr="000B67C0">
          <w:rPr>
            <w:rFonts w:ascii="Times New Roman" w:hAnsi="Times New Roman" w:cs="Times New Roman"/>
          </w:rPr>
          <w:t>291</w:t>
        </w:r>
      </w:hyperlink>
      <w:r w:rsidRPr="000B67C0">
        <w:rPr>
          <w:rFonts w:ascii="Times New Roman" w:hAnsi="Times New Roman" w:cs="Times New Roman"/>
        </w:rPr>
        <w:t xml:space="preserve">, </w:t>
      </w:r>
      <w:hyperlink r:id="rId14">
        <w:r w:rsidRPr="000B67C0">
          <w:rPr>
            <w:rFonts w:ascii="Times New Roman" w:hAnsi="Times New Roman" w:cs="Times New Roman"/>
          </w:rPr>
          <w:t>292</w:t>
        </w:r>
      </w:hyperlink>
      <w:r w:rsidRPr="000B67C0">
        <w:rPr>
          <w:rFonts w:ascii="Times New Roman" w:hAnsi="Times New Roman" w:cs="Times New Roman"/>
        </w:rPr>
        <w:t xml:space="preserve">, </w:t>
      </w:r>
      <w:hyperlink r:id="rId15">
        <w:r w:rsidRPr="000B67C0">
          <w:rPr>
            <w:rFonts w:ascii="Times New Roman" w:hAnsi="Times New Roman" w:cs="Times New Roman"/>
          </w:rPr>
          <w:t>293</w:t>
        </w:r>
      </w:hyperlink>
      <w:r w:rsidRPr="000B67C0">
        <w:rPr>
          <w:rFonts w:ascii="Times New Roman" w:hAnsi="Times New Roman" w:cs="Times New Roman"/>
        </w:rPr>
        <w:t xml:space="preserve">, </w:t>
      </w:r>
      <w:hyperlink r:id="rId16">
        <w:r w:rsidRPr="000B67C0">
          <w:rPr>
            <w:rFonts w:ascii="Times New Roman" w:hAnsi="Times New Roman" w:cs="Times New Roman"/>
          </w:rPr>
          <w:t>294</w:t>
        </w:r>
      </w:hyperlink>
      <w:r w:rsidRPr="000B67C0">
        <w:rPr>
          <w:rFonts w:ascii="Times New Roman" w:hAnsi="Times New Roman" w:cs="Times New Roman"/>
        </w:rPr>
        <w:t xml:space="preserve">, </w:t>
      </w:r>
      <w:hyperlink r:id="rId17">
        <w:r w:rsidRPr="000B67C0">
          <w:rPr>
            <w:rFonts w:ascii="Times New Roman" w:hAnsi="Times New Roman" w:cs="Times New Roman"/>
          </w:rPr>
          <w:t>295</w:t>
        </w:r>
      </w:hyperlink>
      <w:r w:rsidRPr="000B67C0">
        <w:rPr>
          <w:rFonts w:ascii="Times New Roman" w:hAnsi="Times New Roman" w:cs="Times New Roman"/>
        </w:rPr>
        <w:t xml:space="preserve">, </w:t>
      </w:r>
      <w:hyperlink r:id="rId18">
        <w:r w:rsidRPr="000B67C0">
          <w:rPr>
            <w:rFonts w:ascii="Times New Roman" w:hAnsi="Times New Roman" w:cs="Times New Roman"/>
          </w:rPr>
          <w:t>296</w:t>
        </w:r>
      </w:hyperlink>
      <w:r w:rsidRPr="000B67C0">
        <w:rPr>
          <w:rFonts w:ascii="Times New Roman" w:hAnsi="Times New Roman" w:cs="Times New Roman"/>
        </w:rPr>
        <w:t xml:space="preserve">, </w:t>
      </w:r>
      <w:hyperlink r:id="rId19">
        <w:r w:rsidRPr="000B67C0">
          <w:rPr>
            <w:rFonts w:ascii="Times New Roman" w:hAnsi="Times New Roman" w:cs="Times New Roman"/>
          </w:rPr>
          <w:t>297</w:t>
        </w:r>
      </w:hyperlink>
      <w:r w:rsidRPr="000B67C0">
        <w:rPr>
          <w:rFonts w:ascii="Times New Roman" w:hAnsi="Times New Roman" w:cs="Times New Roman"/>
        </w:rPr>
        <w:t>);</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по содержанию недвижимого и особо ценного движимого имущества, закрепленного за субъектом учета учредителем или приобретенного субъектом учета за счет средств, выделенных ему учредителем на приобретение такого имущества, финансовым источником которых являлась субсидия на выполнение государственного (муниципального) задания;</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сумм дебиторской задолженности по расходам, признанной в соответствии с законодательством РФ нереальной к взысканию;</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наценки по товарам, пришедшим в негодность вследствие стихийных бедствий;</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остаточной стоимости основного средства (нематериального актива), фактической стоимости материального запаса, по которым принято решение о списании в связи с их уничтожением, повреждением вследствие форс-мажорных обстоятельств (природных явлений, стихийных бедствий и т.д.);</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сумм амортизации, начисленной по основным средствам, используемым при оказании услуг в рамках программы государственных гарантий (за исключением основных средств стоимостью до 100 тыс. рублей);</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xml:space="preserve">- на выплаты работникам социального пособия (КОСГУ </w:t>
      </w:r>
      <w:hyperlink r:id="rId20">
        <w:r w:rsidRPr="000B67C0">
          <w:rPr>
            <w:rFonts w:ascii="Times New Roman" w:hAnsi="Times New Roman" w:cs="Times New Roman"/>
          </w:rPr>
          <w:t>262</w:t>
        </w:r>
      </w:hyperlink>
      <w:r w:rsidRPr="000B67C0">
        <w:rPr>
          <w:rFonts w:ascii="Times New Roman" w:hAnsi="Times New Roman" w:cs="Times New Roman"/>
        </w:rPr>
        <w:t xml:space="preserve">, </w:t>
      </w:r>
      <w:hyperlink r:id="rId21">
        <w:r w:rsidRPr="000B67C0">
          <w:rPr>
            <w:rFonts w:ascii="Times New Roman" w:hAnsi="Times New Roman" w:cs="Times New Roman"/>
          </w:rPr>
          <w:t>263</w:t>
        </w:r>
      </w:hyperlink>
      <w:r w:rsidRPr="000B67C0">
        <w:rPr>
          <w:rFonts w:ascii="Times New Roman" w:hAnsi="Times New Roman" w:cs="Times New Roman"/>
        </w:rPr>
        <w:t xml:space="preserve">, </w:t>
      </w:r>
      <w:hyperlink r:id="rId22">
        <w:r w:rsidRPr="000B67C0">
          <w:rPr>
            <w:rFonts w:ascii="Times New Roman" w:hAnsi="Times New Roman" w:cs="Times New Roman"/>
          </w:rPr>
          <w:t>261</w:t>
        </w:r>
      </w:hyperlink>
      <w:r w:rsidRPr="000B67C0">
        <w:rPr>
          <w:rFonts w:ascii="Times New Roman" w:hAnsi="Times New Roman" w:cs="Times New Roman"/>
        </w:rPr>
        <w:t xml:space="preserve">, </w:t>
      </w:r>
      <w:hyperlink r:id="rId23">
        <w:r w:rsidRPr="000B67C0">
          <w:rPr>
            <w:rFonts w:ascii="Times New Roman" w:hAnsi="Times New Roman" w:cs="Times New Roman"/>
          </w:rPr>
          <w:t>264</w:t>
        </w:r>
      </w:hyperlink>
      <w:r w:rsidRPr="000B67C0">
        <w:rPr>
          <w:rFonts w:ascii="Times New Roman" w:hAnsi="Times New Roman" w:cs="Times New Roman"/>
        </w:rPr>
        <w:t xml:space="preserve">, </w:t>
      </w:r>
      <w:hyperlink r:id="rId24">
        <w:r w:rsidRPr="000B67C0">
          <w:rPr>
            <w:rFonts w:ascii="Times New Roman" w:hAnsi="Times New Roman" w:cs="Times New Roman"/>
          </w:rPr>
          <w:t>265</w:t>
        </w:r>
      </w:hyperlink>
      <w:r w:rsidRPr="000B67C0">
        <w:rPr>
          <w:rFonts w:ascii="Times New Roman" w:hAnsi="Times New Roman" w:cs="Times New Roman"/>
        </w:rPr>
        <w:t xml:space="preserve">, </w:t>
      </w:r>
      <w:hyperlink r:id="rId25">
        <w:r w:rsidRPr="000B67C0">
          <w:rPr>
            <w:rFonts w:ascii="Times New Roman" w:hAnsi="Times New Roman" w:cs="Times New Roman"/>
          </w:rPr>
          <w:t>266</w:t>
        </w:r>
      </w:hyperlink>
      <w:r w:rsidRPr="000B67C0">
        <w:rPr>
          <w:rFonts w:ascii="Times New Roman" w:hAnsi="Times New Roman" w:cs="Times New Roman"/>
        </w:rPr>
        <w:t xml:space="preserve">, </w:t>
      </w:r>
      <w:hyperlink r:id="rId26">
        <w:r w:rsidRPr="000B67C0">
          <w:rPr>
            <w:rFonts w:ascii="Times New Roman" w:hAnsi="Times New Roman" w:cs="Times New Roman"/>
          </w:rPr>
          <w:t>267</w:t>
        </w:r>
      </w:hyperlink>
      <w:r w:rsidRPr="000B67C0">
        <w:rPr>
          <w:rFonts w:ascii="Times New Roman" w:hAnsi="Times New Roman" w:cs="Times New Roman"/>
        </w:rPr>
        <w:t>);</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штрафы и пени по налогам, штрафы, пени, неустойки за нарушение условий договоров, платы за загрязнение окружающей среды;</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амортизация по недвижимому и особо ценному движимому имуществу, которое закреплено за субъектом учета или приобретено за счет средств, выделенных учредителем;</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материальная помощь и разовые выплаты в связи с юбилейными и праздничными датами;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произведенные за счет средств от приносящей доход деятельности, относящиеся к деятельности по оказанию государственных услуг (выполнению работ), мероприятиям, проводимым за счет средств субсидии на иные цели, грантов, пожертвований;</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на проведение мероприятий за счет средств от приносящей доход деятельности на бесплатной основе;</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возмещаемые арендаторами в рамках договоров аренды и безвозмездного пользования.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1.2. Себестоимость оказанных услуг, выполненных работ, реализованной продукции определяется отдельно для каждого вида услуг, работ, продукции и состоит из прямых, накладных и общехозяйственных расходов.</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lastRenderedPageBreak/>
        <w:t>При изготовлении одного (единственного) вида готовой продукции, работ, услуг все затраты, непосредственно связанные с производством готовой продукции, выполнением работ, услуг относятся к прямым затратам.</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Прямыми расходами признаются расходы, которые осуществлены непосредственно для оказания конкретного вида услуг, выполнения конкретного вида работ, производства конкретного вида продукции в том числе:</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расходы на оплату труда и начисления на выплаты по оплате труда работников, непосредственно участвующих в оказании услуг, выполнение работ (изготовление готовой продукции);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расходы на приобретение материальных запасов, потребляемых в процессе оказания услуг, выполнения работ (изготовления готовой продукции);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расходы на приобретение основных средств стоимостью до 10000 рублей включительно, используемых непосредственно для оказания услуг, выполнения работ (изготовления готовой продукции);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амортизация основных средств, непосредственно используемых для оказания услуг, выполнения работ (изготовления готовой продукции);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стоимость услуг сторонних организаций и лиц, потребленных субъектом учета непосредственно при изготовлении продукции (выполнении работ, оказании услуг);</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расходы на аренду помещений, которые используются для оказания услуги (работы);</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на страхование;</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на рекламу, объявления в СМИ;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расходы на транспортные услуги;</w:t>
      </w: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 другие расходы, непосредственно связанные с оказанием услуг, выполнением работ (изготовлением готовой продукции).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Прямые затраты относятся на себестоимость способом прямого расчета (фактических затрат).</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1.3. Накладными расходами признаются расходы, которые непосредственно не связаны с оказанием услуг, выполнением работ, производством продукции, однако осуществлены для обеспечения оказания услуг, выполнения работ, производства продукции в том числе:</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оплату труда и начисления на выплаты по оплате труда работников, занятых обслуживанием производства;</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амортизация основных средств, обеспечивающих оказание услуг, выполнение работ (изготовление готовой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содержание, ремонт имущества, используемого при оказании услуг, выполнение работ (изготовление готовой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аренду помещений, которые используются для оказания услуги (работы);</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содержание и ремонт зданий, сооружений и оборудования (кроме общехозяйственного назначения), включая расходы на освещение, отопление зданий и помещений, водоснабжение и канализацию;</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затраты на оплату труда и начисления на выплаты по оплате труда сотрудников субъекта учета, участвующих в оказании нескольких видов услуг, работ (изготовлении готовой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материальные запасы, израсходованные на содержание имущества, используемого при оказании нескольких услуг (работ);</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переданные в эксплуатацию объекты основных средств стоимостью до 10000 рублей включительно в случае их использования для оказания нескольких видов услуг, работ (изготовления готовой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затраты на охрану труда и технику безопасности;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другие аналогичные по назначению расходы.</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1.4. Общехозяйственными признаются расходы, которые не связаны с оказанием услуг, выполнением работ, производством продукции и осуществлены для обеспечения функционирования субъекта учета в целом как хозяйствующего субъекта в том числе:</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зарплату (в т.ч. обязательные страховые взносы) административно-управленческого и общехозяйственного персонала, не связанного с процессом оказания услуг, выполнения работ, изготовления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lastRenderedPageBreak/>
        <w:t>- амортизационные отчисления, а также расходы на содержание и ремонт основных средств управленческого и общехозяйственного назначения (например, служебных автомобилей, оборудования и мебели в административных зданиях и помещениях);</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материальные запасы, потребляемые на цели, не связанные напрямую с оказанием услуг, выполнением работ (изготовлением готовой продукции);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коммунальные услуги, связь, на содержание недвижимого имущества - уборка, вывоз мусора, охрана и т.п.;</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эксплуатацию систем охранной, противопожарной безопасности, видеонаблюдения и других, техобслуживание и ремонт этих систем;</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арендная плата за имущество управленческого и общехозяйственного назначения;</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оплата информационных, аудиторских, консультационных и т.п. услуг;</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на страхование;</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на рекламу, объявления в СМИ;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на транспортный налог;</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на налог на имущество;</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на транспортные услуги;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расходы, связанные с подготовкой и переподготовкой кадров;</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связанных с оплатой услуг, оказываемых кредитными организациями;</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другие аналогичные по назначению расходы, которые возникают в процессе управления субъектом учета и связаны с его содержанием как единого хозяйственно-имущественного комплекса;</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переданные в эксплуатацию объекты основных средств стоимостью до 10000 рублей включительно на цели, не связанные напрямую с оказанием услуг, выполнением работ (изготовлением готовой продукции).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Субъект учета ежемесячно распределяет общехозяйственные расходы (коммунальные услуги, связь, содержание недвижимого имущества и основных средств управленческого и общехозяйственного назначения, эксплуатацию систем охранной, противопожарной безопасности, видеонаблюдения и других систем, техобслуживание и ремонт этих систем) между видами деятельности пропорционально доле доходов от приносящей доход деятельности в общей сумме доходов, включая средства субсидии на выполнение государственного задания.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Распределение накладных и общехозяйственных затрат на себестоимость готовой продукции, работ, услуг производится ежемесячно следующим способом:</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 Накладные расходы:</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в рамках субсидии на выполнение государственного задания пропорционально прямым расходам на оплату труда;</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в рамках приносящей доход деятельности пропорционально объему выручки от реализации продукции, работ, услуг.</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 Общехозяйственные расходы в части распределяемых расходов:</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в рамках субсидии на выполнение государственного задания пропорционально прямым расходам на оплату труда;</w:t>
      </w:r>
    </w:p>
    <w:p w:rsidR="009F2489" w:rsidRPr="000B67C0" w:rsidRDefault="009F2489" w:rsidP="00177A48">
      <w:pPr>
        <w:pStyle w:val="ConsPlusNormal"/>
        <w:ind w:firstLine="540"/>
        <w:jc w:val="both"/>
        <w:rPr>
          <w:rFonts w:ascii="Times New Roman" w:hAnsi="Times New Roman" w:cs="Times New Roman"/>
        </w:rPr>
      </w:pPr>
      <w:r w:rsidRPr="000B67C0">
        <w:rPr>
          <w:rFonts w:ascii="Times New Roman" w:hAnsi="Times New Roman" w:cs="Times New Roman"/>
        </w:rPr>
        <w:t>- в рамках приносящей доход деятельности пропорционально объему выручки от реализации продукции, работ, услуг.</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При распределении накладных и общехозяйственных затрат пропорционально объему доходов от реализации продукции, работ и услуг следует учитывать, что в общем объеме выручки не учитываются доходы от компенсации затрат сданного в аренду имущества, отраженные по разделу подразделу 0113 "Другие общегосударственные вопросы".</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Фактическая себестоимость завершенной производством продукции, выполненных работ, оказанных услуг, отраженная на счете 010960000 "Себестоимость готовой продукции, работ, услуг", подлежит списанию на уменьшение полученных от реализации доходов по счету 040110000 "Доходы текущего финансового года" ежеквартально.</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xml:space="preserve">Субъект учета на первичных документах, предоставляемых в </w:t>
      </w:r>
      <w:r w:rsidR="00CD43DC" w:rsidRPr="000B67C0">
        <w:rPr>
          <w:rFonts w:ascii="Times New Roman" w:hAnsi="Times New Roman" w:cs="Times New Roman"/>
        </w:rPr>
        <w:t>МКУ «ЦБУ»</w:t>
      </w:r>
      <w:r w:rsidRPr="000B67C0">
        <w:rPr>
          <w:rFonts w:ascii="Times New Roman" w:hAnsi="Times New Roman" w:cs="Times New Roman"/>
        </w:rPr>
        <w:t xml:space="preserve">, указывает вид </w:t>
      </w:r>
      <w:r w:rsidRPr="000B67C0">
        <w:rPr>
          <w:rFonts w:ascii="Times New Roman" w:hAnsi="Times New Roman" w:cs="Times New Roman"/>
        </w:rPr>
        <w:lastRenderedPageBreak/>
        <w:t xml:space="preserve">расходов (прямые, накладные, общехозяйственные, </w:t>
      </w:r>
      <w:proofErr w:type="spellStart"/>
      <w:r w:rsidRPr="000B67C0">
        <w:rPr>
          <w:rFonts w:ascii="Times New Roman" w:hAnsi="Times New Roman" w:cs="Times New Roman"/>
        </w:rPr>
        <w:t>нераспределяемые</w:t>
      </w:r>
      <w:proofErr w:type="spellEnd"/>
      <w:r w:rsidRPr="000B67C0">
        <w:rPr>
          <w:rFonts w:ascii="Times New Roman" w:hAnsi="Times New Roman" w:cs="Times New Roman"/>
        </w:rPr>
        <w:t>).</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Title"/>
        <w:jc w:val="center"/>
        <w:outlineLvl w:val="2"/>
        <w:rPr>
          <w:rFonts w:ascii="Times New Roman" w:hAnsi="Times New Roman" w:cs="Times New Roman"/>
        </w:rPr>
      </w:pPr>
      <w:r w:rsidRPr="000B67C0">
        <w:rPr>
          <w:rFonts w:ascii="Times New Roman" w:hAnsi="Times New Roman" w:cs="Times New Roman"/>
        </w:rPr>
        <w:t>2. В сфере культуры и туризма</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2.1. Учет расходов по формированию себестоимости услуг (работ, готовой продукции) (счет 10960000 "Себестоимость готовой продукции, работ, услуг") ведется в разрезе кодов финансового обеспечения: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а) в рамках субсидии на выполнение государственного задания - в разрезе государственных услуг (работ), утвержденных в государственном задании;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б) в рамках предпринимательской деятельности: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по видам оказываемых услуг (выполняемых работ);</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по наименованиям готовой продукции.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xml:space="preserve">Расходы формируются в разрезе аналитики "Вид затрат" и </w:t>
      </w:r>
      <w:hyperlink r:id="rId27">
        <w:r w:rsidRPr="000B67C0">
          <w:rPr>
            <w:rFonts w:ascii="Times New Roman" w:hAnsi="Times New Roman" w:cs="Times New Roman"/>
          </w:rPr>
          <w:t>КОСГУ</w:t>
        </w:r>
      </w:hyperlink>
      <w:r w:rsidRPr="000B67C0">
        <w:rPr>
          <w:rFonts w:ascii="Times New Roman" w:hAnsi="Times New Roman" w:cs="Times New Roman"/>
        </w:rPr>
        <w:t>.</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2.2. Расходами, которые не включаются в себестоимость и сразу списываются на финансовый результат (счет 040120000 "Расходы текущего финансового года"), признаются: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источником финансового обеспечения которых являются субсидии на иные цели, пожертвования, гранты, арендная плата, прочие целевые поступления, при получении которых четко определены направления расходования средств;</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расходы на социальную поддержку обучающихся (КОСГУ </w:t>
      </w:r>
      <w:hyperlink r:id="rId28">
        <w:r w:rsidRPr="000B67C0">
          <w:rPr>
            <w:rFonts w:ascii="Times New Roman" w:hAnsi="Times New Roman" w:cs="Times New Roman"/>
          </w:rPr>
          <w:t>262</w:t>
        </w:r>
      </w:hyperlink>
      <w:r w:rsidRPr="000B67C0">
        <w:rPr>
          <w:rFonts w:ascii="Times New Roman" w:hAnsi="Times New Roman" w:cs="Times New Roman"/>
        </w:rPr>
        <w:t xml:space="preserve">, </w:t>
      </w:r>
      <w:hyperlink r:id="rId29">
        <w:r w:rsidRPr="000B67C0">
          <w:rPr>
            <w:rFonts w:ascii="Times New Roman" w:hAnsi="Times New Roman" w:cs="Times New Roman"/>
          </w:rPr>
          <w:t>263</w:t>
        </w:r>
      </w:hyperlink>
      <w:r w:rsidRPr="000B67C0">
        <w:rPr>
          <w:rFonts w:ascii="Times New Roman" w:hAnsi="Times New Roman" w:cs="Times New Roman"/>
        </w:rPr>
        <w:t>);</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социальные пособия, компенсация за задержку заработной платы работникам, в том числе бывшим (КОСГУ </w:t>
      </w:r>
      <w:hyperlink r:id="rId30">
        <w:r w:rsidRPr="000B67C0">
          <w:rPr>
            <w:rFonts w:ascii="Times New Roman" w:hAnsi="Times New Roman" w:cs="Times New Roman"/>
          </w:rPr>
          <w:t>262</w:t>
        </w:r>
      </w:hyperlink>
      <w:r w:rsidRPr="000B67C0">
        <w:rPr>
          <w:rFonts w:ascii="Times New Roman" w:hAnsi="Times New Roman" w:cs="Times New Roman"/>
        </w:rPr>
        <w:t xml:space="preserve">, </w:t>
      </w:r>
      <w:hyperlink r:id="rId31">
        <w:r w:rsidRPr="000B67C0">
          <w:rPr>
            <w:rFonts w:ascii="Times New Roman" w:hAnsi="Times New Roman" w:cs="Times New Roman"/>
          </w:rPr>
          <w:t>263</w:t>
        </w:r>
      </w:hyperlink>
      <w:r w:rsidRPr="000B67C0">
        <w:rPr>
          <w:rFonts w:ascii="Times New Roman" w:hAnsi="Times New Roman" w:cs="Times New Roman"/>
        </w:rPr>
        <w:t xml:space="preserve">, </w:t>
      </w:r>
      <w:hyperlink r:id="rId32">
        <w:r w:rsidRPr="000B67C0">
          <w:rPr>
            <w:rFonts w:ascii="Times New Roman" w:hAnsi="Times New Roman" w:cs="Times New Roman"/>
          </w:rPr>
          <w:t>264</w:t>
        </w:r>
      </w:hyperlink>
      <w:r w:rsidRPr="000B67C0">
        <w:rPr>
          <w:rFonts w:ascii="Times New Roman" w:hAnsi="Times New Roman" w:cs="Times New Roman"/>
        </w:rPr>
        <w:t xml:space="preserve">, </w:t>
      </w:r>
      <w:hyperlink r:id="rId33">
        <w:r w:rsidRPr="000B67C0">
          <w:rPr>
            <w:rFonts w:ascii="Times New Roman" w:hAnsi="Times New Roman" w:cs="Times New Roman"/>
          </w:rPr>
          <w:t>265</w:t>
        </w:r>
      </w:hyperlink>
      <w:r w:rsidRPr="000B67C0">
        <w:rPr>
          <w:rFonts w:ascii="Times New Roman" w:hAnsi="Times New Roman" w:cs="Times New Roman"/>
        </w:rPr>
        <w:t xml:space="preserve">, </w:t>
      </w:r>
      <w:hyperlink r:id="rId34">
        <w:r w:rsidRPr="000B67C0">
          <w:rPr>
            <w:rFonts w:ascii="Times New Roman" w:hAnsi="Times New Roman" w:cs="Times New Roman"/>
          </w:rPr>
          <w:t>267</w:t>
        </w:r>
      </w:hyperlink>
      <w:r w:rsidRPr="000B67C0">
        <w:rPr>
          <w:rFonts w:ascii="Times New Roman" w:hAnsi="Times New Roman" w:cs="Times New Roman"/>
        </w:rPr>
        <w:t xml:space="preserve">, </w:t>
      </w:r>
      <w:hyperlink r:id="rId35">
        <w:r w:rsidRPr="000B67C0">
          <w:rPr>
            <w:rFonts w:ascii="Times New Roman" w:hAnsi="Times New Roman" w:cs="Times New Roman"/>
          </w:rPr>
          <w:t>296</w:t>
        </w:r>
      </w:hyperlink>
      <w:r w:rsidRPr="000B67C0">
        <w:rPr>
          <w:rFonts w:ascii="Times New Roman" w:hAnsi="Times New Roman" w:cs="Times New Roman"/>
        </w:rPr>
        <w:t>);</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материальная помощь и разовые выплаты в связи с юбилейными и праздничными датами;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подарки, дипломы, почетные грамоты сотрудникам, в том числе бывшим, в связи с юбилейными и праздничными датами;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чрезвычайные расходы (КОСГУ </w:t>
      </w:r>
      <w:hyperlink r:id="rId36">
        <w:r w:rsidRPr="000B67C0">
          <w:rPr>
            <w:rFonts w:ascii="Times New Roman" w:hAnsi="Times New Roman" w:cs="Times New Roman"/>
          </w:rPr>
          <w:t>273</w:t>
        </w:r>
      </w:hyperlink>
      <w:r w:rsidRPr="000B67C0">
        <w:rPr>
          <w:rFonts w:ascii="Times New Roman" w:hAnsi="Times New Roman" w:cs="Times New Roman"/>
        </w:rPr>
        <w:t>);</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расходы, источником финансового обеспечения, которых являются субсидии на выполнение государственного задания и которые не формируют себестоимость работ, услуг (налоги на имущество, на землю, транспортный налог, плата за загрязнение окружающей среды, государственные пошлины (КОСГУ </w:t>
      </w:r>
      <w:hyperlink r:id="rId37">
        <w:r w:rsidRPr="000B67C0">
          <w:rPr>
            <w:rFonts w:ascii="Times New Roman" w:hAnsi="Times New Roman" w:cs="Times New Roman"/>
          </w:rPr>
          <w:t>291</w:t>
        </w:r>
      </w:hyperlink>
      <w:r w:rsidRPr="000B67C0">
        <w:rPr>
          <w:rFonts w:ascii="Times New Roman" w:hAnsi="Times New Roman" w:cs="Times New Roman"/>
        </w:rPr>
        <w:t>));</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штрафы, пени, неустойки, компенсация морального вреда (КОСГУ </w:t>
      </w:r>
      <w:hyperlink r:id="rId38">
        <w:r w:rsidRPr="000B67C0">
          <w:rPr>
            <w:rFonts w:ascii="Times New Roman" w:hAnsi="Times New Roman" w:cs="Times New Roman"/>
          </w:rPr>
          <w:t>292</w:t>
        </w:r>
      </w:hyperlink>
      <w:r w:rsidRPr="000B67C0">
        <w:rPr>
          <w:rFonts w:ascii="Times New Roman" w:hAnsi="Times New Roman" w:cs="Times New Roman"/>
        </w:rPr>
        <w:t xml:space="preserve">, </w:t>
      </w:r>
      <w:hyperlink r:id="rId39">
        <w:r w:rsidRPr="000B67C0">
          <w:rPr>
            <w:rFonts w:ascii="Times New Roman" w:hAnsi="Times New Roman" w:cs="Times New Roman"/>
          </w:rPr>
          <w:t>293</w:t>
        </w:r>
      </w:hyperlink>
      <w:r w:rsidRPr="000B67C0">
        <w:rPr>
          <w:rFonts w:ascii="Times New Roman" w:hAnsi="Times New Roman" w:cs="Times New Roman"/>
        </w:rPr>
        <w:t xml:space="preserve">, </w:t>
      </w:r>
      <w:hyperlink r:id="rId40">
        <w:r w:rsidRPr="000B67C0">
          <w:rPr>
            <w:rFonts w:ascii="Times New Roman" w:hAnsi="Times New Roman" w:cs="Times New Roman"/>
          </w:rPr>
          <w:t>295</w:t>
        </w:r>
      </w:hyperlink>
      <w:r w:rsidRPr="000B67C0">
        <w:rPr>
          <w:rFonts w:ascii="Times New Roman" w:hAnsi="Times New Roman" w:cs="Times New Roman"/>
        </w:rPr>
        <w:t xml:space="preserve">, </w:t>
      </w:r>
      <w:hyperlink r:id="rId41">
        <w:r w:rsidRPr="000B67C0">
          <w:rPr>
            <w:rFonts w:ascii="Times New Roman" w:hAnsi="Times New Roman" w:cs="Times New Roman"/>
          </w:rPr>
          <w:t>296</w:t>
        </w:r>
      </w:hyperlink>
      <w:r w:rsidRPr="000B67C0">
        <w:rPr>
          <w:rFonts w:ascii="Times New Roman" w:hAnsi="Times New Roman" w:cs="Times New Roman"/>
        </w:rPr>
        <w:t xml:space="preserve">, </w:t>
      </w:r>
      <w:hyperlink r:id="rId42">
        <w:r w:rsidRPr="000B67C0">
          <w:rPr>
            <w:rFonts w:ascii="Times New Roman" w:hAnsi="Times New Roman" w:cs="Times New Roman"/>
          </w:rPr>
          <w:t>297</w:t>
        </w:r>
      </w:hyperlink>
      <w:r w:rsidRPr="000B67C0">
        <w:rPr>
          <w:rFonts w:ascii="Times New Roman" w:hAnsi="Times New Roman" w:cs="Times New Roman"/>
        </w:rPr>
        <w:t>);</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связанные с оплатой услуг, оказываемых кредитными организациями;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сумм дебиторской задолженности по расходам, признанной в соответствии с законодательством РФ нереальной к взысканию;</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наценки по товарам, пришедшим в негодность вследствие стихийных бедствий;</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на перевозку продукции, товаров при реализации;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на оплату труда сотрудников, занятых реализацией и продвижением продукции, товаров, в том числе ее перевозкой;</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амортизация по недвижимому и особо ценному движимому имуществу, которое закреплено за учреждением, источником финансового обеспечения которого являются средства субсидии на выполнение государственного задания, или приобретено за счет средств, выделенных учредителем;</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по содержанию недвижимого и особо ценного движимого имущества, закрепленного за бюджетным учреждением учредителем или приобретенного учреждением за счет средств, выделенных ему учредителем на приобретение такого имущества, финансовым источником которых являлась субсидия на выполнение государственного (муниципального) задания в пределах нормативных затрат на оказание государственных услуг (работ);</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остаточная стоимость основного средства (нематериального актива), фактическая стоимость материального запаса, по которым принято решение о списании в связи с их уничтожением, повреждением вследствие форс-мажорных обстоятельств (природных явлений, стихийных бедствий и т.д.);</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остаточная стоимость основного средства (нематериального актива) при безвозмездных передачах;</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арендные платежи при передаче (получение) в безвозмездное пользование имущества;</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xml:space="preserve">- расходы, произведенные за счет средств от предпринимательской деятельности, </w:t>
      </w:r>
      <w:r w:rsidRPr="000B67C0">
        <w:rPr>
          <w:rFonts w:ascii="Times New Roman" w:hAnsi="Times New Roman" w:cs="Times New Roman"/>
        </w:rPr>
        <w:lastRenderedPageBreak/>
        <w:t>относящиеся к деятельности по оказанию государственных услуг (выполнению работ), мероприятиям, проводимым за счет средств субсидии на иные цели, грантов, пожертвований;</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проведение мероприятий за счет средств от предпринимательской деятельности на бесплатной основе;</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возмещаемые арендаторами в рамках договоров аренды и безвозмездного пользования.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2.3. Затраты на оказание услуг, выполнение работ (изготовление готовой продукции) делятся на прямые и накладные.</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В составе прямых затрат при формировании себестоимости оказания услуги, выполнения работы), изготовления единицы готовой продукции учитываются расходы, непосредственно связанные с ее оказанием (изготовлением), в том числе:</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затраты на оплату труда и начисления на выплаты по оплате труда сотрудников учреждения, непосредственно участвующих в оказании услуги (изготовлении готовой продукции);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списанные материальные затраты, израсходованные непосредственно на оказание услуги, выполнение работы, (изготовление готовой продукции);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переданные в эксплуатацию объекты основных средств стоимостью до 10000 рублей включительно, которые используются при оказании услуги, выполнении работы (изготовлении готовой продукции);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сумма амортизации основных средств, которые используются при оказании услуги, выполнении работы (изготовлении готовой продукции);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аренду помещений, которые используются для оказания услуги, выполнения работы, (изготовления готовой продукции);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страхование культурных ценностей;</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реклама, объявления в СМИ, которые используются при оказании услуги;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другие услуги, непосредственно связанные с оказанием услуг, выполнением работ (изготовлением готовой продукции).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Накладные расходы, косвенно относящиеся к оказываемым услугам (выполняемым работам, готовой продукции) считать общехозяйственными.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2.4. В составе общехозяйственных расходов (счет 10980000 "Общехозяйственные расходы") учитываются расходы, распределяемые между всеми видами услуг, работ (готовой продукции):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расходы на оплату труда и начисления на выплаты по оплате труда сотрудников учреждения, не принимающих непосредственного участия при оказании услуги, работы (изготовлении готовой продукции): административно-управленческого, административно-хозяйственного и прочего обслуживающего персонала;</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материальные запасы, израсходованные на общехозяйственные нужды учреждения;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переданные в эксплуатацию объекты основных средств стоимостью до 10000 рублей общехозяйственного назначения;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амортизация основных средств общехозяйственного назначения;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коммунальные расходы;</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услуги связи;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содержание транспорта, зданий, сооружений, оборудования и инвентаря общехозяйственного назначения;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на охрану зданий и сооружений;</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госпошлины;</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прочие затраты на общехозяйственные нужды.</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Учет общехозяйственных расходов ведется по кодам финансового обеспечения: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субсидии на выполнение государственного задания;</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предпринимательской деятельности.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xml:space="preserve">Расходы формируются в разрезе аналитики "Вид затрат" и </w:t>
      </w:r>
      <w:hyperlink r:id="rId43">
        <w:r w:rsidRPr="000B67C0">
          <w:rPr>
            <w:rFonts w:ascii="Times New Roman" w:hAnsi="Times New Roman" w:cs="Times New Roman"/>
          </w:rPr>
          <w:t>КОСГУ</w:t>
        </w:r>
      </w:hyperlink>
      <w:r w:rsidRPr="000B67C0">
        <w:rPr>
          <w:rFonts w:ascii="Times New Roman" w:hAnsi="Times New Roman" w:cs="Times New Roman"/>
        </w:rPr>
        <w:t>.</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xml:space="preserve">2.5. Общехозяйственные расходы учреждения, произведенные за отчетный период (месяц), </w:t>
      </w:r>
      <w:r w:rsidRPr="000B67C0">
        <w:rPr>
          <w:rFonts w:ascii="Times New Roman" w:hAnsi="Times New Roman" w:cs="Times New Roman"/>
        </w:rPr>
        <w:lastRenderedPageBreak/>
        <w:t>распределяются: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на себестоимость реализованных услуг, выполняемых работ (готовой продукции) пропорционально прямым расходам на оплату труда в соответствии с информацией по использованию трудовых ресурсов, при отсутствии прямых расходов на оплату труда за счет средств от предпринимательской деятельности - пропорционально прямым затратам.</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2.6. Ежемесячно себестоимость услуг, сформированная на счете 010960000 "Себестоимость готовой продукции, работ, услуг", относится в дебет счета 040110130 "Доходы от оказания платных услуг" в разрезе видов услуг.</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2.7. Учреждение на первичных документах, подтверждающих факт оказания услуги (выполнения работы) (актах об оказании услуг (выполнении работ), актах приема-передачи, универсальных передаточных документах), актах о списании материальных запасов (</w:t>
      </w:r>
      <w:hyperlink r:id="rId44">
        <w:r w:rsidRPr="000B67C0">
          <w:rPr>
            <w:rFonts w:ascii="Times New Roman" w:hAnsi="Times New Roman" w:cs="Times New Roman"/>
          </w:rPr>
          <w:t>ОКУД</w:t>
        </w:r>
      </w:hyperlink>
      <w:r w:rsidRPr="000B67C0">
        <w:rPr>
          <w:rFonts w:ascii="Times New Roman" w:hAnsi="Times New Roman" w:cs="Times New Roman"/>
        </w:rPr>
        <w:t xml:space="preserve"> 0504230), ведомостях выдачи материальных ценностей на нужды учреждения (</w:t>
      </w:r>
      <w:hyperlink r:id="rId45">
        <w:r w:rsidRPr="000B67C0">
          <w:rPr>
            <w:rFonts w:ascii="Times New Roman" w:hAnsi="Times New Roman" w:cs="Times New Roman"/>
          </w:rPr>
          <w:t>ОКУД</w:t>
        </w:r>
      </w:hyperlink>
      <w:r w:rsidRPr="000B67C0">
        <w:rPr>
          <w:rFonts w:ascii="Times New Roman" w:hAnsi="Times New Roman" w:cs="Times New Roman"/>
        </w:rPr>
        <w:t xml:space="preserve"> 0504210), актах на списание основных средств указывает вид расходов и наименование государственных услуг (работ) (для выполнения </w:t>
      </w:r>
      <w:proofErr w:type="spellStart"/>
      <w:r w:rsidRPr="000B67C0">
        <w:rPr>
          <w:rFonts w:ascii="Times New Roman" w:hAnsi="Times New Roman" w:cs="Times New Roman"/>
        </w:rPr>
        <w:t>госуслуг</w:t>
      </w:r>
      <w:proofErr w:type="spellEnd"/>
      <w:r w:rsidRPr="000B67C0">
        <w:rPr>
          <w:rFonts w:ascii="Times New Roman" w:hAnsi="Times New Roman" w:cs="Times New Roman"/>
        </w:rPr>
        <w:t xml:space="preserve"> (</w:t>
      </w:r>
      <w:proofErr w:type="spellStart"/>
      <w:r w:rsidRPr="000B67C0">
        <w:rPr>
          <w:rFonts w:ascii="Times New Roman" w:hAnsi="Times New Roman" w:cs="Times New Roman"/>
        </w:rPr>
        <w:t>госработ</w:t>
      </w:r>
      <w:proofErr w:type="spellEnd"/>
      <w:r w:rsidRPr="000B67C0">
        <w:rPr>
          <w:rFonts w:ascii="Times New Roman" w:hAnsi="Times New Roman" w:cs="Times New Roman"/>
        </w:rPr>
        <w:t xml:space="preserve">), платных услуг с указанием конкретной услуги по </w:t>
      </w:r>
      <w:proofErr w:type="spellStart"/>
      <w:r w:rsidRPr="000B67C0">
        <w:rPr>
          <w:rFonts w:ascii="Times New Roman" w:hAnsi="Times New Roman" w:cs="Times New Roman"/>
        </w:rPr>
        <w:t>госзаданию</w:t>
      </w:r>
      <w:proofErr w:type="spellEnd"/>
      <w:r w:rsidRPr="000B67C0">
        <w:rPr>
          <w:rFonts w:ascii="Times New Roman" w:hAnsi="Times New Roman" w:cs="Times New Roman"/>
        </w:rPr>
        <w:t xml:space="preserve"> или уставу (для платных услуг), для общехозяйственных нужд).</w:t>
      </w:r>
    </w:p>
    <w:p w:rsidR="00CD43DC" w:rsidRPr="000B67C0" w:rsidRDefault="00CD43DC" w:rsidP="009F2489">
      <w:pPr>
        <w:pStyle w:val="ConsPlusNormal"/>
        <w:spacing w:before="220"/>
        <w:ind w:firstLine="540"/>
        <w:jc w:val="both"/>
        <w:rPr>
          <w:rFonts w:ascii="Times New Roman" w:hAnsi="Times New Roman" w:cs="Times New Roman"/>
        </w:rPr>
      </w:pPr>
    </w:p>
    <w:p w:rsidR="009F2489" w:rsidRPr="000B67C0" w:rsidRDefault="00720B84" w:rsidP="009F2489">
      <w:pPr>
        <w:pStyle w:val="ConsPlusTitle"/>
        <w:jc w:val="center"/>
        <w:outlineLvl w:val="2"/>
        <w:rPr>
          <w:rFonts w:ascii="Times New Roman" w:hAnsi="Times New Roman" w:cs="Times New Roman"/>
        </w:rPr>
      </w:pPr>
      <w:r w:rsidRPr="000B67C0">
        <w:rPr>
          <w:rFonts w:ascii="Times New Roman" w:hAnsi="Times New Roman" w:cs="Times New Roman"/>
        </w:rPr>
        <w:t>3</w:t>
      </w:r>
      <w:r w:rsidR="009F2489" w:rsidRPr="000B67C0">
        <w:rPr>
          <w:rFonts w:ascii="Times New Roman" w:hAnsi="Times New Roman" w:cs="Times New Roman"/>
        </w:rPr>
        <w:t xml:space="preserve">. </w:t>
      </w:r>
      <w:proofErr w:type="gramStart"/>
      <w:r w:rsidR="00CD43DC" w:rsidRPr="000B67C0">
        <w:rPr>
          <w:rFonts w:ascii="Times New Roman" w:hAnsi="Times New Roman" w:cs="Times New Roman"/>
        </w:rPr>
        <w:t>М</w:t>
      </w:r>
      <w:r w:rsidR="009F2489" w:rsidRPr="000B67C0">
        <w:rPr>
          <w:rFonts w:ascii="Times New Roman" w:hAnsi="Times New Roman" w:cs="Times New Roman"/>
        </w:rPr>
        <w:t>БУ  "</w:t>
      </w:r>
      <w:proofErr w:type="gramEnd"/>
      <w:r w:rsidR="009F2489" w:rsidRPr="000B67C0">
        <w:rPr>
          <w:rFonts w:ascii="Times New Roman" w:hAnsi="Times New Roman" w:cs="Times New Roman"/>
        </w:rPr>
        <w:t>МФЦ</w:t>
      </w:r>
      <w:r w:rsidR="00CD43DC" w:rsidRPr="000B67C0">
        <w:rPr>
          <w:rFonts w:ascii="Times New Roman" w:hAnsi="Times New Roman" w:cs="Times New Roman"/>
        </w:rPr>
        <w:t xml:space="preserve"> Великоустюгского муниципального округа</w:t>
      </w:r>
      <w:r w:rsidR="009F2489" w:rsidRPr="000B67C0">
        <w:rPr>
          <w:rFonts w:ascii="Times New Roman" w:hAnsi="Times New Roman" w:cs="Times New Roman"/>
        </w:rPr>
        <w:t>"</w:t>
      </w:r>
    </w:p>
    <w:p w:rsidR="009F2489" w:rsidRPr="000B67C0" w:rsidRDefault="009F2489" w:rsidP="009F2489">
      <w:pPr>
        <w:pStyle w:val="ConsPlusNormal"/>
        <w:jc w:val="both"/>
        <w:rPr>
          <w:rFonts w:ascii="Times New Roman" w:hAnsi="Times New Roman" w:cs="Times New Roman"/>
        </w:rPr>
      </w:pPr>
    </w:p>
    <w:p w:rsidR="009F2489" w:rsidRPr="000B67C0" w:rsidRDefault="009F2489" w:rsidP="009F2489">
      <w:pPr>
        <w:pStyle w:val="ConsPlusNormal"/>
        <w:ind w:firstLine="540"/>
        <w:jc w:val="both"/>
        <w:rPr>
          <w:rFonts w:ascii="Times New Roman" w:hAnsi="Times New Roman" w:cs="Times New Roman"/>
        </w:rPr>
      </w:pPr>
      <w:r w:rsidRPr="000B67C0">
        <w:rPr>
          <w:rFonts w:ascii="Times New Roman" w:hAnsi="Times New Roman" w:cs="Times New Roman"/>
        </w:rPr>
        <w:t>14.1. К прямым расходам, связанным непосредственно с выполнением работ, оказанием услуг, относятся (счет 010960000 "Себестоимость готовой продукции, работ, услуг"):</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затраты на оплату труда и начисления на выплаты по оплате труда персонала, принимающего непосредственное участие в оказании услуги;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затраты на приобретение материальных запасов, потребляемых в процессе оказания услуги;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командировочные расходы работников;</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иные нормативные затраты, непосредственно связанные с оказанием услуги.</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14.2. Общехозяйственные расходы (счет 10980000 "Общехозяйственные расходы"):</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оплата труда административно-управленческого персонала;</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начисления на оплату труда вышеуказанных работников, в т.ч. по социальному страхованию;</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услуги (почтовые, обслуживание программных продуктов, по предоставлению электронной отчетности, обслуживание копировальной и оргтехники, уборка и обслуживание служебных помещений, вывоз и утилизация ТБО и снега, уборка снега и наледи с крыш, обучение и повышение квалификации АУП, нотариальные услуги, стирка белья, ремонт основных средств, за исключением автотранспорта, текущий и капитальный ремонт помещений, коммунальные услуги, ремонт тепло-, водо-, электросчетчиков, информационные, консультационные и юридические услуги);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получение лицензии, налог на имущество, земельный налог;</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приобретение материальных запасов и основных средств (канцелярские товары, бланки, хозяйственные товары, сантехника, электротовары, запчасти для копировальной и оргтехники, средства пожарной безопасности, средства охраны и сигнализации служебных помещений, сотовые телефоны, чайники, микроволновые печи и т.п.);</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амортизация зданий, сооружений, имущества, не принимающего непосредственного участия в оказании государственной услуги;</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по приобретению спецодежды для АУП;</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расходы на содержание имущества учреждения, закрепленного за учреждением;</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амортизация имущества, кроме зданий, сооружений, недвижимого имущества;</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по уплате налогов, сборов, платежей и других обязательных отчислений, не указанных выше;</w:t>
      </w:r>
    </w:p>
    <w:p w:rsidR="009F2489" w:rsidRPr="000B67C0" w:rsidRDefault="009F2489" w:rsidP="00CD43DC">
      <w:pPr>
        <w:pStyle w:val="ConsPlusNormal"/>
        <w:ind w:firstLine="540"/>
        <w:jc w:val="both"/>
        <w:rPr>
          <w:rFonts w:ascii="Times New Roman" w:hAnsi="Times New Roman" w:cs="Times New Roman"/>
        </w:rPr>
      </w:pPr>
      <w:r w:rsidRPr="000B67C0">
        <w:rPr>
          <w:rFonts w:ascii="Times New Roman" w:hAnsi="Times New Roman" w:cs="Times New Roman"/>
        </w:rPr>
        <w:t>- прочие затраты на общехозяйственные нужды.</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xml:space="preserve">14.3. Не учитываются в составе затрат при формировании себестоимости услуг, работ, продукции и отражаются по дебету счета 040120000 "Расходы текущего финансового года" расходы по КОСГУ </w:t>
      </w:r>
      <w:hyperlink r:id="rId46">
        <w:r w:rsidRPr="000B67C0">
          <w:rPr>
            <w:rFonts w:ascii="Times New Roman" w:hAnsi="Times New Roman" w:cs="Times New Roman"/>
          </w:rPr>
          <w:t>262</w:t>
        </w:r>
      </w:hyperlink>
      <w:r w:rsidRPr="000B67C0">
        <w:rPr>
          <w:rFonts w:ascii="Times New Roman" w:hAnsi="Times New Roman" w:cs="Times New Roman"/>
        </w:rPr>
        <w:t xml:space="preserve">, </w:t>
      </w:r>
      <w:hyperlink r:id="rId47">
        <w:r w:rsidRPr="000B67C0">
          <w:rPr>
            <w:rFonts w:ascii="Times New Roman" w:hAnsi="Times New Roman" w:cs="Times New Roman"/>
          </w:rPr>
          <w:t>263</w:t>
        </w:r>
      </w:hyperlink>
      <w:r w:rsidRPr="000B67C0">
        <w:rPr>
          <w:rFonts w:ascii="Times New Roman" w:hAnsi="Times New Roman" w:cs="Times New Roman"/>
        </w:rPr>
        <w:t xml:space="preserve">, </w:t>
      </w:r>
      <w:hyperlink r:id="rId48">
        <w:r w:rsidRPr="000B67C0">
          <w:rPr>
            <w:rFonts w:ascii="Times New Roman" w:hAnsi="Times New Roman" w:cs="Times New Roman"/>
          </w:rPr>
          <w:t>273</w:t>
        </w:r>
      </w:hyperlink>
      <w:r w:rsidRPr="000B67C0">
        <w:rPr>
          <w:rFonts w:ascii="Times New Roman" w:hAnsi="Times New Roman" w:cs="Times New Roman"/>
        </w:rPr>
        <w:t xml:space="preserve">, </w:t>
      </w:r>
      <w:hyperlink r:id="rId49">
        <w:r w:rsidRPr="000B67C0">
          <w:rPr>
            <w:rFonts w:ascii="Times New Roman" w:hAnsi="Times New Roman" w:cs="Times New Roman"/>
          </w:rPr>
          <w:t>291</w:t>
        </w:r>
      </w:hyperlink>
      <w:r w:rsidRPr="000B67C0">
        <w:rPr>
          <w:rFonts w:ascii="Times New Roman" w:hAnsi="Times New Roman" w:cs="Times New Roman"/>
        </w:rPr>
        <w:t xml:space="preserve"> - </w:t>
      </w:r>
      <w:hyperlink r:id="rId50">
        <w:r w:rsidRPr="000B67C0">
          <w:rPr>
            <w:rFonts w:ascii="Times New Roman" w:hAnsi="Times New Roman" w:cs="Times New Roman"/>
          </w:rPr>
          <w:t>297</w:t>
        </w:r>
      </w:hyperlink>
      <w:r w:rsidRPr="000B67C0">
        <w:rPr>
          <w:rFonts w:ascii="Times New Roman" w:hAnsi="Times New Roman" w:cs="Times New Roman"/>
        </w:rPr>
        <w:t>:</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lastRenderedPageBreak/>
        <w:t>- расходы на социальное обеспечение населения;</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на налог на имущество;</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штрафы и пени по налогам, штрафы, пени, неустойки за нарушение условий договоров;</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на транспортный налог;</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аудиторские услуги;</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материальная помощь;</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страховые взносы на материальную помощь;</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оценочные услуги;</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источником финансирования которых являются субсидии на иные цели;</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на содержание недвижимого и особо ценного движимого имущества субъекта учета, закрепленного за субъектом учета или приобретенного им за счет средств, выделенных учредителем;</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на уплату налогов, в качестве объектов налогообложения по которым признается недвижимое и особо ценное движимое имущество, закрепленное за субъектом учета или приобретенное им за счет средств, выделенных учредителем;</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амортизация зданий, сооружений, недвижимого имущества;</w:t>
      </w:r>
    </w:p>
    <w:p w:rsidR="009F2489" w:rsidRPr="000B67C0" w:rsidRDefault="009F2489" w:rsidP="00780A38">
      <w:pPr>
        <w:pStyle w:val="ConsPlusNormal"/>
        <w:ind w:firstLine="540"/>
        <w:jc w:val="both"/>
        <w:rPr>
          <w:rFonts w:ascii="Times New Roman" w:hAnsi="Times New Roman" w:cs="Times New Roman"/>
        </w:rPr>
      </w:pPr>
      <w:r w:rsidRPr="000B67C0">
        <w:rPr>
          <w:rFonts w:ascii="Times New Roman" w:hAnsi="Times New Roman" w:cs="Times New Roman"/>
        </w:rPr>
        <w:t>- расходы на оплату консультационных, информационных и иных аналогичных услуг.</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14.4. Затраты на ремонт основных средств включаются в расходы текущего отчетного периода.</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Распределение накладных и общехозяйственных расходов производится:</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по субсидии - пропорционально прямым затратам по оплате труда;</w:t>
      </w:r>
    </w:p>
    <w:p w:rsidR="009F2489" w:rsidRPr="000B67C0" w:rsidRDefault="009F2489" w:rsidP="009F2489">
      <w:pPr>
        <w:pStyle w:val="ConsPlusNormal"/>
        <w:spacing w:before="220"/>
        <w:ind w:firstLine="540"/>
        <w:jc w:val="both"/>
        <w:rPr>
          <w:rFonts w:ascii="Times New Roman" w:hAnsi="Times New Roman" w:cs="Times New Roman"/>
        </w:rPr>
      </w:pPr>
      <w:r w:rsidRPr="000B67C0">
        <w:rPr>
          <w:rFonts w:ascii="Times New Roman" w:hAnsi="Times New Roman" w:cs="Times New Roman"/>
        </w:rPr>
        <w:t>- по деятельности, приносящей доход пропорционально объему выручки от реализации продукции (работ, услуг).</w:t>
      </w:r>
    </w:p>
    <w:p w:rsidR="002C4865" w:rsidRPr="000B67C0" w:rsidRDefault="000B67C0"/>
    <w:sectPr w:rsidR="002C4865" w:rsidRPr="000B67C0" w:rsidSect="00791C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05705"/>
    <w:rsid w:val="000B67C0"/>
    <w:rsid w:val="00177A48"/>
    <w:rsid w:val="00342010"/>
    <w:rsid w:val="00505705"/>
    <w:rsid w:val="006A7C4E"/>
    <w:rsid w:val="00720B84"/>
    <w:rsid w:val="00780A38"/>
    <w:rsid w:val="00791C24"/>
    <w:rsid w:val="007C5CBE"/>
    <w:rsid w:val="009F2489"/>
    <w:rsid w:val="00AF3B24"/>
    <w:rsid w:val="00CD43DC"/>
    <w:rsid w:val="00D24BA1"/>
    <w:rsid w:val="00E472AC"/>
    <w:rsid w:val="00EE10C5"/>
    <w:rsid w:val="00FF4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B1D65F-153F-4930-B7BB-D7238E1E7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1C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24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F2489"/>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FA7988FBD2EFDA548AC1AEE9D81F547A1CE31F345151CF2DE50F547D5AA88BEC55BDD74FA7BA9E451F99BA6BC17CDF56161057ECCB56EC8g0WBM" TargetMode="External"/><Relationship Id="rId18" Type="http://schemas.openxmlformats.org/officeDocument/2006/relationships/hyperlink" Target="consultantplus://offline/ref=4FA7988FBD2EFDA548AC1AEE9D81F547A1CE31F345151CF2DE50F547D5AA88BEC55BDD74FA7BA9E551F99BA6BC17CDF56161057ECCB56EC8g0WBM" TargetMode="External"/><Relationship Id="rId26" Type="http://schemas.openxmlformats.org/officeDocument/2006/relationships/hyperlink" Target="consultantplus://offline/ref=4FA7988FBD2EFDA548AC1AEE9D81F547A1CE31F345151CF2DE50F547D5AA88BEC55BDD74FA7BA9E957F99BA6BC17CDF56161057ECCB56EC8g0WBM" TargetMode="External"/><Relationship Id="rId39" Type="http://schemas.openxmlformats.org/officeDocument/2006/relationships/hyperlink" Target="consultantplus://offline/ref=4FA7988FBD2EFDA548AC1AEE9D81F547A1CE31F345151CF2DE50F547D5AA88BEC55BDD74FA7BA9E455F99BA6BC17CDF56161057ECCB56EC8g0WBM" TargetMode="External"/><Relationship Id="rId3" Type="http://schemas.openxmlformats.org/officeDocument/2006/relationships/webSettings" Target="webSettings.xml"/><Relationship Id="rId21" Type="http://schemas.openxmlformats.org/officeDocument/2006/relationships/hyperlink" Target="consultantplus://offline/ref=4FA7988FBD2EFDA548AC1AEE9D81F547A1CE31F345151CF2DE50F547D5AA88BEC55BDD74FA7BA9E855F99BA6BC17CDF56161057ECCB56EC8g0WBM" TargetMode="External"/><Relationship Id="rId34" Type="http://schemas.openxmlformats.org/officeDocument/2006/relationships/hyperlink" Target="consultantplus://offline/ref=4FA7988FBD2EFDA548AC1AEE9D81F547A1CE31F345151CF2DE50F547D5AA88BEC55BDD74FA7BA9E957F99BA6BC17CDF56161057ECCB56EC8g0WBM" TargetMode="External"/><Relationship Id="rId42" Type="http://schemas.openxmlformats.org/officeDocument/2006/relationships/hyperlink" Target="consultantplus://offline/ref=4FA7988FBD2EFDA548AC1AEE9D81F547A1CE31F345151CF2DE50F547D5AA88BEC55BDD74FA7BA9E557F99BA6BC17CDF56161057ECCB56EC8g0WBM" TargetMode="External"/><Relationship Id="rId47" Type="http://schemas.openxmlformats.org/officeDocument/2006/relationships/hyperlink" Target="consultantplus://offline/ref=4FA7988FBD2EFDA548AC1AEE9D81F547A1CE31F345151CF2DE50F547D5AA88BEC55BDD74FA7BA9E855F99BA6BC17CDF56161057ECCB56EC8g0WBM" TargetMode="External"/><Relationship Id="rId50" Type="http://schemas.openxmlformats.org/officeDocument/2006/relationships/hyperlink" Target="consultantplus://offline/ref=4FA7988FBD2EFDA548AC1AEE9D81F547A1CE31F345151CF2DE50F547D5AA88BEC55BDD74FA7BA9E557F99BA6BC17CDF56161057ECCB56EC8g0WBM" TargetMode="External"/><Relationship Id="rId7" Type="http://schemas.openxmlformats.org/officeDocument/2006/relationships/hyperlink" Target="consultantplus://offline/ref=4FA7988FBD2EFDA548AC1AEE9D81F547A1CE31F345151CF2DE50F547D5AA88BEC55BDD72FF7EA1B802B69AFAFA42DEF76261077DD0gBW4M" TargetMode="External"/><Relationship Id="rId12" Type="http://schemas.openxmlformats.org/officeDocument/2006/relationships/hyperlink" Target="consultantplus://offline/ref=4FA7988FBD2EFDA548AC1AEE9D81F547A1CE31F345151CF2DE50F547D5AA88BEC55BDD74FA7BA9EA51F99BA6BC17CDF56161057ECCB56EC8g0WBM" TargetMode="External"/><Relationship Id="rId17" Type="http://schemas.openxmlformats.org/officeDocument/2006/relationships/hyperlink" Target="consultantplus://offline/ref=4FA7988FBD2EFDA548AC1AEE9D81F547A1CE31F345151CF2DE50F547D5AA88BEC55BDD74FA7BA9E553F99BA6BC17CDF56161057ECCB56EC8g0WBM" TargetMode="External"/><Relationship Id="rId25" Type="http://schemas.openxmlformats.org/officeDocument/2006/relationships/hyperlink" Target="consultantplus://offline/ref=4FA7988FBD2EFDA548AC1AEE9D81F547A1CE31F345151CF2DE50F547D5AA88BEC55BDD74FA7BA9E951F99BA6BC17CDF56161057ECCB56EC8g0WBM" TargetMode="External"/><Relationship Id="rId33" Type="http://schemas.openxmlformats.org/officeDocument/2006/relationships/hyperlink" Target="consultantplus://offline/ref=4FA7988FBD2EFDA548AC1AEE9D81F547A1CE31F345151CF2DE50F547D5AA88BEC55BDD74FA7BA9E953F99BA6BC17CDF56161057ECCB56EC8g0WBM" TargetMode="External"/><Relationship Id="rId38" Type="http://schemas.openxmlformats.org/officeDocument/2006/relationships/hyperlink" Target="consultantplus://offline/ref=4FA7988FBD2EFDA548AC1AEE9D81F547A1CE31F345151CF2DE50F547D5AA88BEC55BDD74FA7BA9E457F99BA6BC17CDF56161057ECCB56EC8g0WBM" TargetMode="External"/><Relationship Id="rId46" Type="http://schemas.openxmlformats.org/officeDocument/2006/relationships/hyperlink" Target="consultantplus://offline/ref=4FA7988FBD2EFDA548AC1AEE9D81F547A1CE31F345151CF2DE50F547D5AA88BEC55BDD74FA7BA9E857F99BA6BC17CDF56161057ECCB56EC8g0WBM" TargetMode="External"/><Relationship Id="rId2" Type="http://schemas.openxmlformats.org/officeDocument/2006/relationships/settings" Target="settings.xml"/><Relationship Id="rId16" Type="http://schemas.openxmlformats.org/officeDocument/2006/relationships/hyperlink" Target="consultantplus://offline/ref=4FA7988FBD2EFDA548AC1AEE9D81F547A1CE31F345151CF2DE50F547D5AA88BEC55BDD74FA7BA9E45BF99BA6BC17CDF56161057ECCB56EC8g0WBM" TargetMode="External"/><Relationship Id="rId20" Type="http://schemas.openxmlformats.org/officeDocument/2006/relationships/hyperlink" Target="consultantplus://offline/ref=4FA7988FBD2EFDA548AC1AEE9D81F547A1CE31F345151CF2DE50F547D5AA88BEC55BDD74FA7BA9E857F99BA6BC17CDF56161057ECCB56EC8g0WBM" TargetMode="External"/><Relationship Id="rId29" Type="http://schemas.openxmlformats.org/officeDocument/2006/relationships/hyperlink" Target="consultantplus://offline/ref=4FA7988FBD2EFDA548AC1AEE9D81F547A1CE31F345151CF2DE50F547D5AA88BEC55BDD74FA7BA9E855F99BA6BC17CDF56161057ECCB56EC8g0WBM" TargetMode="External"/><Relationship Id="rId41" Type="http://schemas.openxmlformats.org/officeDocument/2006/relationships/hyperlink" Target="consultantplus://offline/ref=4FA7988FBD2EFDA548AC1AEE9D81F547A1CE31F345151CF2DE50F547D5AA88BEC55BDD74FA7BA9E551F99BA6BC17CDF56161057ECCB56EC8g0WBM" TargetMode="External"/><Relationship Id="rId1" Type="http://schemas.openxmlformats.org/officeDocument/2006/relationships/styles" Target="styles.xml"/><Relationship Id="rId6" Type="http://schemas.openxmlformats.org/officeDocument/2006/relationships/hyperlink" Target="consultantplus://offline/ref=4FA7988FBD2EFDA548AC1AEE9D81F547A1CE31F345151CF2DE50F547D5AA88BEC55BDD74FA7BA9E851F99BA6BC17CDF56161057ECCB56EC8g0WBM" TargetMode="External"/><Relationship Id="rId11" Type="http://schemas.openxmlformats.org/officeDocument/2006/relationships/hyperlink" Target="consultantplus://offline/ref=4FA7988FBD2EFDA548AC1AEE9D81F547A1CE31F345151CF2DE50F547D5AA88BEC55BDD74FA7BA9E557F99BA6BC17CDF56161057ECCB56EC8g0WBM" TargetMode="External"/><Relationship Id="rId24" Type="http://schemas.openxmlformats.org/officeDocument/2006/relationships/hyperlink" Target="consultantplus://offline/ref=4FA7988FBD2EFDA548AC1AEE9D81F547A1CE31F345151CF2DE50F547D5AA88BEC55BDD74FA7BA9E953F99BA6BC17CDF56161057ECCB56EC8g0WBM" TargetMode="External"/><Relationship Id="rId32" Type="http://schemas.openxmlformats.org/officeDocument/2006/relationships/hyperlink" Target="consultantplus://offline/ref=4FA7988FBD2EFDA548AC1AEE9D81F547A1CE31F345151CF2DE50F547D5AA88BEC55BDD72FF7EA1B802B69AFAFA42DEF76261077DD0gBW4M" TargetMode="External"/><Relationship Id="rId37" Type="http://schemas.openxmlformats.org/officeDocument/2006/relationships/hyperlink" Target="consultantplus://offline/ref=4FA7988FBD2EFDA548AC1AEE9D81F547A1CE31F345151CF2DE50F547D5AA88BEC55BDD74FA7BA9E451F99BA6BC17CDF56161057ECCB56EC8g0WBM" TargetMode="External"/><Relationship Id="rId40" Type="http://schemas.openxmlformats.org/officeDocument/2006/relationships/hyperlink" Target="consultantplus://offline/ref=4FA7988FBD2EFDA548AC1AEE9D81F547A1CE31F345151CF2DE50F547D5AA88BEC55BDD74FA7BA9E553F99BA6BC17CDF56161057ECCB56EC8g0WBM" TargetMode="External"/><Relationship Id="rId45" Type="http://schemas.openxmlformats.org/officeDocument/2006/relationships/hyperlink" Target="consultantplus://offline/ref=4FA7988FBD2EFDA548AC1AEE9D81F547A1CF31FA44171CF2DE50F547D5AA88BED75B8578F87AB4EC50ECCDF7FAg4W1M" TargetMode="External"/><Relationship Id="rId5" Type="http://schemas.openxmlformats.org/officeDocument/2006/relationships/hyperlink" Target="consultantplus://offline/ref=4FA7988FBD2EFDA548AC1AEE9D81F547A1CE31F345151CF2DE50F547D5AA88BEC55BDD74FA7BA9E855F99BA6BC17CDF56161057ECCB56EC8g0WBM" TargetMode="External"/><Relationship Id="rId15" Type="http://schemas.openxmlformats.org/officeDocument/2006/relationships/hyperlink" Target="consultantplus://offline/ref=4FA7988FBD2EFDA548AC1AEE9D81F547A1CE31F345151CF2DE50F547D5AA88BEC55BDD74FA7BA9E455F99BA6BC17CDF56161057ECCB56EC8g0WBM" TargetMode="External"/><Relationship Id="rId23" Type="http://schemas.openxmlformats.org/officeDocument/2006/relationships/hyperlink" Target="consultantplus://offline/ref=4FA7988FBD2EFDA548AC1AEE9D81F547A1CE31F345151CF2DE50F547D5AA88BEC55BDD72FF7EA1B802B69AFAFA42DEF76261077DD0gBW4M" TargetMode="External"/><Relationship Id="rId28" Type="http://schemas.openxmlformats.org/officeDocument/2006/relationships/hyperlink" Target="consultantplus://offline/ref=4FA7988FBD2EFDA548AC1AEE9D81F547A1CE31F345151CF2DE50F547D5AA88BEC55BDD74FA7BA9E857F99BA6BC17CDF56161057ECCB56EC8g0WBM" TargetMode="External"/><Relationship Id="rId36" Type="http://schemas.openxmlformats.org/officeDocument/2006/relationships/hyperlink" Target="consultantplus://offline/ref=4FA7988FBD2EFDA548AC1AEE9D81F547A1CE31F345151CF2DE50F547D5AA88BEC55BDD74FA7BA9EA51F99BA6BC17CDF56161057ECCB56EC8g0WBM" TargetMode="External"/><Relationship Id="rId49" Type="http://schemas.openxmlformats.org/officeDocument/2006/relationships/hyperlink" Target="consultantplus://offline/ref=4FA7988FBD2EFDA548AC1AEE9D81F547A1CE31F345151CF2DE50F547D5AA88BEC55BDD74FA7BA9E451F99BA6BC17CDF56161057ECCB56EC8g0WBM" TargetMode="External"/><Relationship Id="rId10" Type="http://schemas.openxmlformats.org/officeDocument/2006/relationships/hyperlink" Target="consultantplus://offline/ref=4FA7988FBD2EFDA548AC1AEE9D81F547A1CE31F345151CF2DE50F547D5AA88BEC55BDD74FA7BA9E957F99BA6BC17CDF56161057ECCB56EC8g0WBM" TargetMode="External"/><Relationship Id="rId19" Type="http://schemas.openxmlformats.org/officeDocument/2006/relationships/hyperlink" Target="consultantplus://offline/ref=4FA7988FBD2EFDA548AC1AEE9D81F547A1CE31F345151CF2DE50F547D5AA88BEC55BDD74FA7BA9E557F99BA6BC17CDF56161057ECCB56EC8g0WBM" TargetMode="External"/><Relationship Id="rId31" Type="http://schemas.openxmlformats.org/officeDocument/2006/relationships/hyperlink" Target="consultantplus://offline/ref=4FA7988FBD2EFDA548AC1AEE9D81F547A1CE31F345151CF2DE50F547D5AA88BEC55BDD74FA7BA9E855F99BA6BC17CDF56161057ECCB56EC8g0WBM" TargetMode="External"/><Relationship Id="rId44" Type="http://schemas.openxmlformats.org/officeDocument/2006/relationships/hyperlink" Target="consultantplus://offline/ref=4FA7988FBD2EFDA548AC1AEE9D81F547A1CF31FA44171CF2DE50F547D5AA88BED75B8578F87AB4EC50ECCDF7FAg4W1M" TargetMode="External"/><Relationship Id="rId52" Type="http://schemas.openxmlformats.org/officeDocument/2006/relationships/theme" Target="theme/theme1.xml"/><Relationship Id="rId4" Type="http://schemas.openxmlformats.org/officeDocument/2006/relationships/hyperlink" Target="consultantplus://offline/ref=4FA7988FBD2EFDA548AC1AEE9D81F547A1CE31F345151CF2DE50F547D5AA88BEC55BDD74FA7BABEE52F99BA6BC17CDF56161057ECCB56EC8g0WBM" TargetMode="External"/><Relationship Id="rId9" Type="http://schemas.openxmlformats.org/officeDocument/2006/relationships/hyperlink" Target="consultantplus://offline/ref=4FA7988FBD2EFDA548AC1AEE9D81F547A1CE31F345151CF2DE50F547D5AA88BEC55BDD74FA7BA9E951F99BA6BC17CDF56161057ECCB56EC8g0WBM" TargetMode="External"/><Relationship Id="rId14" Type="http://schemas.openxmlformats.org/officeDocument/2006/relationships/hyperlink" Target="consultantplus://offline/ref=4FA7988FBD2EFDA548AC1AEE9D81F547A1CE31F345151CF2DE50F547D5AA88BEC55BDD74FA7BA9E457F99BA6BC17CDF56161057ECCB56EC8g0WBM" TargetMode="External"/><Relationship Id="rId22" Type="http://schemas.openxmlformats.org/officeDocument/2006/relationships/hyperlink" Target="consultantplus://offline/ref=4FA7988FBD2EFDA548AC1AEE9D81F547A1CE31F345151CF2DE50F547D5AA88BEC55BDD74FA7BA9E851F99BA6BC17CDF56161057ECCB56EC8g0WBM" TargetMode="External"/><Relationship Id="rId27" Type="http://schemas.openxmlformats.org/officeDocument/2006/relationships/hyperlink" Target="consultantplus://offline/ref=4FA7988FBD2EFDA548AC1AEE9D81F547A1CE31F345151CF2DE50F547D5AA88BEC55BDD74FA7BABEE52F99BA6BC17CDF56161057ECCB56EC8g0WBM" TargetMode="External"/><Relationship Id="rId30" Type="http://schemas.openxmlformats.org/officeDocument/2006/relationships/hyperlink" Target="consultantplus://offline/ref=4FA7988FBD2EFDA548AC1AEE9D81F547A1CE31F345151CF2DE50F547D5AA88BEC55BDD74FA7BA9E857F99BA6BC17CDF56161057ECCB56EC8g0WBM" TargetMode="External"/><Relationship Id="rId35" Type="http://schemas.openxmlformats.org/officeDocument/2006/relationships/hyperlink" Target="consultantplus://offline/ref=4FA7988FBD2EFDA548AC1AEE9D81F547A1CE31F345151CF2DE50F547D5AA88BEC55BDD74FA7BA9E551F99BA6BC17CDF56161057ECCB56EC8g0WBM" TargetMode="External"/><Relationship Id="rId43" Type="http://schemas.openxmlformats.org/officeDocument/2006/relationships/hyperlink" Target="consultantplus://offline/ref=4FA7988FBD2EFDA548AC1AEE9D81F547A1CE31F345151CF2DE50F547D5AA88BEC55BDD74FA7BABEE52F99BA6BC17CDF56161057ECCB56EC8g0WBM" TargetMode="External"/><Relationship Id="rId48" Type="http://schemas.openxmlformats.org/officeDocument/2006/relationships/hyperlink" Target="consultantplus://offline/ref=4FA7988FBD2EFDA548AC1AEE9D81F547A1CE31F345151CF2DE50F547D5AA88BEC55BDD74FA7BA9EA51F99BA6BC17CDF56161057ECCB56EC8g0WBM" TargetMode="External"/><Relationship Id="rId8" Type="http://schemas.openxmlformats.org/officeDocument/2006/relationships/hyperlink" Target="consultantplus://offline/ref=4FA7988FBD2EFDA548AC1AEE9D81F547A1CE31F345151CF2DE50F547D5AA88BEC55BDD74FA7BA9E953F99BA6BC17CDF56161057ECCB56EC8g0WBM"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7</Pages>
  <Words>4392</Words>
  <Characters>25038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Верба</dc:creator>
  <cp:keywords/>
  <dc:description/>
  <cp:lastModifiedBy>Любовь Верба</cp:lastModifiedBy>
  <cp:revision>8</cp:revision>
  <dcterms:created xsi:type="dcterms:W3CDTF">2023-03-31T06:17:00Z</dcterms:created>
  <dcterms:modified xsi:type="dcterms:W3CDTF">2023-05-30T10:57:00Z</dcterms:modified>
</cp:coreProperties>
</file>