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21C" w:rsidRPr="00813A4B" w:rsidRDefault="001B421C" w:rsidP="001B421C">
      <w:pPr>
        <w:pStyle w:val="ConsPlusNormal"/>
        <w:jc w:val="right"/>
        <w:outlineLvl w:val="1"/>
        <w:rPr>
          <w:rFonts w:ascii="Times New Roman" w:hAnsi="Times New Roman" w:cs="Times New Roman"/>
        </w:rPr>
      </w:pPr>
      <w:r w:rsidRPr="00813A4B">
        <w:rPr>
          <w:rFonts w:ascii="Times New Roman" w:hAnsi="Times New Roman" w:cs="Times New Roman"/>
        </w:rPr>
        <w:t>Приложение 11</w:t>
      </w:r>
    </w:p>
    <w:p w:rsidR="001B421C" w:rsidRPr="00813A4B" w:rsidRDefault="001B421C" w:rsidP="001B421C">
      <w:pPr>
        <w:pStyle w:val="ConsPlusNormal"/>
        <w:jc w:val="right"/>
        <w:rPr>
          <w:rFonts w:ascii="Times New Roman" w:hAnsi="Times New Roman" w:cs="Times New Roman"/>
        </w:rPr>
      </w:pPr>
      <w:r w:rsidRPr="00813A4B">
        <w:rPr>
          <w:rFonts w:ascii="Times New Roman" w:hAnsi="Times New Roman" w:cs="Times New Roman"/>
        </w:rPr>
        <w:t>к Положению</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Title"/>
        <w:jc w:val="center"/>
        <w:rPr>
          <w:rFonts w:ascii="Times New Roman" w:hAnsi="Times New Roman" w:cs="Times New Roman"/>
        </w:rPr>
      </w:pPr>
      <w:bookmarkStart w:id="0" w:name="P44669"/>
      <w:bookmarkEnd w:id="0"/>
      <w:r w:rsidRPr="00813A4B">
        <w:rPr>
          <w:rFonts w:ascii="Times New Roman" w:hAnsi="Times New Roman" w:cs="Times New Roman"/>
        </w:rPr>
        <w:t>ПОРЯДОК</w:t>
      </w:r>
    </w:p>
    <w:p w:rsidR="001B421C" w:rsidRPr="00813A4B" w:rsidRDefault="001B421C" w:rsidP="001B421C">
      <w:pPr>
        <w:pStyle w:val="ConsPlusTitle"/>
        <w:jc w:val="center"/>
        <w:rPr>
          <w:rFonts w:ascii="Times New Roman" w:hAnsi="Times New Roman" w:cs="Times New Roman"/>
        </w:rPr>
      </w:pPr>
      <w:r w:rsidRPr="00813A4B">
        <w:rPr>
          <w:rFonts w:ascii="Times New Roman" w:hAnsi="Times New Roman" w:cs="Times New Roman"/>
        </w:rPr>
        <w:t>ВНУТРЕННЕГО КОНТРОЛЯ</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Title"/>
        <w:jc w:val="center"/>
        <w:outlineLvl w:val="2"/>
        <w:rPr>
          <w:rFonts w:ascii="Times New Roman" w:hAnsi="Times New Roman" w:cs="Times New Roman"/>
        </w:rPr>
      </w:pPr>
      <w:r w:rsidRPr="00813A4B">
        <w:rPr>
          <w:rFonts w:ascii="Times New Roman" w:hAnsi="Times New Roman" w:cs="Times New Roman"/>
        </w:rPr>
        <w:t>1. Общие положения</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Внутренний контроль направлен на повышение качества составления и достоверности бюджетной отчетности и ведения бюджетного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Внутренний контроль в субъекте учета осуществляют руководители структурных подразделений, специалисты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Целями внутреннего контроля субъекта учета являются: подтвер</w:t>
      </w:r>
      <w:bookmarkStart w:id="1" w:name="_GoBack"/>
      <w:bookmarkEnd w:id="1"/>
      <w:r w:rsidRPr="00813A4B">
        <w:rPr>
          <w:rFonts w:ascii="Times New Roman" w:hAnsi="Times New Roman" w:cs="Times New Roman"/>
        </w:rPr>
        <w:t>ждение достоверности бюджетного учета и отчетности субъекта учета и соответствия порядка ведения бюджетного учета методологии и стандартам бюджетного учета, установленным Минфином России; соблюдение другого действующего законодательства России, регулирующего порядок осуществления финансово-хозяйственной деятельности.</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Основные задачи внутреннего контроля:</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установление соответствия проводимых финансовых операций в части финансово-хозяйственной деятельности и их отражение в бюджетном учете и отчетности требованиям законодательства; установление соответствия осуществляемых операций регламентам, полномочиям сотрудников;</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соблюдение установленных технологических процессов и операций при осуществлении деятельности.</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Title"/>
        <w:jc w:val="center"/>
        <w:outlineLvl w:val="2"/>
        <w:rPr>
          <w:rFonts w:ascii="Times New Roman" w:hAnsi="Times New Roman" w:cs="Times New Roman"/>
        </w:rPr>
      </w:pPr>
      <w:r w:rsidRPr="00813A4B">
        <w:rPr>
          <w:rFonts w:ascii="Times New Roman" w:hAnsi="Times New Roman" w:cs="Times New Roman"/>
        </w:rPr>
        <w:t>2. Организация системы внутреннего контроля</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Система внутреннего контроля обеспечивает:</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точность и полноту документации бюджетного учета;</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соблюдение требований законодательства;</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своевременность подготовки достоверной бюджетной отчетности;</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предотвращение ошибок и искажений;</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исполнение приказов и распоряжений руководителя субъекта учета;</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сохранность имущества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В рамках внутреннего контроля проверяется правильность отражения совершаемых фактов хозяйственной жизни в соответствии с действующим законодательством России и иными нормативными актами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При выполнении контрольных действий отдельно или совместно используются следующие методы:</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самоконтроль;</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контроль по уровню подчиненности;</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смежный контроль.</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Самоконтроль осуществляется работниками структурных подразделений субъекта учета ежедневно сплошным способом после совершения ими операций, действий в рамках своих должностных обязанностей, до их передачи (направления) иным работникам данного структурного подразделения субъекта учета, другим структурным подразделениям, руководителю (заместителю руководителя) субъекта учета или организациям, гражданам.</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 xml:space="preserve">Самоконтроль осуществляется работниками структурных подразделений субъекта учета путем проведения проверки каждой выполняемой ими операции, действия на соответствие нормативным правовым актам Российской Федерации, Вологодской области, Великоустюгского муниципального округа, локальным актам субъекта учета, а также иным документам, </w:t>
      </w:r>
      <w:r w:rsidRPr="00813A4B">
        <w:rPr>
          <w:rFonts w:ascii="Times New Roman" w:hAnsi="Times New Roman" w:cs="Times New Roman"/>
        </w:rPr>
        <w:lastRenderedPageBreak/>
        <w:t>регламентирующим деятельность объекта проверки, а также путем оценки причин и обстоятельств (факторов), негативно влияющих на совершение операции, действия.</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Смежный контроль осуществляется сплошным или выборочным способом начальником (иным уполномоченным лицом) структурного подразделения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Смежный контроль осуществляется путем согласования (подтверждения) операций, осуществляемых иными должностными лицами в рамках их должностных обязанностей.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Контроль по уровню подчиненности в структурном подразделении субъекта учета осуществляется выборочным способом начальником (иным уполномоченным лицом) структурного подразделения субъекта учета, руководителем субъекта учета (заместителем руководителя субъекта учета, курирующим соответствующее структурное подразделение в соответствии с распределением обязанностей).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Контроль по уровню подчиненности осуществляется путем подтверждения (согласования) операций, действий, осуществляемых подчиненными должностными лицами в рамках их должностных обязанностей.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Способы проведения контрольных действий: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сплошной способ проведения контрольных действий - способ проведения контрольных действий, при котором контрольные действия осуществляются в отношении каждой проведенной операции, действия;</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выборочный способ проведения контрольных действий - способ проведения контрольных действий, при котором контрольные действия осуществляются в отношении отдельных операций, действий.</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Title"/>
        <w:jc w:val="center"/>
        <w:outlineLvl w:val="2"/>
        <w:rPr>
          <w:rFonts w:ascii="Times New Roman" w:hAnsi="Times New Roman" w:cs="Times New Roman"/>
        </w:rPr>
      </w:pPr>
      <w:r w:rsidRPr="00813A4B">
        <w:rPr>
          <w:rFonts w:ascii="Times New Roman" w:hAnsi="Times New Roman" w:cs="Times New Roman"/>
        </w:rPr>
        <w:t>3. Организация внутреннего контроля</w:t>
      </w:r>
    </w:p>
    <w:p w:rsidR="001B421C" w:rsidRPr="00813A4B" w:rsidRDefault="001B421C" w:rsidP="001B421C">
      <w:pPr>
        <w:pStyle w:val="ConsPlusNormal"/>
        <w:jc w:val="both"/>
        <w:rPr>
          <w:rFonts w:ascii="Times New Roman" w:hAnsi="Times New Roman" w:cs="Times New Roman"/>
        </w:rPr>
      </w:pP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Внутренний контроль, организованный субъектом учета, подразделяется на предварительный, текущий и последующий.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Предварительный контроль осуществляется до начала совершения хозяйственной операции. Позволяет определить, насколько целесообразной и правомерной является операция.</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Предварительный контроль осуществляют руководитель субъекта учета, его заместители, и сотрудники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При проведении предварительного внутреннего контроля проводится:</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законности и экономической обоснованности, визирование проектов договоров (контрактов), визирование договоров и прочих документов, из которых вытекают денежные обязательства специалистами субъекта учета, начальниками управлений (отделов), заместителями руководителя;</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контроль за принятием обязательств субъекта учета в пределах доведенных лимитов бюджетных обязательств;</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проектов приказов руководителя субъекта учета;</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первичных учетных документов до совершения хозяйственных операций;</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расчетов перед выплатами;</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бюджетной, финансовой, статистической, налоговой и другой отчетности до утверждения или подписания и др.</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При проведении текущего внутреннего контроля проводится:</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 проверка денежных документов до их оплаты (расчетно-платежных ведомостей, платежных поручений, счетов и т.п.). Фактом контроля является разрешение документов к оплате;</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первичных документов, отражающих факты хозяйственной жизни субъекта учета;</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xml:space="preserve">- проверка у подотчетных лиц наличия полученных под отчет наличных денежных средств и </w:t>
      </w:r>
      <w:r w:rsidRPr="00813A4B">
        <w:rPr>
          <w:rFonts w:ascii="Times New Roman" w:hAnsi="Times New Roman" w:cs="Times New Roman"/>
        </w:rPr>
        <w:lastRenderedPageBreak/>
        <w:t>(или) оправдательных документов;</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контроль за взысканием дебиторской и погашением кредиторской задолженности;</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сверка аналитического учета с синтетическим (оборотная ведомость);</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фактического наличия материальных средств и др.</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Ведение текущего внутреннего контроля субъекта учета осуществляется на постоянной основе специалистами, которые принимают документы к учету. В каждом документе проверяют:</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наличие обязательных реквизитов, если документ составлен не по унифицированной форме;</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правильность заполнения и наличие подписей и др.</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Подтверждением факта осуществления предварительного и текущего внутреннего контроля методами контроля "самоконтроль", "смежный контроль", "контроль по уровню подчиненности" является наличие на документе собственноручной подписи (визы), в электронном виде наличие статуса "закрыт" лица, осуществившего внутренний контроль.</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Последующий контроль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Целью последующего внутреннего финансового контроля является обнаружение фактов незаконного, нецелесообразного расходования денежных и материальных средств и вскрытие причин нарушений.</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При последующем внутреннем контроле осуществляют следующие контрольные действия:</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наличия имущества субъекта учета, в том числе: инвентаризация;</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анализ исполнения плановых документов;</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соблюдение норм расхода материальных запасов;</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документальные проверки финансово-хозяйственной деятельности субъекта учета и его обособленных структурных подразделений;</w:t>
      </w:r>
    </w:p>
    <w:p w:rsidR="001B421C" w:rsidRPr="00813A4B" w:rsidRDefault="001B421C" w:rsidP="001B421C">
      <w:pPr>
        <w:pStyle w:val="ConsPlusNormal"/>
        <w:ind w:firstLine="540"/>
        <w:jc w:val="both"/>
        <w:rPr>
          <w:rFonts w:ascii="Times New Roman" w:hAnsi="Times New Roman" w:cs="Times New Roman"/>
        </w:rPr>
      </w:pPr>
      <w:r w:rsidRPr="00813A4B">
        <w:rPr>
          <w:rFonts w:ascii="Times New Roman" w:hAnsi="Times New Roman" w:cs="Times New Roman"/>
        </w:rPr>
        <w:t>- проверка достоверности отражения хозяйственных операций в учете и отчетности субъекта учета.</w:t>
      </w:r>
    </w:p>
    <w:p w:rsidR="001B421C" w:rsidRPr="00813A4B" w:rsidRDefault="001B421C" w:rsidP="001B421C">
      <w:pPr>
        <w:pStyle w:val="ConsPlusNormal"/>
        <w:spacing w:before="220"/>
        <w:ind w:firstLine="540"/>
        <w:jc w:val="both"/>
        <w:rPr>
          <w:rFonts w:ascii="Times New Roman" w:hAnsi="Times New Roman" w:cs="Times New Roman"/>
        </w:rPr>
      </w:pPr>
      <w:r w:rsidRPr="00813A4B">
        <w:rPr>
          <w:rFonts w:ascii="Times New Roman" w:hAnsi="Times New Roman" w:cs="Times New Roman"/>
        </w:rPr>
        <w:t>Последующий контроль осуществляется путем проведения плановых и внеплановых проверок. Плановые проверки проводятся на основании приказа субъекта учета. Результаты проверки оформляются Актом проверки.</w:t>
      </w:r>
    </w:p>
    <w:p w:rsidR="002C4865" w:rsidRPr="00813A4B" w:rsidRDefault="00813A4B">
      <w:pPr>
        <w:rPr>
          <w:rFonts w:ascii="Times New Roman" w:hAnsi="Times New Roman" w:cs="Times New Roman"/>
        </w:rPr>
      </w:pPr>
    </w:p>
    <w:sectPr w:rsidR="002C4865" w:rsidRPr="00813A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72A"/>
    <w:rsid w:val="001B421C"/>
    <w:rsid w:val="0032372A"/>
    <w:rsid w:val="00813A4B"/>
    <w:rsid w:val="00D24BA1"/>
    <w:rsid w:val="00FF4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EA89D1-4A8D-40A3-9253-690CD1757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421C"/>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1B421C"/>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1122</Words>
  <Characters>6398</Characters>
  <Application>Microsoft Office Word</Application>
  <DocSecurity>0</DocSecurity>
  <Lines>53</Lines>
  <Paragraphs>15</Paragraphs>
  <ScaleCrop>false</ScaleCrop>
  <Company/>
  <LinksUpToDate>false</LinksUpToDate>
  <CharactersWithSpaces>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Верба</dc:creator>
  <cp:keywords/>
  <dc:description/>
  <cp:lastModifiedBy>Любовь Верба</cp:lastModifiedBy>
  <cp:revision>3</cp:revision>
  <dcterms:created xsi:type="dcterms:W3CDTF">2023-03-29T13:03:00Z</dcterms:created>
  <dcterms:modified xsi:type="dcterms:W3CDTF">2023-05-30T10:53:00Z</dcterms:modified>
</cp:coreProperties>
</file>