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Уважаемые участники оборота!</w:t>
      </w:r>
    </w:p>
    <w:p>
      <w:pPr>
        <w:pStyle w:val="Normal"/>
        <w:shd w:val="clear" w:color="auto" w:fill="FFFFFF"/>
        <w:spacing w:before="24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Обращаем внимание, что </w:t>
      </w:r>
      <w:r>
        <w:rPr>
          <w:rFonts w:eastAsia="Calibri" w:cs="Calibri" w:ascii="Calibri" w:hAnsi="Calibri"/>
          <w:b/>
          <w:sz w:val="24"/>
          <w:szCs w:val="24"/>
        </w:rPr>
        <w:t xml:space="preserve">с 1 июня 2024 года </w:t>
      </w:r>
      <w:r>
        <w:rPr>
          <w:rFonts w:eastAsia="Calibri" w:cs="Calibri" w:ascii="Calibri" w:hAnsi="Calibri"/>
          <w:sz w:val="24"/>
          <w:szCs w:val="24"/>
        </w:rPr>
        <w:t xml:space="preserve">розница и другие предприятия, осуществляющих продажу пива и слабоалкогольных напитков в потребительской упаковке, обязаны передавать данные о продажах с помощью контрольно-кассовой техники в систему маркировки «Честный знак». 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Как работать без нарушений?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Быть зарегистрированным в </w:t>
      </w:r>
      <w:hyperlink r:id="rId2">
        <w:r>
          <w:rPr>
            <w:rFonts w:eastAsia="Calibri" w:cs="Calibri" w:ascii="Calibri" w:hAnsi="Calibri"/>
            <w:color w:val="1155CC"/>
            <w:sz w:val="24"/>
            <w:szCs w:val="24"/>
            <w:u w:val="single"/>
          </w:rPr>
          <w:t>системе маркировки “Честный знак”</w:t>
        </w:r>
      </w:hyperlink>
    </w:p>
    <w:p>
      <w:pPr>
        <w:pStyle w:val="Normal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Обязательно: </w:t>
      </w:r>
    </w:p>
    <w:p>
      <w:pPr>
        <w:pStyle w:val="Normal"/>
        <w:ind w:left="720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 xml:space="preserve">указать тип участника «Розничная торговля» </w:t>
      </w:r>
    </w:p>
    <w:p>
      <w:pPr>
        <w:pStyle w:val="Normal"/>
        <w:ind w:left="720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 xml:space="preserve">активировать товарную группу «Пиво и пивные напитки» </w:t>
      </w:r>
    </w:p>
    <w:p>
      <w:pPr>
        <w:pStyle w:val="Normal"/>
        <w:ind w:left="720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 xml:space="preserve">заключить договор с оператором системы маркировки “Честный знак” (только в электронном виде)  </w:t>
      </w:r>
    </w:p>
    <w:p>
      <w:pPr>
        <w:pStyle w:val="Normal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Заключить с </w:t>
      </w:r>
      <w:hyperlink r:id="rId3">
        <w:r>
          <w:rPr>
            <w:rFonts w:eastAsia="Calibri" w:cs="Calibri" w:ascii="Calibri" w:hAnsi="Calibri"/>
            <w:color w:val="1155CC"/>
            <w:sz w:val="24"/>
            <w:szCs w:val="24"/>
            <w:u w:val="single"/>
          </w:rPr>
          <w:t>Оператором Фискальных Данных (ОФД)</w:t>
        </w:r>
      </w:hyperlink>
      <w:r>
        <w:rPr>
          <w:rFonts w:eastAsia="Calibri" w:cs="Calibri" w:ascii="Calibri" w:hAnsi="Calibri"/>
          <w:sz w:val="24"/>
          <w:szCs w:val="24"/>
        </w:rPr>
        <w:t xml:space="preserve"> дополнительное соглашение на передачу сведений о реализации маркированной продукции через онлайн-кассу (контрольно-кассовую технику) в системе маркировки “Честный знак”</w:t>
      </w:r>
    </w:p>
    <w:p>
      <w:pPr>
        <w:pStyle w:val="Normal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hyperlink r:id="rId4">
        <w:r>
          <w:rPr>
            <w:rFonts w:eastAsia="Calibri" w:cs="Calibri" w:ascii="Calibri" w:hAnsi="Calibri"/>
            <w:color w:val="1155CC"/>
            <w:sz w:val="24"/>
            <w:szCs w:val="24"/>
            <w:u w:val="single"/>
          </w:rPr>
          <w:t>Обновить и настроить кассовое и учетное программное обеспечение</w:t>
        </w:r>
      </w:hyperlink>
      <w:r>
        <w:rPr>
          <w:rFonts w:eastAsia="Calibri" w:cs="Calibri" w:ascii="Calibri" w:hAnsi="Calibri"/>
          <w:sz w:val="24"/>
          <w:szCs w:val="24"/>
        </w:rPr>
        <w:t xml:space="preserve"> для работы с маркированными товарами. Сделать это можно самостоятельно или с привлечением поставщиков и (или) специализированных организаций.</w:t>
      </w:r>
    </w:p>
    <w:p>
      <w:pPr>
        <w:pStyle w:val="Normal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Подключить к контрольно-кассовой технике 2D-сканер и убедиться в возможности отображения сведений в кассовый чек</w:t>
      </w:r>
    </w:p>
    <w:p>
      <w:pPr>
        <w:pStyle w:val="Normal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Обеспечить передачу сведений о розничной реализации пива и с/а напитков в потребительской таре в систему маркировки с помощью контрольно-кассовой техники в режиме реального времени</w:t>
      </w:r>
    </w:p>
    <w:p>
      <w:pPr>
        <w:pStyle w:val="Normal"/>
        <w:rPr>
          <w:rFonts w:ascii="Calibri" w:hAnsi="Calibri" w:eastAsia="Calibri" w:cs="Calibri"/>
          <w:sz w:val="24"/>
          <w:szCs w:val="24"/>
          <w:shd w:fill="B7B7B7" w:val="clear"/>
        </w:rPr>
      </w:pPr>
      <w:r>
        <w:rPr>
          <w:rFonts w:eastAsia="Calibri" w:cs="Calibri" w:ascii="Calibri" w:hAnsi="Calibri"/>
          <w:sz w:val="24"/>
          <w:szCs w:val="24"/>
          <w:shd w:fill="B7B7B7" w:val="clear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К 1 июня рознице рекомендуется: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 xml:space="preserve">1. Проверить дату производства при приемке </w:t>
      </w:r>
    </w:p>
    <w:p>
      <w:pPr>
        <w:pStyle w:val="Normal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</w:r>
    </w:p>
    <w:p>
      <w:pPr>
        <w:pStyle w:val="Normal"/>
        <w:spacing w:lineRule="auto" w:line="314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>При приемке товара от поставщика убедиться, что продукция промаркирована:</w:t>
      </w:r>
    </w:p>
    <w:p>
      <w:pPr>
        <w:pStyle w:val="Normal"/>
        <w:numPr>
          <w:ilvl w:val="0"/>
          <w:numId w:val="1"/>
        </w:numPr>
        <w:spacing w:lineRule="auto" w:line="314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>в кегах - при производстве с 01.04.2023</w:t>
      </w:r>
    </w:p>
    <w:p>
      <w:pPr>
        <w:pStyle w:val="Normal"/>
        <w:numPr>
          <w:ilvl w:val="0"/>
          <w:numId w:val="1"/>
        </w:numPr>
        <w:spacing w:lineRule="auto" w:line="314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>в бутылках (стекло), банка - при производстве с 01.10.2023</w:t>
      </w:r>
    </w:p>
    <w:p>
      <w:pPr>
        <w:pStyle w:val="Normal"/>
        <w:numPr>
          <w:ilvl w:val="0"/>
          <w:numId w:val="1"/>
        </w:numPr>
        <w:spacing w:lineRule="auto" w:line="314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>в других видах тары - при производстве с 15.01.2024</w:t>
      </w:r>
    </w:p>
    <w:p>
      <w:pPr>
        <w:pStyle w:val="Normal"/>
        <w:spacing w:lineRule="auto" w:line="314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</w:r>
    </w:p>
    <w:p>
      <w:pPr>
        <w:pStyle w:val="Normal"/>
        <w:spacing w:lineRule="auto" w:line="314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>Для этого отсканировать DataMatrix, убедиться, что статус "в обороте" и информация на коде соответствует сведениям на этикетке.</w:t>
      </w:r>
    </w:p>
    <w:p>
      <w:pPr>
        <w:pStyle w:val="Normal"/>
        <w:spacing w:lineRule="auto" w:line="324"/>
        <w:rPr>
          <w:rFonts w:ascii="Roboto" w:hAnsi="Roboto" w:eastAsia="Roboto" w:cs="Roboto"/>
          <w:color w:val="222222"/>
          <w:sz w:val="24"/>
          <w:szCs w:val="24"/>
          <w:highlight w:val="white"/>
        </w:rPr>
      </w:pPr>
      <w:r>
        <w:rPr>
          <w:rFonts w:eastAsia="Roboto" w:cs="Roboto" w:ascii="Roboto" w:hAnsi="Roboto"/>
          <w:color w:val="222222"/>
          <w:sz w:val="24"/>
          <w:szCs w:val="24"/>
          <w:highlight w:val="white"/>
        </w:rPr>
      </w:r>
    </w:p>
    <w:p>
      <w:pPr>
        <w:pStyle w:val="Normal"/>
        <w:spacing w:lineRule="auto" w:line="324"/>
        <w:rPr>
          <w:rFonts w:ascii="Roboto" w:hAnsi="Roboto" w:eastAsia="Roboto" w:cs="Roboto"/>
          <w:color w:val="222222"/>
          <w:sz w:val="24"/>
          <w:szCs w:val="24"/>
          <w:highlight w:val="white"/>
        </w:rPr>
      </w:pPr>
      <w:r>
        <w:rPr>
          <w:rFonts w:eastAsia="Roboto" w:cs="Roboto" w:ascii="Roboto" w:hAnsi="Roboto"/>
          <w:color w:val="222222"/>
          <w:sz w:val="24"/>
          <w:szCs w:val="24"/>
          <w:highlight w:val="white"/>
        </w:rPr>
      </w:r>
    </w:p>
    <w:p>
      <w:pPr>
        <w:pStyle w:val="Normal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</w:r>
    </w:p>
    <w:p>
      <w:pPr>
        <w:pStyle w:val="Normal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 xml:space="preserve">2. В случае, если продукция выпущена после наступления даты обязательной маркировки убедиться, что: </w:t>
      </w:r>
    </w:p>
    <w:p>
      <w:pPr>
        <w:pStyle w:val="Normal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 xml:space="preserve">• </w:t>
      </w: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 xml:space="preserve">продукция промаркирована (нанесен код в формате DataMatrix) </w:t>
      </w:r>
    </w:p>
    <w:p>
      <w:pPr>
        <w:pStyle w:val="Normal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 xml:space="preserve">• </w:t>
      </w: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 xml:space="preserve">просканировать код и убедиться, что его статус - «в обороте» </w:t>
      </w:r>
    </w:p>
    <w:p>
      <w:pPr>
        <w:pStyle w:val="Normal"/>
        <w:rPr>
          <w:rFonts w:ascii="Calibri" w:hAnsi="Calibri" w:eastAsia="Calibri" w:cs="Calibri"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 xml:space="preserve">• </w:t>
      </w: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 xml:space="preserve">информация в коде соответствует информации на этикетке </w:t>
      </w:r>
    </w:p>
    <w:p>
      <w:pPr>
        <w:pStyle w:val="Normal"/>
        <w:rPr>
          <w:rFonts w:ascii="Calibri" w:hAnsi="Calibri" w:eastAsia="Calibri" w:cs="Calibri"/>
          <w:b/>
          <w:b/>
          <w:color w:val="222222"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color w:val="222222"/>
          <w:sz w:val="24"/>
          <w:szCs w:val="24"/>
          <w:highlight w:val="white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color w:val="222222"/>
          <w:sz w:val="24"/>
          <w:szCs w:val="24"/>
          <w:highlight w:val="white"/>
        </w:rPr>
        <w:t>Для проверки кода можно использовать сканер в бесплатном мобильном приложении «</w:t>
      </w:r>
      <w:hyperlink r:id="rId5">
        <w:r>
          <w:rPr>
            <w:rFonts w:eastAsia="Calibri" w:cs="Calibri" w:ascii="Calibri" w:hAnsi="Calibri"/>
            <w:b/>
            <w:color w:val="1155CC"/>
            <w:sz w:val="24"/>
            <w:szCs w:val="24"/>
            <w:highlight w:val="white"/>
            <w:u w:val="single"/>
          </w:rPr>
          <w:t>Честный ЗНАК.Бизнес</w:t>
        </w:r>
      </w:hyperlink>
      <w:r>
        <w:rPr>
          <w:rFonts w:eastAsia="Calibri" w:cs="Calibri" w:ascii="Calibri" w:hAnsi="Calibri"/>
          <w:b/>
          <w:color w:val="222222"/>
          <w:sz w:val="24"/>
          <w:szCs w:val="24"/>
          <w:highlight w:val="white"/>
        </w:rPr>
        <w:t xml:space="preserve">» 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3"/>
        <w:keepNext w:val="false"/>
        <w:keepLines w:val="false"/>
        <w:shd w:val="clear" w:color="auto" w:fill="FFFFFF"/>
        <w:spacing w:lineRule="auto" w:line="446" w:before="360" w:after="180"/>
        <w:rPr>
          <w:rFonts w:ascii="Calibri" w:hAnsi="Calibri" w:eastAsia="Calibri" w:cs="Calibri"/>
          <w:b/>
          <w:b/>
          <w:color w:val="222222"/>
          <w:sz w:val="24"/>
          <w:szCs w:val="24"/>
          <w:highlight w:val="white"/>
        </w:rPr>
      </w:pPr>
      <w:bookmarkStart w:id="0" w:name="_56a5e7rls380"/>
      <w:bookmarkEnd w:id="0"/>
      <w:r>
        <w:rPr>
          <w:rFonts w:eastAsia="Calibri" w:cs="Calibri" w:ascii="Calibri" w:hAnsi="Calibri"/>
          <w:b/>
          <w:color w:val="222222"/>
          <w:sz w:val="24"/>
          <w:szCs w:val="24"/>
          <w:highlight w:val="white"/>
        </w:rPr>
        <w:t>Штрафы за нарушения правил работы с маркированной продукцией</w:t>
      </w:r>
    </w:p>
    <w:p>
      <w:pPr>
        <w:pStyle w:val="Normal"/>
        <w:shd w:val="clear" w:color="auto" w:fill="FFFFFF"/>
        <w:spacing w:before="240" w:after="0"/>
        <w:rPr/>
      </w:pPr>
      <w:r>
        <w:rPr>
          <w:rFonts w:eastAsia="Calibri" w:cs="Calibri" w:ascii="Calibri" w:hAnsi="Calibri"/>
          <w:color w:val="222222"/>
          <w:sz w:val="24"/>
          <w:szCs w:val="24"/>
          <w:highlight w:val="white"/>
        </w:rPr>
        <w:t>Непредставление сведений оператору является нарушением и предусматривает административную ответственность для розницы (ст. 15.12.1 Кодекса РФ об административных правонарушениях) и влечет наложение штрафа от 50 до 100 000 рублей!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before="240" w:after="24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Полезные материалы и мероприятия:</w:t>
      </w:r>
    </w:p>
    <w:p>
      <w:pPr>
        <w:pStyle w:val="Normal"/>
        <w:spacing w:before="24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В Честном Сообществе</w:t>
      </w:r>
      <w:r>
        <w:rPr>
          <w:rFonts w:eastAsia="Calibri" w:cs="Calibri" w:ascii="Calibri" w:hAnsi="Calibri"/>
          <w:sz w:val="24"/>
          <w:szCs w:val="24"/>
        </w:rPr>
        <w:t xml:space="preserve"> собраны для вас популярные вопросы и ответы по маркировке пива и слабоалкогольных напитков в рознице.</w:t>
      </w:r>
    </w:p>
    <w:p>
      <w:pPr>
        <w:pStyle w:val="Normal"/>
        <w:spacing w:before="24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Записи прошедших вебинаров</w:t>
      </w:r>
      <w:r>
        <w:rPr>
          <w:rFonts w:eastAsia="Calibri" w:cs="Calibri" w:ascii="Calibri" w:hAnsi="Calibri"/>
          <w:sz w:val="24"/>
          <w:szCs w:val="24"/>
        </w:rPr>
        <w:t xml:space="preserve"> по решениям по маркировке для розницы доступны на</w:t>
      </w:r>
      <w:hyperlink r:id="rId6">
        <w:r>
          <w:rPr>
            <w:rFonts w:eastAsia="Calibri" w:cs="Calibri" w:ascii="Calibri" w:hAnsi="Calibri"/>
            <w:sz w:val="24"/>
            <w:szCs w:val="24"/>
          </w:rPr>
          <w:t xml:space="preserve"> </w:t>
        </w:r>
      </w:hyperlink>
      <w:hyperlink r:id="rId7">
        <w:r>
          <w:rPr>
            <w:rFonts w:eastAsia="Calibri" w:cs="Calibri" w:ascii="Calibri" w:hAnsi="Calibri"/>
            <w:color w:val="1155CC"/>
            <w:sz w:val="24"/>
            <w:szCs w:val="24"/>
            <w:u w:val="single"/>
          </w:rPr>
          <w:t>сайте Честного знака</w:t>
        </w:r>
      </w:hyperlink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"/>
        <w:spacing w:before="240" w:after="24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Инструкции:</w:t>
      </w:r>
    </w:p>
    <w:p>
      <w:pPr>
        <w:pStyle w:val="Normal"/>
        <w:spacing w:before="240" w:after="240"/>
        <w:rPr>
          <w:rFonts w:ascii="Calibri" w:hAnsi="Calibri" w:eastAsia="Calibri" w:cs="Calibri"/>
          <w:color w:val="1155CC"/>
          <w:sz w:val="24"/>
          <w:szCs w:val="24"/>
          <w:u w:val="single"/>
        </w:rPr>
      </w:pPr>
      <w:hyperlink r:id="rId8">
        <w:r>
          <w:rPr>
            <w:rFonts w:eastAsia="Calibri" w:cs="Calibri" w:ascii="Calibri" w:hAnsi="Calibri"/>
            <w:color w:val="1155CC"/>
            <w:sz w:val="24"/>
            <w:szCs w:val="24"/>
            <w:u w:val="single"/>
          </w:rPr>
          <w:t>Как розничным магазинам работать с маркированными пивом и слабоалкогольными напитками.</w:t>
        </w:r>
      </w:hyperlink>
    </w:p>
    <w:p>
      <w:pPr>
        <w:pStyle w:val="Normal"/>
        <w:spacing w:before="240" w:after="240"/>
        <w:rPr>
          <w:rFonts w:ascii="Calibri" w:hAnsi="Calibri" w:eastAsia="Calibri" w:cs="Calibri"/>
          <w:sz w:val="24"/>
          <w:szCs w:val="24"/>
        </w:rPr>
      </w:pPr>
      <w:r>
        <w:fldChar w:fldCharType="begin"/>
      </w:r>
      <w:r>
        <w:rPr>
          <w:sz w:val="24"/>
          <w:u w:val="single"/>
          <w:szCs w:val="24"/>
          <w:rFonts w:eastAsia="Calibri" w:cs="Calibri" w:ascii="Calibri" w:hAnsi="Calibri"/>
          <w:color w:val="1155CC"/>
        </w:rPr>
        <w:instrText xml:space="preserve"> HYPERLINK "https://xn--80ajghhoc2aj1c8b.xn--p1ai/upload/docs/Инструкция_по_редактированию_профиля.html" \l "dlya_tovarnoj_gruppy_pivo_napitki_izgotavlivaemye_na_osnove_piva_slaboalkogolnye_napitki"</w:instrText>
      </w:r>
      <w:r>
        <w:rPr>
          <w:sz w:val="24"/>
          <w:u w:val="single"/>
          <w:szCs w:val="24"/>
          <w:rFonts w:eastAsia="Calibri" w:cs="Calibri" w:ascii="Calibri" w:hAnsi="Calibri"/>
          <w:color w:val="1155CC"/>
        </w:rPr>
        <w:fldChar w:fldCharType="separate"/>
      </w:r>
      <w:r>
        <w:rPr>
          <w:rFonts w:eastAsia="Calibri" w:cs="Calibri" w:ascii="Calibri" w:hAnsi="Calibri"/>
          <w:color w:val="1155CC"/>
          <w:sz w:val="24"/>
          <w:szCs w:val="24"/>
          <w:u w:val="single"/>
        </w:rPr>
        <w:t>Инструкция по редактированию профиля в личном кабинете</w:t>
      </w:r>
      <w:r>
        <w:rPr>
          <w:sz w:val="24"/>
          <w:u w:val="single"/>
          <w:szCs w:val="24"/>
          <w:rFonts w:eastAsia="Calibri" w:cs="Calibri" w:ascii="Calibri" w:hAnsi="Calibri"/>
          <w:color w:val="1155CC"/>
        </w:rPr>
        <w:fldChar w:fldCharType="end"/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Roboto">
    <w:charset w:val="01"/>
    <w:family w:val="roman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crpt.ru/login-kep" TargetMode="External"/><Relationship Id="rId3" Type="http://schemas.openxmlformats.org/officeDocument/2006/relationships/hyperlink" Target="https://xn--80ajghhoc2aj1c8b.xn--p1ai/business/projects/beer/partners/retail/ofd/" TargetMode="External"/><Relationship Id="rId4" Type="http://schemas.openxmlformats.org/officeDocument/2006/relationships/hyperlink" Target="https://xn--80ajghhoc2aj1c8b.xn--p1ai/business/projects/beer/partners/retail/equipment/" TargetMode="External"/><Relationship Id="rId5" Type="http://schemas.openxmlformats.org/officeDocument/2006/relationships/hyperlink" Target="https://xn--80ajghhoc2aj1c8b.xn--p1ai/mobile_business/" TargetMode="External"/><Relationship Id="rId6" Type="http://schemas.openxmlformats.org/officeDocument/2006/relationships/hyperlink" Target="https://xn--80ajghhoc2aj1c8b.xn--p1ai/lectures/videoarhiv/?PRODUCT%5B0%5D=pivo" TargetMode="External"/><Relationship Id="rId7" Type="http://schemas.openxmlformats.org/officeDocument/2006/relationships/hyperlink" Target="https://xn--80ajghhoc2aj1c8b.xn--p1ai/lectures/videoarhiv/?PRODUCT%5B0%5D=pivo" TargetMode="External"/><Relationship Id="rId8" Type="http://schemas.openxmlformats.org/officeDocument/2006/relationships/hyperlink" Target="https://xn--80ajghhoc2aj1c8b.xn--p1ai/upload/2023-11-15 &#1055;&#1080;&#1074;&#1086; v1 (3) (1).pdf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LibreOffice/7.3.6.2$Linux_X86_64 LibreOffice_project/30$Build-2</Application>
  <AppVersion>15.0000</AppVersion>
  <Pages>2</Pages>
  <Words>377</Words>
  <Characters>2468</Characters>
  <CharactersWithSpaces>2816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2024-04-27T06:34:00Z</dcterms:created>
  <dc:creator>Ветошенко Александр</dc:creator>
  <dc:description/>
  <dc:language>ru-RU</dc:language>
  <cp:lastModifiedBy>Ветошенко Александр</cp:lastModifiedBy>
  <dcterms:modified xsi:type="dcterms:W3CDTF">2024-04-27T06:34:00Z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