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2F00" w:rsidRDefault="00BC4E88">
      <w:pPr>
        <w:jc w:val="center"/>
        <w:rPr>
          <w:rFonts w:ascii="Bookman Old Style" w:hAnsi="Bookman Old Style" w:cs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37.3pt;height:44.3pt;z-index:1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" o:allowincell="f">
            <v:imagedata r:id="rId7" o:title="" croptop="-41f" cropbottom="-41f" cropleft="-48f" cropright="-48f"/>
          </v:shape>
        </w:pict>
      </w:r>
    </w:p>
    <w:p w:rsidR="00812F00" w:rsidRDefault="00812F00">
      <w:pPr>
        <w:jc w:val="center"/>
        <w:rPr>
          <w:rFonts w:ascii="Bookman Old Style" w:hAnsi="Bookman Old Style" w:cs="Bookman Old Style"/>
        </w:rPr>
      </w:pPr>
    </w:p>
    <w:p w:rsidR="00812F00" w:rsidRDefault="00812F00">
      <w:pPr>
        <w:jc w:val="center"/>
        <w:rPr>
          <w:rFonts w:ascii="Bookman Old Style" w:hAnsi="Bookman Old Style" w:cs="Bookman Old Style"/>
        </w:rPr>
      </w:pPr>
    </w:p>
    <w:p w:rsidR="00812F00" w:rsidRDefault="00812F00">
      <w:pPr>
        <w:jc w:val="center"/>
        <w:rPr>
          <w:rFonts w:ascii="Bookman Old Style" w:hAnsi="Bookman Old Style" w:cs="Bookman Old Style"/>
          <w:sz w:val="16"/>
        </w:rPr>
      </w:pPr>
    </w:p>
    <w:p w:rsidR="00812F00" w:rsidRDefault="000A012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812F00" w:rsidRDefault="000A0124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812F00" w:rsidRDefault="00812F00">
      <w:pPr>
        <w:jc w:val="center"/>
        <w:rPr>
          <w:sz w:val="26"/>
          <w:szCs w:val="26"/>
        </w:rPr>
      </w:pPr>
    </w:p>
    <w:p w:rsidR="00812F00" w:rsidRDefault="00812F00">
      <w:pPr>
        <w:jc w:val="center"/>
        <w:rPr>
          <w:sz w:val="26"/>
          <w:szCs w:val="26"/>
        </w:rPr>
      </w:pPr>
    </w:p>
    <w:p w:rsidR="00812F00" w:rsidRDefault="000A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2F00" w:rsidRDefault="00812F00">
      <w:pPr>
        <w:jc w:val="center"/>
        <w:rPr>
          <w:b/>
          <w:sz w:val="28"/>
          <w:szCs w:val="28"/>
        </w:rPr>
      </w:pPr>
    </w:p>
    <w:p w:rsidR="00812F00" w:rsidRDefault="00812F00">
      <w:pPr>
        <w:jc w:val="center"/>
        <w:rPr>
          <w:b/>
          <w:sz w:val="28"/>
          <w:szCs w:val="28"/>
        </w:rPr>
      </w:pPr>
    </w:p>
    <w:p w:rsidR="00812F00" w:rsidRDefault="00F71F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</w:t>
      </w:r>
      <w:r w:rsidR="000A0124">
        <w:rPr>
          <w:sz w:val="28"/>
          <w:szCs w:val="28"/>
        </w:rPr>
        <w:t xml:space="preserve">        </w:t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  <w:t xml:space="preserve">   </w:t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  <w:u w:val="single"/>
        </w:rPr>
        <w:t>___</w:t>
      </w:r>
    </w:p>
    <w:p w:rsidR="00812F00" w:rsidRDefault="00812F00">
      <w:pPr>
        <w:jc w:val="both"/>
        <w:rPr>
          <w:sz w:val="28"/>
          <w:szCs w:val="28"/>
          <w:u w:val="single"/>
        </w:rPr>
      </w:pPr>
    </w:p>
    <w:p w:rsidR="00812F00" w:rsidRDefault="000A012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</w:p>
    <w:p w:rsidR="00812F00" w:rsidRDefault="00812F00">
      <w:pPr>
        <w:jc w:val="center"/>
        <w:rPr>
          <w:sz w:val="28"/>
          <w:szCs w:val="28"/>
        </w:rPr>
      </w:pPr>
    </w:p>
    <w:p w:rsidR="00812F00" w:rsidRDefault="00812F00">
      <w:pPr>
        <w:jc w:val="center"/>
        <w:rPr>
          <w:sz w:val="28"/>
          <w:szCs w:val="28"/>
        </w:rPr>
      </w:pP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«Совершенствование муниципального управления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основные направления кадровой политики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Великоустюгском муниципальном округе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2023-2027 годах»</w:t>
      </w: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915DE0" w:rsidRDefault="00BC4E88" w:rsidP="00915D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915DE0">
        <w:rPr>
          <w:bCs/>
          <w:sz w:val="28"/>
          <w:szCs w:val="28"/>
        </w:rPr>
        <w:t>решением Великоустюгской Думы Великоустюгского муниципального округа от 08.12.2023 № 145 «О бюджете Великоустюгского муниципального округа на 2024 год и плановый период 2025 и 2026 годов»</w:t>
      </w:r>
      <w:r>
        <w:rPr>
          <w:bCs/>
          <w:sz w:val="28"/>
          <w:szCs w:val="28"/>
        </w:rPr>
        <w:t xml:space="preserve"> (с изменениями, внесенными решением Великоустюгской Думы от 03.10.2024 № 70)</w:t>
      </w:r>
      <w:r w:rsidR="00915DE0">
        <w:rPr>
          <w:bCs/>
          <w:sz w:val="28"/>
          <w:szCs w:val="28"/>
        </w:rPr>
        <w:t xml:space="preserve">, </w:t>
      </w:r>
      <w:r w:rsidR="000A0124">
        <w:rPr>
          <w:bCs/>
          <w:sz w:val="28"/>
          <w:szCs w:val="28"/>
        </w:rPr>
        <w:t xml:space="preserve"> стать</w:t>
      </w:r>
      <w:r w:rsidR="00915DE0">
        <w:rPr>
          <w:bCs/>
          <w:sz w:val="28"/>
          <w:szCs w:val="28"/>
        </w:rPr>
        <w:t xml:space="preserve">ями </w:t>
      </w:r>
      <w:r w:rsidR="000A0124">
        <w:rPr>
          <w:bCs/>
          <w:sz w:val="28"/>
          <w:szCs w:val="28"/>
        </w:rPr>
        <w:t xml:space="preserve">33 </w:t>
      </w:r>
      <w:r w:rsidR="00915DE0">
        <w:rPr>
          <w:bCs/>
          <w:sz w:val="28"/>
          <w:szCs w:val="28"/>
        </w:rPr>
        <w:t xml:space="preserve">и 38 </w:t>
      </w:r>
      <w:r w:rsidR="000A0124">
        <w:rPr>
          <w:bCs/>
          <w:sz w:val="28"/>
          <w:szCs w:val="28"/>
        </w:rPr>
        <w:t>Устава Великоустюгского муниципального округа,</w:t>
      </w:r>
      <w:r w:rsidR="000A0124">
        <w:rPr>
          <w:sz w:val="28"/>
          <w:szCs w:val="28"/>
        </w:rPr>
        <w:t xml:space="preserve"> </w:t>
      </w:r>
      <w:r w:rsidR="000A0124">
        <w:rPr>
          <w:bCs/>
          <w:sz w:val="28"/>
          <w:szCs w:val="28"/>
        </w:rPr>
        <w:t xml:space="preserve"> </w:t>
      </w:r>
    </w:p>
    <w:p w:rsidR="00915DE0" w:rsidRDefault="00915DE0">
      <w:pPr>
        <w:ind w:firstLine="709"/>
        <w:jc w:val="both"/>
        <w:rPr>
          <w:bCs/>
          <w:sz w:val="28"/>
          <w:szCs w:val="28"/>
        </w:rPr>
      </w:pPr>
    </w:p>
    <w:p w:rsidR="00812F00" w:rsidRDefault="000A01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12F00" w:rsidRDefault="00812F00">
      <w:pPr>
        <w:ind w:firstLine="567"/>
        <w:jc w:val="both"/>
        <w:rPr>
          <w:b/>
          <w:bCs/>
          <w:sz w:val="28"/>
          <w:szCs w:val="28"/>
        </w:rPr>
      </w:pP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«Совершенствование муниципального управления и основные направления кадровой политики в Великоустюгском муниципальном округе в 2023-2027 годах» (далее – Программа), утверждённую постановлением администрации Великоустюгского муниципального округа от 09.02.2023 № 287, следующие изменения:</w:t>
      </w:r>
    </w:p>
    <w:p w:rsidR="00F71FA8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Программы строку «Объёмы финансового обеспечения Программы» изложить в новой редакции: </w:t>
      </w:r>
    </w:p>
    <w:p w:rsidR="00812F00" w:rsidRPr="008F0609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«объём финансирования мероприятий муниципальной программы – </w:t>
      </w:r>
      <w:r w:rsidR="00FB0184" w:rsidRPr="008F0609">
        <w:rPr>
          <w:sz w:val="28"/>
          <w:szCs w:val="28"/>
        </w:rPr>
        <w:t>1386061,4</w:t>
      </w:r>
      <w:r w:rsidRPr="008F0609">
        <w:rPr>
          <w:sz w:val="28"/>
          <w:szCs w:val="28"/>
        </w:rPr>
        <w:t xml:space="preserve"> тыс. </w:t>
      </w:r>
      <w:proofErr w:type="spellStart"/>
      <w:r w:rsidRPr="008F0609">
        <w:rPr>
          <w:sz w:val="28"/>
          <w:szCs w:val="28"/>
        </w:rPr>
        <w:t>руб</w:t>
      </w:r>
      <w:proofErr w:type="spellEnd"/>
      <w:r w:rsidRPr="008F0609">
        <w:rPr>
          <w:sz w:val="28"/>
          <w:szCs w:val="28"/>
        </w:rPr>
        <w:t>».</w:t>
      </w: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паспорте подпрограммы 1 муниципальной программы «Кадровая политика и развитие управления в Великоустюгском муниципальном округе в 2023-2027 годы» строку «Объёмы и источники финансирования подпрограммы № 1» изложить в новой редакции: </w:t>
      </w:r>
    </w:p>
    <w:p w:rsidR="00812F00" w:rsidRPr="008F0609" w:rsidRDefault="000A0124">
      <w:pPr>
        <w:widowControl w:val="0"/>
        <w:ind w:firstLine="709"/>
        <w:jc w:val="both"/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FB0184" w:rsidRPr="008F0609">
        <w:rPr>
          <w:rFonts w:eastAsia="Andale Sans UI" w:cs="Tahoma"/>
          <w:sz w:val="28"/>
          <w:szCs w:val="28"/>
          <w:lang w:eastAsia="ja-JP" w:bidi="fa-IR"/>
        </w:rPr>
        <w:t>1341526,2</w:t>
      </w:r>
      <w:r w:rsidR="00FB0184" w:rsidRPr="008F0609">
        <w:rPr>
          <w:rFonts w:eastAsia="Andale Sans UI" w:cs="Tahoma"/>
          <w:sz w:val="22"/>
          <w:szCs w:val="22"/>
          <w:lang w:eastAsia="ja-JP" w:bidi="fa-IR"/>
        </w:rPr>
        <w:t xml:space="preserve"> </w:t>
      </w:r>
      <w:r w:rsidRPr="008F0609">
        <w:rPr>
          <w:sz w:val="28"/>
          <w:szCs w:val="28"/>
        </w:rPr>
        <w:t xml:space="preserve">тыс. </w:t>
      </w:r>
      <w:proofErr w:type="spellStart"/>
      <w:r w:rsidRPr="008F0609">
        <w:rPr>
          <w:sz w:val="28"/>
          <w:szCs w:val="28"/>
        </w:rPr>
        <w:t>руб</w:t>
      </w:r>
      <w:proofErr w:type="spellEnd"/>
      <w:r w:rsidRPr="008F0609">
        <w:rPr>
          <w:sz w:val="28"/>
          <w:szCs w:val="28"/>
        </w:rPr>
        <w:t>».</w:t>
      </w:r>
    </w:p>
    <w:p w:rsidR="00812F00" w:rsidRDefault="000A0124">
      <w:pPr>
        <w:widowControl w:val="0"/>
        <w:jc w:val="center"/>
      </w:pPr>
      <w:bookmarkStart w:id="0" w:name="_GoBack"/>
      <w:bookmarkEnd w:id="0"/>
      <w:r>
        <w:lastRenderedPageBreak/>
        <w:t>2</w:t>
      </w:r>
    </w:p>
    <w:p w:rsidR="00812F00" w:rsidRDefault="00812F00">
      <w:pPr>
        <w:widowControl w:val="0"/>
        <w:ind w:firstLine="709"/>
        <w:jc w:val="both"/>
      </w:pP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муниципальной программы «</w:t>
      </w:r>
      <w:r>
        <w:rPr>
          <w:rFonts w:eastAsia="Calibri"/>
          <w:sz w:val="28"/>
          <w:szCs w:val="28"/>
        </w:rPr>
        <w:t>Взаимодействие с социально ориентированными некоммерческими организациями»</w:t>
      </w:r>
      <w:r>
        <w:rPr>
          <w:sz w:val="28"/>
          <w:szCs w:val="28"/>
        </w:rPr>
        <w:t xml:space="preserve"> строку «Объёмы и источники финансирования подпрограммы № 2» изложить в     новой редакции: </w:t>
      </w:r>
    </w:p>
    <w:p w:rsidR="00812F00" w:rsidRPr="008F0609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FB0184" w:rsidRPr="008F0609">
        <w:rPr>
          <w:sz w:val="28"/>
          <w:szCs w:val="28"/>
        </w:rPr>
        <w:t>445</w:t>
      </w:r>
      <w:r w:rsidRPr="008F0609">
        <w:rPr>
          <w:sz w:val="28"/>
          <w:szCs w:val="28"/>
        </w:rPr>
        <w:t xml:space="preserve">35,2 тыс. </w:t>
      </w:r>
      <w:proofErr w:type="spellStart"/>
      <w:r w:rsidRPr="008F0609">
        <w:rPr>
          <w:sz w:val="28"/>
          <w:szCs w:val="28"/>
        </w:rPr>
        <w:t>руб</w:t>
      </w:r>
      <w:proofErr w:type="spellEnd"/>
      <w:r w:rsidRPr="008F0609">
        <w:rPr>
          <w:sz w:val="28"/>
          <w:szCs w:val="28"/>
        </w:rPr>
        <w:t>».</w:t>
      </w: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№ 1 к подпрограмме № 1 и к подпрограмме № 2 Программы изложить в новых редакциях (приложение к настоящему постановлению).</w:t>
      </w:r>
    </w:p>
    <w:p w:rsidR="00812F00" w:rsidRDefault="000A01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Главы </w:t>
      </w: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Н.М. Ямов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ectPr w:rsidR="00812F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12F00" w:rsidRDefault="000A0124">
      <w:pPr>
        <w:ind w:firstLine="9638"/>
        <w:jc w:val="center"/>
      </w:pPr>
      <w:r>
        <w:lastRenderedPageBreak/>
        <w:t>Приложение</w:t>
      </w:r>
    </w:p>
    <w:p w:rsidR="00812F00" w:rsidRDefault="000A0124">
      <w:pPr>
        <w:ind w:firstLine="9638"/>
        <w:jc w:val="center"/>
      </w:pPr>
      <w:r>
        <w:t xml:space="preserve">к постановлению администрации </w:t>
      </w:r>
    </w:p>
    <w:p w:rsidR="00812F00" w:rsidRDefault="000A0124">
      <w:pPr>
        <w:ind w:firstLine="9638"/>
        <w:jc w:val="center"/>
      </w:pPr>
      <w:proofErr w:type="gramStart"/>
      <w:r>
        <w:t>Великоустюгского</w:t>
      </w:r>
      <w:proofErr w:type="gramEnd"/>
      <w:r>
        <w:t xml:space="preserve"> муниципального округ</w:t>
      </w:r>
    </w:p>
    <w:p w:rsidR="00812F00" w:rsidRDefault="000A0124">
      <w:pPr>
        <w:ind w:firstLine="9638"/>
        <w:jc w:val="center"/>
      </w:pPr>
      <w:r>
        <w:t>от ____________ № ______</w:t>
      </w:r>
    </w:p>
    <w:p w:rsidR="00812F00" w:rsidRDefault="00812F00">
      <w:pPr>
        <w:jc w:val="right"/>
      </w:pPr>
    </w:p>
    <w:p w:rsidR="00812F00" w:rsidRDefault="000A0124">
      <w:pPr>
        <w:ind w:firstLine="9638"/>
        <w:jc w:val="center"/>
      </w:pPr>
      <w:r>
        <w:t xml:space="preserve">«Приложение № 1 к подпрограмме № 1 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rFonts w:eastAsia="Calibri" w:cs="Arial"/>
          <w:b/>
        </w:rPr>
      </w:pPr>
      <w:r>
        <w:rPr>
          <w:b/>
        </w:rPr>
        <w:t xml:space="preserve">реализации подпрограммы 1 </w:t>
      </w:r>
      <w:r>
        <w:rPr>
          <w:rFonts w:eastAsia="Calibri" w:cs="Arial"/>
          <w:b/>
        </w:rPr>
        <w:t xml:space="preserve">«Кадровая политика и развитие управления </w:t>
      </w:r>
    </w:p>
    <w:p w:rsidR="00812F00" w:rsidRDefault="000A0124">
      <w:pPr>
        <w:widowControl w:val="0"/>
        <w:ind w:firstLine="720"/>
        <w:jc w:val="center"/>
        <w:rPr>
          <w:rFonts w:ascii="Arial" w:hAnsi="Arial" w:cs="Arial"/>
          <w:b/>
        </w:rPr>
      </w:pPr>
      <w:r>
        <w:rPr>
          <w:rFonts w:eastAsia="Calibri" w:cs="Arial"/>
          <w:b/>
        </w:rPr>
        <w:t>в Великоустюгском муниципальном округе в 2023 – 2027 годы»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84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3"/>
        <w:gridCol w:w="1707"/>
        <w:gridCol w:w="1833"/>
        <w:gridCol w:w="2562"/>
        <w:gridCol w:w="1417"/>
        <w:gridCol w:w="709"/>
        <w:gridCol w:w="1134"/>
        <w:gridCol w:w="1276"/>
        <w:gridCol w:w="1134"/>
        <w:gridCol w:w="1134"/>
        <w:gridCol w:w="1134"/>
        <w:gridCol w:w="1275"/>
      </w:tblGrid>
      <w:tr w:rsidR="00812F00" w:rsidTr="00176B1F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 w:rsidTr="00176B1F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 w:rsidTr="00176B1F">
        <w:trPr>
          <w:trHeight w:val="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0A0124" w:rsidRPr="008F0609" w:rsidTr="00176B1F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№ 1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«Кадровая политика и развитие управления в Великоустюгском муниципальном округе в 2023 – 2027 годы»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Повышение эффективности функционирования системы муниципального управления и определение основных направлений кадровой политики в округе для обеспечения квалифицированными кадрами органов местного самоуправления, предприятий, учреждений и организаций округа с </w:t>
            </w:r>
            <w:r>
              <w:rPr>
                <w:sz w:val="22"/>
                <w:szCs w:val="22"/>
              </w:rPr>
              <w:lastRenderedPageBreak/>
              <w:t>целью дальнейшего социально-экономического развития в Великоустюгском муниципальном округе;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lastRenderedPageBreak/>
              <w:t>всего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272521,4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495BD1" w:rsidP="000D147C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299001,2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264134,0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254926,6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495BD1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250943,0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495BD1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1341526,2</w:t>
            </w:r>
          </w:p>
        </w:tc>
      </w:tr>
      <w:tr w:rsidR="000A0124" w:rsidRPr="008F0609" w:rsidTr="00176B1F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245936,6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271183,3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239046,3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229652,3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227622,3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1213440,8</w:t>
            </w:r>
          </w:p>
        </w:tc>
      </w:tr>
      <w:tr w:rsidR="000A0124" w:rsidRPr="008F0609" w:rsidTr="00176B1F">
        <w:trPr>
          <w:trHeight w:val="81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23240,5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26210,1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119412,7</w:t>
            </w:r>
          </w:p>
        </w:tc>
      </w:tr>
      <w:tr w:rsidR="000A0124" w:rsidRPr="008F0609" w:rsidTr="00176B1F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федеральный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176B1F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3344,</w:t>
            </w:r>
            <w:r w:rsidR="000A0124"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>8672,7</w:t>
            </w:r>
            <w:r w:rsidR="00D614CA" w:rsidRPr="008F0609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 xml:space="preserve">                     </w:t>
            </w:r>
          </w:p>
        </w:tc>
      </w:tr>
    </w:tbl>
    <w:p w:rsidR="00812F00" w:rsidRDefault="00812F00">
      <w:pPr>
        <w:jc w:val="center"/>
      </w:pPr>
    </w:p>
    <w:tbl>
      <w:tblPr>
        <w:tblW w:w="1616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140"/>
        <w:gridCol w:w="1407"/>
        <w:gridCol w:w="13"/>
        <w:gridCol w:w="1929"/>
        <w:gridCol w:w="53"/>
        <w:gridCol w:w="2197"/>
        <w:gridCol w:w="11"/>
        <w:gridCol w:w="64"/>
        <w:gridCol w:w="1418"/>
        <w:gridCol w:w="201"/>
        <w:gridCol w:w="14"/>
        <w:gridCol w:w="919"/>
        <w:gridCol w:w="58"/>
        <w:gridCol w:w="17"/>
        <w:gridCol w:w="1119"/>
        <w:gridCol w:w="13"/>
        <w:gridCol w:w="68"/>
        <w:gridCol w:w="993"/>
        <w:gridCol w:w="1134"/>
        <w:gridCol w:w="1134"/>
        <w:gridCol w:w="1134"/>
        <w:gridCol w:w="1146"/>
        <w:gridCol w:w="445"/>
      </w:tblGrid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 w:rsidTr="003A7664">
        <w:trPr>
          <w:gridAfter w:val="1"/>
          <w:wAfter w:w="445" w:type="dxa"/>
          <w:trHeight w:val="415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</w:pPr>
            <w:r>
              <w:rPr>
                <w:b/>
                <w:bCs/>
                <w:sz w:val="22"/>
                <w:szCs w:val="22"/>
              </w:rPr>
              <w:t>Основные мероприятия кадровой политики и повышению престижа муниципальной службы</w:t>
            </w:r>
          </w:p>
        </w:tc>
      </w:tr>
      <w:tr w:rsidR="00812F00" w:rsidTr="003A7664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Развитие системы подготовки кадров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1523,7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5294,8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3690,8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2120,8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16780,9</w:t>
            </w:r>
          </w:p>
        </w:tc>
      </w:tr>
      <w:tr w:rsidR="00812F00" w:rsidTr="003A7664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делами, 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Оплата обучения курсов повышения квалификации, профессиональной подготовки, семинаров, участие в форумах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Обеспечение профессиональной подготовки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1744,5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Внедрение опыта наставничества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Передача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опыта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наставников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лицам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стоящим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управленческих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молодым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специалистам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Подготовка и проведение Праздника труда и открытия  Доски почёта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0</w:t>
            </w:r>
            <w:r w:rsidR="000A0124" w:rsidRPr="008F06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 w:rsidP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2</w:t>
            </w:r>
            <w:r w:rsidR="00C851BA" w:rsidRPr="008F0609">
              <w:rPr>
                <w:sz w:val="22"/>
                <w:szCs w:val="22"/>
              </w:rPr>
              <w:t>0</w:t>
            </w:r>
            <w:r w:rsidRPr="008F0609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5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делами, управление культуры, спорта и молодежной политики, </w:t>
            </w:r>
            <w:r>
              <w:rPr>
                <w:sz w:val="22"/>
                <w:szCs w:val="22"/>
              </w:rPr>
              <w:lastRenderedPageBreak/>
              <w:t>финансовое управление, Великоустюгская Дума, управление образования, управление строительства и жилищно-коммунального хозяйства,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комитет по управлению имуществом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Проведение официальных приёмов, торжественных мероприятий, встреч с участием Главы </w:t>
            </w:r>
            <w:r>
              <w:rPr>
                <w:sz w:val="22"/>
                <w:szCs w:val="22"/>
              </w:rPr>
              <w:lastRenderedPageBreak/>
              <w:t>Великоустюгского муниципального округа, посвящённых профессиональным праздникам и памятным датам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left="34" w:hanging="142"/>
              <w:jc w:val="center"/>
            </w:pPr>
            <w:r>
              <w:rPr>
                <w:sz w:val="22"/>
                <w:szCs w:val="22"/>
              </w:rPr>
              <w:t xml:space="preserve">Повышение эффективности функционирования </w:t>
            </w:r>
            <w:r>
              <w:rPr>
                <w:sz w:val="22"/>
                <w:szCs w:val="22"/>
              </w:rPr>
              <w:lastRenderedPageBreak/>
              <w:t>системы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lastRenderedPageBreak/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1007,6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3D2F4F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3D2F4F" w:rsidP="003D2F4F">
            <w:r w:rsidRPr="008F0609">
              <w:t>1500,0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3D2F4F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11557,6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Ярмарки профессий «День карьеры молодёжи»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5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мероприятия - ярмарка учебных мест «Навигатор профессий» (</w:t>
            </w:r>
            <w:proofErr w:type="spellStart"/>
            <w:proofErr w:type="gramStart"/>
            <w:r>
              <w:rPr>
                <w:sz w:val="22"/>
                <w:szCs w:val="22"/>
              </w:rPr>
              <w:t>вст-реча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учреждениями среднего про-</w:t>
            </w:r>
            <w:proofErr w:type="spellStart"/>
            <w:r>
              <w:rPr>
                <w:sz w:val="22"/>
                <w:szCs w:val="22"/>
              </w:rPr>
              <w:t>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образования)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34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научно-практических конференций с участием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</w:t>
            </w:r>
            <w:r>
              <w:rPr>
                <w:sz w:val="22"/>
                <w:szCs w:val="22"/>
              </w:rPr>
              <w:lastRenderedPageBreak/>
              <w:t>университет» и ФГБОУ ВПО «Череповецкий государственный университет»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B34E3" w:rsidTr="00FB34E3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both"/>
            </w:pPr>
            <w:r>
              <w:rPr>
                <w:sz w:val="22"/>
                <w:szCs w:val="22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 w:rsidP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 w:rsidP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 w:rsidP="00FB34E3">
            <w:pPr>
              <w:jc w:val="center"/>
            </w:pPr>
            <w:r>
              <w:rPr>
                <w:sz w:val="22"/>
                <w:szCs w:val="22"/>
              </w:rPr>
              <w:t>Стимулирование муниципальных служащих к исполнению должностных обязанностей на высоком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B34E3" w:rsidRDefault="00FB34E3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70,6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89,8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340,0</w:t>
            </w:r>
          </w:p>
        </w:tc>
      </w:tr>
      <w:tr w:rsidR="00FB34E3" w:rsidTr="00FB34E3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both"/>
            </w:pPr>
            <w:r>
              <w:rPr>
                <w:sz w:val="22"/>
                <w:szCs w:val="22"/>
              </w:rPr>
              <w:t xml:space="preserve">Мероприятия по охране труда и </w:t>
            </w:r>
            <w:proofErr w:type="spellStart"/>
            <w:r>
              <w:rPr>
                <w:sz w:val="22"/>
                <w:szCs w:val="22"/>
              </w:rPr>
              <w:t>спецоценки</w:t>
            </w:r>
            <w:proofErr w:type="spellEnd"/>
            <w:r>
              <w:rPr>
                <w:sz w:val="22"/>
                <w:szCs w:val="22"/>
              </w:rPr>
              <w:t xml:space="preserve"> условий труда в органах местного самоуправления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FB34E3" w:rsidRDefault="00FB34E3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ind w:hanging="142"/>
              <w:jc w:val="center"/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1933,8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 w:rsidP="00DD02C1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2533,8</w:t>
            </w:r>
          </w:p>
        </w:tc>
      </w:tr>
      <w:tr w:rsidR="00812F00" w:rsidTr="00FB34E3">
        <w:trPr>
          <w:gridAfter w:val="1"/>
          <w:wAfter w:w="445" w:type="dxa"/>
          <w:trHeight w:val="12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обучающих семинаров в рамках проекта «Электронный гражданин»</w:t>
            </w:r>
          </w:p>
        </w:tc>
        <w:tc>
          <w:tcPr>
            <w:tcW w:w="2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FB34E3" w:rsidP="00FB34E3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грамотности населения в сфере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405,0</w:t>
            </w:r>
          </w:p>
        </w:tc>
      </w:tr>
      <w:tr w:rsidR="00812F00" w:rsidTr="003A7664">
        <w:trPr>
          <w:gridAfter w:val="1"/>
          <w:wAfter w:w="445" w:type="dxa"/>
          <w:trHeight w:val="3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Социальная поддержка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12113,7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61876,1</w:t>
            </w:r>
          </w:p>
        </w:tc>
      </w:tr>
      <w:tr w:rsidR="00812F00" w:rsidTr="003A7664">
        <w:trPr>
          <w:gridAfter w:val="1"/>
          <w:wAfter w:w="445" w:type="dxa"/>
          <w:trHeight w:val="5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FB34E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Выплаты дополнительного материального стимулирования в соответствии с пунктом 4 положения, утверждённого распоряжением </w:t>
            </w:r>
            <w:r>
              <w:rPr>
                <w:sz w:val="22"/>
                <w:szCs w:val="22"/>
              </w:rPr>
              <w:lastRenderedPageBreak/>
              <w:t xml:space="preserve">Главы Великоустюгского муниципального округа от 23.12.2023 № 5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Финансовая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5050,8</w:t>
            </w:r>
          </w:p>
        </w:tc>
      </w:tr>
      <w:tr w:rsidR="00812F00" w:rsidTr="003A7664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 делами</w:t>
            </w: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10120,3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52072,3</w:t>
            </w:r>
          </w:p>
        </w:tc>
      </w:tr>
      <w:tr w:rsidR="00812F00" w:rsidTr="003A7664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Выплаты почётным гражданам Великоустюгского муниципального округа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3603,0</w:t>
            </w:r>
          </w:p>
        </w:tc>
      </w:tr>
      <w:tr w:rsidR="00812F00" w:rsidTr="003A7664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1150,0</w:t>
            </w:r>
          </w:p>
        </w:tc>
      </w:tr>
      <w:tr w:rsidR="00DD02C1" w:rsidTr="003A7664">
        <w:trPr>
          <w:trHeight w:val="78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tabs>
                <w:tab w:val="left" w:pos="12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экономики управления экономического развития</w:t>
            </w:r>
          </w:p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DD02C1" w:rsidRDefault="00DD0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>Анализ рынка труда Великоустюгского муниципального округа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Контролируемый уровень безработицы.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Удовлетворение потребности рынка труда в оптимально сбалансированных по количеству и качеству кадрах, обеспечивающих стабильное развитие экономики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445" w:type="dxa"/>
            <w:tcBorders>
              <w:left w:val="single" w:sz="4" w:space="0" w:color="000000"/>
            </w:tcBorders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</w:tr>
      <w:tr w:rsidR="00DD02C1" w:rsidTr="003A7664">
        <w:trPr>
          <w:trHeight w:val="5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 xml:space="preserve">Разработка прогноза потребностей организаций муниципального образования в кадрах в разрезе отраслей экономики и профессий </w:t>
            </w:r>
            <w:r>
              <w:rPr>
                <w:sz w:val="22"/>
                <w:szCs w:val="22"/>
              </w:rPr>
              <w:lastRenderedPageBreak/>
              <w:t>(специальностей)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445" w:type="dxa"/>
            <w:tcBorders>
              <w:left w:val="single" w:sz="4" w:space="0" w:color="000000"/>
            </w:tcBorders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</w:tr>
      <w:tr w:rsidR="00DD02C1" w:rsidTr="003A7664">
        <w:trPr>
          <w:gridAfter w:val="1"/>
          <w:wAfter w:w="445" w:type="dxa"/>
          <w:trHeight w:val="260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Отделение занятости населения по Великоустюгскому округу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«Центр занятости населения Вологодской области»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>Проведение ярмарок вакансий рабочих и учебных мест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и повышение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престижа профессий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</w:tr>
      <w:tr w:rsidR="00DD02C1" w:rsidTr="003A7664">
        <w:trPr>
          <w:gridAfter w:val="1"/>
          <w:wAfter w:w="445" w:type="dxa"/>
          <w:trHeight w:val="3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администрации округа, курирующие данное направление деятельности</w:t>
            </w:r>
          </w:p>
          <w:p w:rsidR="00DD02C1" w:rsidRDefault="00DD02C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>Организация работы по подготовке, переподготовке и повышению квалификации кадров органов местного самоуправления округа, предприятий, организаций и учреждений в соответствии с действующим законодательством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системы подготовки персонала в организациях, повышения их профессионального 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</w:t>
            </w: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>Проведение мероприятий, посвящённых Международному дню пожилых людей</w:t>
            </w:r>
          </w:p>
        </w:tc>
        <w:tc>
          <w:tcPr>
            <w:tcW w:w="2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служащих</w:t>
            </w: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10239A">
            <w:pPr>
              <w:spacing w:line="360" w:lineRule="auto"/>
              <w:jc w:val="center"/>
            </w:pPr>
            <w:r w:rsidRPr="00CB01E0">
              <w:rPr>
                <w:sz w:val="22"/>
                <w:szCs w:val="22"/>
              </w:rPr>
              <w:t>0,</w:t>
            </w:r>
            <w:r w:rsidR="003926D0" w:rsidRPr="00CB01E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10239A">
            <w:pPr>
              <w:jc w:val="center"/>
            </w:pPr>
            <w:r w:rsidRPr="00CB01E0">
              <w:rPr>
                <w:sz w:val="22"/>
                <w:szCs w:val="22"/>
              </w:rPr>
              <w:t>0,</w:t>
            </w:r>
            <w:r w:rsidR="003926D0" w:rsidRPr="00CB01E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</w:t>
            </w:r>
            <w:r w:rsidR="003926D0" w:rsidRPr="00CB01E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10239A">
            <w:pPr>
              <w:jc w:val="center"/>
            </w:pPr>
            <w:r w:rsidRPr="00CB01E0">
              <w:rPr>
                <w:sz w:val="22"/>
                <w:szCs w:val="22"/>
              </w:rPr>
              <w:t>0,</w:t>
            </w:r>
            <w:r w:rsidR="003926D0" w:rsidRPr="00CB01E0">
              <w:rPr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</w:t>
            </w:r>
            <w:r w:rsidR="003926D0" w:rsidRPr="00CB01E0">
              <w:rPr>
                <w:sz w:val="22"/>
                <w:szCs w:val="22"/>
              </w:rPr>
              <w:t>0</w:t>
            </w:r>
          </w:p>
        </w:tc>
      </w:tr>
      <w:tr w:rsidR="00812F00" w:rsidTr="003A7664">
        <w:trPr>
          <w:gridAfter w:val="1"/>
          <w:wAfter w:w="445" w:type="dxa"/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FB34E3">
            <w:pPr>
              <w:jc w:val="both"/>
            </w:pPr>
            <w:r>
              <w:rPr>
                <w:sz w:val="22"/>
                <w:szCs w:val="22"/>
              </w:rPr>
              <w:t xml:space="preserve">Выплата единовременной материальной помощи ветеранам органов местного самоуправления Великоустюгского муниципального округа </w:t>
            </w:r>
          </w:p>
        </w:tc>
        <w:tc>
          <w:tcPr>
            <w:tcW w:w="23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 w:rsidP="003926D0">
            <w:pPr>
              <w:jc w:val="center"/>
            </w:pPr>
            <w:r w:rsidRPr="00CB01E0">
              <w:rPr>
                <w:sz w:val="22"/>
                <w:szCs w:val="22"/>
              </w:rPr>
              <w:t>35,1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3926D0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96</w:t>
            </w:r>
            <w:r w:rsidR="000A0124" w:rsidRPr="00CB01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3926D0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296</w:t>
            </w:r>
            <w:r w:rsidR="000A0124" w:rsidRPr="00CB01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3926D0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3926D0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296,0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3926D0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1019,1</w:t>
            </w:r>
          </w:p>
        </w:tc>
      </w:tr>
      <w:tr w:rsidR="00812F00" w:rsidTr="003A7664">
        <w:trPr>
          <w:gridAfter w:val="1"/>
          <w:wAfter w:w="445" w:type="dxa"/>
          <w:trHeight w:val="600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Взаимодействие органов местного самоуправления с институтом старост населённых пунктов, 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b/>
                <w:bCs/>
                <w:sz w:val="22"/>
                <w:szCs w:val="22"/>
              </w:rPr>
              <w:t>территориальным общественным самоуправлением, общественными советами, их развитие и поддержка</w:t>
            </w:r>
          </w:p>
        </w:tc>
      </w:tr>
      <w:tr w:rsidR="00812F00" w:rsidTr="003A7664">
        <w:trPr>
          <w:gridAfter w:val="1"/>
          <w:wAfter w:w="445" w:type="dxa"/>
          <w:trHeight w:val="12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03187">
            <w:r>
              <w:rPr>
                <w:sz w:val="22"/>
                <w:szCs w:val="22"/>
              </w:rPr>
              <w:t> Великоустюгская Дума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both"/>
            </w:pPr>
            <w:r>
              <w:rPr>
                <w:sz w:val="22"/>
                <w:szCs w:val="22"/>
              </w:rPr>
              <w:t>Стимулирование института старост населённых пунктов и Общественных советов на территории Великоустюгского муниципального округа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left="35" w:hanging="142"/>
              <w:jc w:val="center"/>
            </w:pPr>
            <w:r>
              <w:rPr>
                <w:sz w:val="22"/>
                <w:szCs w:val="22"/>
              </w:rPr>
              <w:t>Стимулирование деятельности не менее 40 старост сельских населённых пунктов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439,3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2056,5</w:t>
            </w:r>
          </w:p>
        </w:tc>
      </w:tr>
      <w:tr w:rsidR="00812F00" w:rsidTr="003A7664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03187">
            <w:r>
              <w:rPr>
                <w:sz w:val="22"/>
                <w:szCs w:val="22"/>
              </w:rPr>
              <w:t>Великоустюгская Дума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Выплаты старостам за работу по развитию населённого пункта и оказанию содействия по осуществлению местного самоуправления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Обеспечение деятельности не менее 40 старост сельских населённых пунктов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1617,2</w:t>
            </w:r>
          </w:p>
        </w:tc>
      </w:tr>
      <w:tr w:rsidR="00DD02C1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DD02C1" w:rsidRDefault="00DD02C1" w:rsidP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Конкурс «Лучший староста»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Повышение активности работы </w:t>
            </w:r>
            <w:r>
              <w:rPr>
                <w:sz w:val="22"/>
                <w:szCs w:val="22"/>
              </w:rPr>
              <w:lastRenderedPageBreak/>
              <w:t>старост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379,3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379,</w:t>
            </w:r>
            <w:r w:rsidR="00E50790" w:rsidRPr="00CB01E0">
              <w:rPr>
                <w:sz w:val="22"/>
                <w:szCs w:val="22"/>
              </w:rPr>
              <w:t>3</w:t>
            </w:r>
          </w:p>
        </w:tc>
      </w:tr>
      <w:tr w:rsidR="00DD02C1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 w:rsidP="00AA4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победителям конкурса проектов территориальное общественное самоуправление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60,0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60,0</w:t>
            </w:r>
          </w:p>
        </w:tc>
      </w:tr>
      <w:tr w:rsidR="00812F00" w:rsidTr="00836E5B">
        <w:trPr>
          <w:gridAfter w:val="1"/>
          <w:wAfter w:w="445" w:type="dxa"/>
          <w:trHeight w:val="315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Организация деятельности органов местного самоуправления</w:t>
            </w:r>
          </w:p>
        </w:tc>
      </w:tr>
      <w:tr w:rsidR="00812F00" w:rsidTr="003A7664">
        <w:trPr>
          <w:gridAfter w:val="1"/>
          <w:wAfter w:w="445" w:type="dxa"/>
          <w:trHeight w:val="525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E05457">
            <w:pPr>
              <w:ind w:hanging="142"/>
              <w:jc w:val="center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both"/>
            </w:pPr>
            <w:r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Увеличение доли граждан, имеющих доступ к получению муниципальных услуг по принципу «одного окна» по месту пребывания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92819,8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114907,8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523754,5</w:t>
            </w:r>
          </w:p>
        </w:tc>
      </w:tr>
      <w:tr w:rsidR="00812F00" w:rsidTr="003A7664">
        <w:trPr>
          <w:gridAfter w:val="1"/>
          <w:wAfter w:w="445" w:type="dxa"/>
          <w:trHeight w:val="357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94059,9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Глава округа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 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2F00" w:rsidTr="00836E5B">
        <w:trPr>
          <w:gridAfter w:val="1"/>
          <w:wAfter w:w="445" w:type="dxa"/>
          <w:trHeight w:val="138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F70119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F70119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94059,9</w:t>
            </w:r>
          </w:p>
        </w:tc>
      </w:tr>
      <w:tr w:rsidR="00836E5B" w:rsidTr="00836E5B">
        <w:trPr>
          <w:gridAfter w:val="1"/>
          <w:wAfter w:w="445" w:type="dxa"/>
          <w:trHeight w:val="74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 w:rsidP="00805717"/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>Хозяйственное обслуживание аппарата управления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 w:rsidP="000A7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92819,8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114807,8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523654,5</w:t>
            </w:r>
          </w:p>
        </w:tc>
      </w:tr>
      <w:tr w:rsidR="00836E5B" w:rsidTr="00836E5B">
        <w:trPr>
          <w:gridAfter w:val="1"/>
          <w:wAfter w:w="445" w:type="dxa"/>
          <w:trHeight w:val="210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Глава округа</w:t>
            </w:r>
          </w:p>
          <w:p w:rsidR="00836E5B" w:rsidRDefault="00836E5B" w:rsidP="00805717"/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Организация деятельности органов местного самоуправления 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139005,0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138039,8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116872,3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107018,3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107018,3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607953,7</w:t>
            </w:r>
          </w:p>
        </w:tc>
      </w:tr>
      <w:tr w:rsidR="00836E5B" w:rsidTr="00805717">
        <w:trPr>
          <w:gridAfter w:val="1"/>
          <w:wAfter w:w="445" w:type="dxa"/>
          <w:trHeight w:val="33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 xml:space="preserve">федеральный 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3344,3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8672,7</w:t>
            </w:r>
          </w:p>
        </w:tc>
      </w:tr>
      <w:tr w:rsidR="00836E5B" w:rsidTr="00805717">
        <w:trPr>
          <w:gridAfter w:val="1"/>
          <w:wAfter w:w="445" w:type="dxa"/>
          <w:trHeight w:val="33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5086,6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25352,8</w:t>
            </w:r>
          </w:p>
        </w:tc>
      </w:tr>
      <w:tr w:rsidR="00836E5B" w:rsidTr="00836E5B">
        <w:trPr>
          <w:gridAfter w:val="1"/>
          <w:wAfter w:w="445" w:type="dxa"/>
          <w:trHeight w:val="649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Председатель Великоустюгской Думы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>Обеспечение деятельности Великоустюгской Думы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6434,8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8077BF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8077BF">
              <w:rPr>
                <w:sz w:val="22"/>
                <w:szCs w:val="22"/>
              </w:rPr>
              <w:t>6426,6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4657,4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4576,0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26670,8</w:t>
            </w:r>
          </w:p>
        </w:tc>
      </w:tr>
      <w:tr w:rsidR="00836E5B" w:rsidTr="00836E5B">
        <w:trPr>
          <w:gridAfter w:val="1"/>
          <w:wAfter w:w="445" w:type="dxa"/>
          <w:trHeight w:val="623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округа</w:t>
            </w: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деятельности аппарата управления администрации округа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53E1" w:rsidRDefault="001553E1" w:rsidP="00155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836E5B" w:rsidRDefault="00836E5B" w:rsidP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70679,7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72583,4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63141,8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333569,9</w:t>
            </w:r>
          </w:p>
        </w:tc>
      </w:tr>
      <w:tr w:rsidR="00836E5B" w:rsidTr="000A7194">
        <w:trPr>
          <w:gridAfter w:val="1"/>
          <w:wAfter w:w="445" w:type="dxa"/>
          <w:trHeight w:val="1256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2014,3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2055,9</w:t>
            </w:r>
          </w:p>
        </w:tc>
      </w:tr>
      <w:tr w:rsidR="00836E5B" w:rsidTr="000A7194">
        <w:trPr>
          <w:gridAfter w:val="1"/>
          <w:wAfter w:w="445" w:type="dxa"/>
          <w:trHeight w:val="63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25352,8</w:t>
            </w:r>
          </w:p>
        </w:tc>
      </w:tr>
      <w:tr w:rsidR="00836E5B" w:rsidRPr="00CB01E0" w:rsidTr="000A7194">
        <w:trPr>
          <w:gridAfter w:val="1"/>
          <w:wAfter w:w="445" w:type="dxa"/>
          <w:trHeight w:val="683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 w:rsidP="00085211">
            <w:pPr>
              <w:ind w:left="35" w:hanging="35"/>
            </w:pPr>
            <w:r>
              <w:rPr>
                <w:sz w:val="22"/>
                <w:szCs w:val="22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E244EC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E244EC">
              <w:rPr>
                <w:sz w:val="22"/>
                <w:szCs w:val="22"/>
              </w:rPr>
              <w:t>59891,4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57999,8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48191,7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39300,5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39300,5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CB01E0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244683,9</w:t>
            </w:r>
          </w:p>
        </w:tc>
      </w:tr>
      <w:tr w:rsidR="00836E5B" w:rsidTr="000A7194">
        <w:trPr>
          <w:gridAfter w:val="1"/>
          <w:wAfter w:w="445" w:type="dxa"/>
          <w:trHeight w:val="683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1330,0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1762,1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6616,8</w:t>
            </w:r>
          </w:p>
        </w:tc>
      </w:tr>
      <w:tr w:rsidR="00836E5B" w:rsidTr="000A7194">
        <w:trPr>
          <w:gridAfter w:val="1"/>
          <w:wAfter w:w="445" w:type="dxa"/>
          <w:trHeight w:val="852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56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</w:pPr>
            <w:r>
              <w:rPr>
                <w:sz w:val="22"/>
                <w:szCs w:val="22"/>
              </w:rPr>
              <w:t>Отдел информационных технологий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Обновление информационного, компьютерного и прочего обо</w:t>
            </w:r>
            <w:r w:rsidR="00085211">
              <w:rPr>
                <w:sz w:val="22"/>
                <w:szCs w:val="22"/>
              </w:rPr>
              <w:t>рудования в рамках совершенствов</w:t>
            </w:r>
            <w:r>
              <w:rPr>
                <w:sz w:val="22"/>
                <w:szCs w:val="22"/>
              </w:rPr>
              <w:t xml:space="preserve">ания муниципального управления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результативности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деятельности служащих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ind w:firstLine="34"/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1999,1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3029,1</w:t>
            </w:r>
          </w:p>
        </w:tc>
      </w:tr>
      <w:tr w:rsidR="00812F00" w:rsidTr="003A7664">
        <w:trPr>
          <w:gridAfter w:val="1"/>
          <w:wAfter w:w="445" w:type="dxa"/>
          <w:trHeight w:val="682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правовых основ службы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ind w:firstLine="34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97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10.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</w:t>
            </w:r>
          </w:p>
          <w:p w:rsidR="00812F00" w:rsidRDefault="000A0124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управление; </w:t>
            </w:r>
          </w:p>
          <w:p w:rsidR="00812F00" w:rsidRDefault="000A0124">
            <w:pPr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  <w:r w:rsidR="00365692">
              <w:rPr>
                <w:sz w:val="22"/>
                <w:szCs w:val="22"/>
              </w:rPr>
              <w:t xml:space="preserve"> </w:t>
            </w:r>
          </w:p>
          <w:p w:rsidR="00812F00" w:rsidRDefault="000A0124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812F00" w:rsidRDefault="00812F00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  <w:p w:rsidR="00812F00" w:rsidRDefault="00812F00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Разработка нормативных правовых актов по вопросам организации муниципальной службы и работы лиц, замещающих должности, не отнесённые к должностям муниципальной службы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  <w:lang w:val="de-DE" w:eastAsia="ja-JP" w:bidi="fa-IR"/>
              </w:rPr>
            </w:pPr>
          </w:p>
          <w:p w:rsidR="00812F00" w:rsidRDefault="000A012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Полнота правового регулирования вопросов прохождения службы в рамках компетенции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0A0124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</w:t>
            </w:r>
          </w:p>
          <w:p w:rsidR="00812F00" w:rsidRDefault="000A0124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812F00">
            <w:pPr>
              <w:widowControl w:val="0"/>
              <w:ind w:firstLine="34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  <w:p w:rsidR="00812F00" w:rsidRDefault="00812F00">
            <w:pPr>
              <w:widowControl w:val="0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55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tabs>
                <w:tab w:val="left" w:pos="3011"/>
                <w:tab w:val="left" w:pos="3045"/>
              </w:tabs>
              <w:ind w:left="34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Проведение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верок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соблюде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м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униципаль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ными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запретов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огра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ничений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предус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мотренных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зако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нодательством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а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также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сведений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о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доходах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обязательствах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имущественного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характера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BatangChe"/>
                <w:sz w:val="22"/>
                <w:szCs w:val="22"/>
              </w:rPr>
              <w:t>Обеспечение проведения проверок, предусмотренных законодательством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585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организационных механизмов профессиональной служебной деятельности </w:t>
            </w:r>
            <w:r>
              <w:rPr>
                <w:sz w:val="22"/>
                <w:szCs w:val="22"/>
              </w:rPr>
              <w:lastRenderedPageBreak/>
              <w:t>работников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Применение современных механизмов стимулирования служащих к исполнению должностных </w:t>
            </w:r>
            <w:r>
              <w:rPr>
                <w:sz w:val="22"/>
                <w:szCs w:val="22"/>
              </w:rPr>
              <w:lastRenderedPageBreak/>
              <w:t>обязанностей на высоком уровне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3559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11.1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right="34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Внедрение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практику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тельного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учёта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стажа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органах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местного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самоуправления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безупречности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эффективности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жащим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своих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должностных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обязанностей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назначении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вышестоящую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должность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хождении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аттес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тации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включении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системы показателей результативности профессиональной служебной деятельности служащих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11.2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Внедрение системы оплаты труда по результатам и системы мотивации служащих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качества оценки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служащих</w:t>
            </w:r>
            <w:proofErr w:type="spellEnd"/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11.3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AA4AF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</w:t>
            </w:r>
            <w:proofErr w:type="spellEnd"/>
            <w:r w:rsidR="00264556">
              <w:rPr>
                <w:rFonts w:eastAsia="Andale Sans UI"/>
                <w:sz w:val="22"/>
                <w:szCs w:val="22"/>
                <w:lang w:eastAsia="ja-JP" w:bidi="fa-IR"/>
              </w:rPr>
              <w:t>х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анизма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участия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вис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экспертов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составе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конкурсных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(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тестационных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)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комиссий</w:t>
            </w:r>
            <w:proofErr w:type="spellEnd"/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586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12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AA4AF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Правовое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управление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AA4AFE">
            <w:pPr>
              <w:ind w:right="1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качества и доступности муниципальных услуг</w:t>
            </w:r>
          </w:p>
          <w:p w:rsidR="00812F00" w:rsidRDefault="00812F00">
            <w:pPr>
              <w:ind w:left="-106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Структурные подразделения и органы администрации,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оказывающие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tabs>
                <w:tab w:val="left" w:pos="1765"/>
              </w:tabs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Внесение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изме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норма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акты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администра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регламен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части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ствования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порядка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делами;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правовое управление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Увеличение доли граждан, использующих механизм получения муниципальных услуг в электронной форме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Мероприятия по повышению престижа профессий.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</w:t>
            </w:r>
            <w:r>
              <w:rPr>
                <w:sz w:val="22"/>
                <w:szCs w:val="22"/>
              </w:rPr>
              <w:lastRenderedPageBreak/>
              <w:t>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>Создание банка данных об образовательных учреждениях города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в школах округа, подготовка предложений по её совершенствованию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82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31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ярмарки учебных возможностей (встреча с учреждениями высшего профессионального образования)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Урока занятости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Развитие системы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с молодёжью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66EEA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="00666EE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Информирование населения округа о возможностях временной занятости (трудоустройства) подростков в свободное от учёбы время и каникулярный период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98"/>
              <w:jc w:val="both"/>
            </w:pPr>
            <w:r>
              <w:rPr>
                <w:sz w:val="22"/>
                <w:szCs w:val="22"/>
              </w:rPr>
              <w:t xml:space="preserve"> Обеспечение школ данными о состоянии рынка труда в округе, наличии вакансий, с требованиями по квалификации, о во</w:t>
            </w:r>
            <w:r w:rsidR="004146D5">
              <w:rPr>
                <w:sz w:val="22"/>
                <w:szCs w:val="22"/>
              </w:rPr>
              <w:t>стребованности про</w:t>
            </w:r>
            <w:r>
              <w:rPr>
                <w:sz w:val="22"/>
                <w:szCs w:val="22"/>
              </w:rPr>
              <w:t>фессий различных направлений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Привлечение учащихся образовательных учреждений к участию в Празднике труда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курирующие</w:t>
            </w:r>
            <w:proofErr w:type="gramEnd"/>
            <w:r>
              <w:rPr>
                <w:sz w:val="22"/>
                <w:szCs w:val="22"/>
              </w:rPr>
              <w:t xml:space="preserve">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>Создание информационной базы о выпускниках ш</w:t>
            </w:r>
            <w:r w:rsidR="004146D5">
              <w:rPr>
                <w:sz w:val="22"/>
                <w:szCs w:val="22"/>
              </w:rPr>
              <w:t>кол, поступивших в образователь</w:t>
            </w:r>
            <w:r>
              <w:rPr>
                <w:sz w:val="22"/>
                <w:szCs w:val="22"/>
              </w:rPr>
              <w:t>ные учреждения среднего и высшего профессионального образования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анкетирования по вопросу профессионального самоопределения учащихся выпускных </w:t>
            </w:r>
            <w:r>
              <w:rPr>
                <w:sz w:val="22"/>
                <w:szCs w:val="22"/>
              </w:rPr>
              <w:lastRenderedPageBreak/>
              <w:t>классов школ и анализ полученных результатов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Участие в мероприятии «Ярмарка вакансий педагогических профессий» при ФГБОУ ВПО «Вологодский государственный педагогический университет»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02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Организация встреч с выпускниками БПОУ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«Велик</w:t>
            </w:r>
            <w:r w:rsidR="004146D5">
              <w:rPr>
                <w:sz w:val="22"/>
                <w:szCs w:val="22"/>
              </w:rPr>
              <w:t>оустюгский гуманитарно-педагоги</w:t>
            </w:r>
            <w:r>
              <w:rPr>
                <w:sz w:val="22"/>
                <w:szCs w:val="22"/>
              </w:rPr>
              <w:t>ческий колледж»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Сотрудничество с региональным координационно-аналитическим центром содействия трудоустройству выпускников и непрерывного профессионального образования АОУ ВО ДПО повышения квалификации </w:t>
            </w:r>
            <w:r>
              <w:rPr>
                <w:sz w:val="22"/>
                <w:szCs w:val="22"/>
              </w:rPr>
              <w:lastRenderedPageBreak/>
              <w:t>«Вологодский институт развития образования»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tabs>
                <w:tab w:val="left" w:pos="44"/>
              </w:tabs>
            </w:pPr>
            <w:r>
              <w:rPr>
                <w:sz w:val="22"/>
                <w:szCs w:val="22"/>
              </w:rPr>
              <w:tab/>
              <w:t xml:space="preserve">Работа по заключению договоров с ФГБОУ ВПО «Череповецкий государственный университет» и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университет» по заключению договоров о целевом приёме выпускников общеобразовательных школ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0A0124">
      <w:pPr>
        <w:ind w:firstLine="9781"/>
        <w:jc w:val="center"/>
      </w:pPr>
      <w:r>
        <w:lastRenderedPageBreak/>
        <w:t>Приложение № 1 к подпрограмме № 2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реализации подпрограммы 2 </w:t>
      </w:r>
      <w:r>
        <w:rPr>
          <w:rFonts w:eastAsia="Calibri" w:cs="Arial"/>
          <w:b/>
        </w:rPr>
        <w:t>«Взаимодействие с социально ориентированными некоммерческими организациями»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4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1834"/>
        <w:gridCol w:w="2704"/>
        <w:gridCol w:w="1419"/>
        <w:gridCol w:w="850"/>
        <w:gridCol w:w="845"/>
        <w:gridCol w:w="1134"/>
        <w:gridCol w:w="992"/>
        <w:gridCol w:w="1134"/>
        <w:gridCol w:w="1134"/>
        <w:gridCol w:w="1134"/>
      </w:tblGrid>
      <w:tr w:rsidR="00812F00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ед.изм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>
        <w:trPr>
          <w:trHeight w:val="49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 № 2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85273">
              <w:rPr>
                <w:rFonts w:eastAsia="Calibri"/>
                <w:sz w:val="22"/>
                <w:szCs w:val="22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актуальной нормативно-правовой базы округа, достаточной для оказания СОНКО имущественной и финансовой поддержки; количество СОНКО, которым предоставлена имущественная поддержка; которым предоставлена финансовая поддержка в форме субсидии из бюджета округа; количество массовых мероприятий, проводимых с участием СОНКО; количество размещенных материалов, освещающих деятельность СОНКО в средствах массовой информации, на официальном сайте Великоустюгского муниципального округа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highlight w:val="yellow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9477,6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8914,4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44535,2</w:t>
            </w:r>
          </w:p>
        </w:tc>
      </w:tr>
      <w:tr w:rsidR="00812F00">
        <w:trPr>
          <w:trHeight w:val="2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Взаимодействие с социально ориентированными некоммерческими организациями. Предоставление безвозмездных субсидий СОНКО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9477,6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 w:rsidP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  <w:r w:rsidR="0079406B"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44535,2</w:t>
            </w:r>
          </w:p>
        </w:tc>
      </w:tr>
      <w:tr w:rsidR="00812F00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1553E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СОНКО, которым предоставлена финансовая поддержка в форме субсидии из бюджета округа, не менее 3 ежегодно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9000,0</w:t>
            </w:r>
          </w:p>
        </w:tc>
      </w:tr>
      <w:tr w:rsidR="00812F00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Управление культуры, спорта и молодежной политики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Поддержка деятельности АНО «Центр молодежных инициатив», создание условий и организация работы с учащейся и студенческой молодежью Великоустюгского муниципального округа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4168,2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12488,2</w:t>
            </w:r>
          </w:p>
        </w:tc>
      </w:tr>
      <w:tr w:rsidR="00D66154" w:rsidTr="00D66154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1.3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Pr="00E85273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18500,0</w:t>
            </w:r>
          </w:p>
        </w:tc>
      </w:tr>
      <w:tr w:rsidR="00D66154" w:rsidTr="000F1B4F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1.4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2630,0</w:t>
            </w:r>
          </w:p>
        </w:tc>
      </w:tr>
      <w:tr w:rsidR="00812F00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Структурные подразделения администрации округа, курирующие данное направление деятельности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Участие в некоммерческих организациях (членские взносы в ассоциацию «Совет муниципальных образований Вологодской области», ассоциацию по улучшению состояния </w:t>
            </w:r>
            <w:r w:rsidRPr="00E85273">
              <w:rPr>
                <w:rFonts w:eastAsia="Calibri"/>
                <w:sz w:val="22"/>
                <w:szCs w:val="22"/>
              </w:rPr>
              <w:lastRenderedPageBreak/>
              <w:t>здоровья и качества жизни населения «Здоровые города, районы, поселки», НП сообщество финансистов России, Союз городов центра и Северо-Запада России, Союз русских Ганзейских городов, Союз малых городов России)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1917,</w:t>
            </w:r>
            <w:r w:rsidR="000A0124"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0</w:t>
            </w:r>
          </w:p>
        </w:tc>
      </w:tr>
    </w:tbl>
    <w:p w:rsidR="00812F00" w:rsidRDefault="000A0124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»</w:t>
      </w: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sectPr w:rsidR="00812F00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C97"/>
    <w:multiLevelType w:val="hybridMultilevel"/>
    <w:tmpl w:val="2390D428"/>
    <w:lvl w:ilvl="0" w:tplc="9AD0BE2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5E64D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44AEAC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084CB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7E354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4A811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72C32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F2E60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044D6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E0F1B"/>
    <w:multiLevelType w:val="hybridMultilevel"/>
    <w:tmpl w:val="4432C474"/>
    <w:lvl w:ilvl="0" w:tplc="2F32F88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966AD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6C3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520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4C8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FC12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8CC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D8F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CEF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NotTrackMoves/>
  <w:defaultTabStop w:val="708"/>
  <w:characterSpacingControl w:val="doNotCompress"/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F00"/>
    <w:rsid w:val="00041F61"/>
    <w:rsid w:val="000634DC"/>
    <w:rsid w:val="00071BAC"/>
    <w:rsid w:val="00085211"/>
    <w:rsid w:val="000A0124"/>
    <w:rsid w:val="000D147C"/>
    <w:rsid w:val="000F6BBC"/>
    <w:rsid w:val="0010239A"/>
    <w:rsid w:val="001553E1"/>
    <w:rsid w:val="00176B1F"/>
    <w:rsid w:val="001B4006"/>
    <w:rsid w:val="001D0DB0"/>
    <w:rsid w:val="00237833"/>
    <w:rsid w:val="00264556"/>
    <w:rsid w:val="0026708C"/>
    <w:rsid w:val="002D2B63"/>
    <w:rsid w:val="0031484D"/>
    <w:rsid w:val="00365692"/>
    <w:rsid w:val="003926D0"/>
    <w:rsid w:val="003A7664"/>
    <w:rsid w:val="003D2F4F"/>
    <w:rsid w:val="004146D5"/>
    <w:rsid w:val="00431226"/>
    <w:rsid w:val="00495BD1"/>
    <w:rsid w:val="004C3AFE"/>
    <w:rsid w:val="004D6FD7"/>
    <w:rsid w:val="00517D13"/>
    <w:rsid w:val="005519FB"/>
    <w:rsid w:val="005B4952"/>
    <w:rsid w:val="00603187"/>
    <w:rsid w:val="00666EEA"/>
    <w:rsid w:val="006B5B65"/>
    <w:rsid w:val="0079406B"/>
    <w:rsid w:val="007E127C"/>
    <w:rsid w:val="008077BF"/>
    <w:rsid w:val="00812F00"/>
    <w:rsid w:val="00836E5B"/>
    <w:rsid w:val="008D5A5E"/>
    <w:rsid w:val="008F0609"/>
    <w:rsid w:val="00915DE0"/>
    <w:rsid w:val="00927220"/>
    <w:rsid w:val="009E08B4"/>
    <w:rsid w:val="00AA4AFE"/>
    <w:rsid w:val="00AE30E6"/>
    <w:rsid w:val="00B223E0"/>
    <w:rsid w:val="00BC4E88"/>
    <w:rsid w:val="00BF77F9"/>
    <w:rsid w:val="00C37F8F"/>
    <w:rsid w:val="00C6672D"/>
    <w:rsid w:val="00C739BD"/>
    <w:rsid w:val="00C851BA"/>
    <w:rsid w:val="00CA7DD0"/>
    <w:rsid w:val="00CB01E0"/>
    <w:rsid w:val="00D45302"/>
    <w:rsid w:val="00D614CA"/>
    <w:rsid w:val="00D66154"/>
    <w:rsid w:val="00DD02C1"/>
    <w:rsid w:val="00E00E36"/>
    <w:rsid w:val="00E05457"/>
    <w:rsid w:val="00E244EC"/>
    <w:rsid w:val="00E50790"/>
    <w:rsid w:val="00E63189"/>
    <w:rsid w:val="00E76B26"/>
    <w:rsid w:val="00E85273"/>
    <w:rsid w:val="00E95110"/>
    <w:rsid w:val="00F07042"/>
    <w:rsid w:val="00F103D1"/>
    <w:rsid w:val="00F70119"/>
    <w:rsid w:val="00F71FA8"/>
    <w:rsid w:val="00F97589"/>
    <w:rsid w:val="00FB0184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b/>
      <w:sz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1">
    <w:name w:val="Заголовок 2 Знак"/>
    <w:rPr>
      <w:b/>
      <w:bCs/>
      <w:sz w:val="26"/>
      <w:szCs w:val="24"/>
    </w:rPr>
  </w:style>
  <w:style w:type="character" w:customStyle="1" w:styleId="30">
    <w:name w:val="Заголовок 3 Знак"/>
    <w:rPr>
      <w:b/>
      <w:bCs/>
      <w:sz w:val="26"/>
      <w:szCs w:val="24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50">
    <w:name w:val="Заголовок 5 Знак"/>
    <w:rPr>
      <w:b/>
      <w:bCs/>
      <w:sz w:val="26"/>
      <w:szCs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rPr>
      <w:b/>
      <w:bCs/>
      <w:sz w:val="32"/>
      <w:szCs w:val="24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Основной текст Знак1"/>
    <w:rPr>
      <w:sz w:val="26"/>
      <w:szCs w:val="24"/>
    </w:rPr>
  </w:style>
  <w:style w:type="character" w:customStyle="1" w:styleId="22">
    <w:name w:val="Основной текст 2 Знак"/>
    <w:rPr>
      <w:b/>
      <w:bCs/>
      <w:sz w:val="24"/>
      <w:szCs w:val="24"/>
    </w:rPr>
  </w:style>
  <w:style w:type="character" w:customStyle="1" w:styleId="31">
    <w:name w:val="Основной текст 3 Знак"/>
    <w:rPr>
      <w:sz w:val="30"/>
      <w:szCs w:val="24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2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51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7">
    <w:name w:val="Основной текст Знак"/>
    <w:rPr>
      <w:sz w:val="24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a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b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c">
    <w:name w:val="Сноска_"/>
    <w:rPr>
      <w:spacing w:val="10"/>
      <w:sz w:val="22"/>
      <w:szCs w:val="22"/>
      <w:shd w:val="clear" w:color="auto" w:fill="FFFFFF"/>
    </w:rPr>
  </w:style>
  <w:style w:type="character" w:customStyle="1" w:styleId="25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d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e">
    <w:name w:val="Нижний колонтитул Знак"/>
    <w:rPr>
      <w:rFonts w:ascii="Calibri" w:hAnsi="Calibri" w:cs="Calibri"/>
    </w:rPr>
  </w:style>
  <w:style w:type="character" w:customStyle="1" w:styleId="af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customStyle="1" w:styleId="af8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7">
    <w:name w:val="Основной текст с отступом 2 Знак"/>
    <w:rPr>
      <w:sz w:val="24"/>
      <w:szCs w:val="24"/>
    </w:rPr>
  </w:style>
  <w:style w:type="character" w:customStyle="1" w:styleId="af9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5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c">
    <w:name w:val="page number"/>
  </w:style>
  <w:style w:type="character" w:customStyle="1" w:styleId="af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Calibri" w:eastAsia="Times New Roman" w:hAnsi="Calibri" w:cs="Times New Roman"/>
    </w:rPr>
  </w:style>
  <w:style w:type="character" w:customStyle="1" w:styleId="aff">
    <w:name w:val="Обычный (веб) Знак"/>
    <w:rPr>
      <w:sz w:val="24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сноски Знак"/>
  </w:style>
  <w:style w:type="character" w:customStyle="1" w:styleId="17">
    <w:name w:val="Знак сноски1"/>
    <w:rPr>
      <w:vertAlign w:val="superscript"/>
    </w:rPr>
  </w:style>
  <w:style w:type="character" w:customStyle="1" w:styleId="aff2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character" w:customStyle="1" w:styleId="ListLabel1">
    <w:name w:val="ListLabel 1"/>
    <w:rPr>
      <w:color w:val="0000FF"/>
    </w:rPr>
  </w:style>
  <w:style w:type="character" w:customStyle="1" w:styleId="19">
    <w:name w:val="Текст сноски Знак1"/>
    <w:rPr>
      <w:lang w:eastAsia="zh-CN"/>
    </w:rPr>
  </w:style>
  <w:style w:type="character" w:customStyle="1" w:styleId="s3">
    <w:name w:val="s3"/>
  </w:style>
  <w:style w:type="paragraph" w:customStyle="1" w:styleId="aff3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4">
    <w:name w:val="Body Text"/>
    <w:basedOn w:val="a"/>
    <w:pPr>
      <w:jc w:val="both"/>
    </w:pPr>
    <w:rPr>
      <w:sz w:val="26"/>
    </w:rPr>
  </w:style>
  <w:style w:type="paragraph" w:styleId="aff5">
    <w:name w:val="List"/>
    <w:basedOn w:val="aff4"/>
    <w:pPr>
      <w:spacing w:after="120"/>
      <w:jc w:val="left"/>
    </w:pPr>
    <w:rPr>
      <w:rFonts w:cs="Mang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0">
    <w:name w:val="Основной текст 22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8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3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9">
    <w:name w:val="Body Text Indent"/>
    <w:basedOn w:val="a"/>
    <w:pPr>
      <w:ind w:firstLine="720"/>
      <w:jc w:val="both"/>
    </w:pPr>
    <w:rPr>
      <w:sz w:val="28"/>
    </w:rPr>
  </w:style>
  <w:style w:type="paragraph" w:styleId="affa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b">
    <w:name w:val="footnote text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d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paragraph" w:styleId="2e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fff1">
    <w:name w:val="index heading"/>
    <w:basedOn w:val="aff3"/>
    <w:pPr>
      <w:suppressLineNumbers/>
    </w:pPr>
  </w:style>
  <w:style w:type="paragraph" w:styleId="afff2">
    <w:name w:val="toa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3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5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6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0">
    <w:name w:val="WW-Заголовок"/>
    <w:basedOn w:val="a"/>
    <w:next w:val="a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с отступом 22"/>
    <w:basedOn w:val="a"/>
    <w:pPr>
      <w:ind w:firstLine="540"/>
      <w:jc w:val="both"/>
    </w:pPr>
  </w:style>
  <w:style w:type="paragraph" w:customStyle="1" w:styleId="1d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e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">
    <w:name w:val="Текст сноски1"/>
    <w:basedOn w:val="a"/>
    <w:rPr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7">
    <w:name w:val="Заголовок таблицы"/>
    <w:basedOn w:val="afff4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6349-1C6E-452D-81E8-B3244BC4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lastModifiedBy>USER</cp:lastModifiedBy>
  <cp:revision>85</cp:revision>
  <cp:lastPrinted>2024-10-23T12:11:00Z</cp:lastPrinted>
  <dcterms:created xsi:type="dcterms:W3CDTF">2023-01-18T12:42:00Z</dcterms:created>
  <dcterms:modified xsi:type="dcterms:W3CDTF">2024-10-25T12:37:00Z</dcterms:modified>
  <cp:version>917504</cp:version>
</cp:coreProperties>
</file>