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8"/>
        <w:bidi w:val="0"/>
        <w:jc w:val="center"/>
        <w:rPr>
          <w:rFonts w:ascii="Tinos" w:hAnsi="Tinos"/>
          <w:b/>
          <w:bCs/>
        </w:rPr>
      </w:pPr>
      <w:r>
        <w:rPr>
          <w:rFonts w:ascii="Tinos" w:hAnsi="Tinos"/>
          <w:b/>
          <w:bCs/>
        </w:rPr>
        <w:t xml:space="preserve">ОБЪЯВЛЕНИЕ </w:t>
      </w:r>
    </w:p>
    <w:p>
      <w:pPr>
        <w:pStyle w:val="Style38"/>
        <w:bidi w:val="0"/>
        <w:jc w:val="center"/>
        <w:rPr>
          <w:rFonts w:ascii="Tinos" w:hAnsi="Tinos"/>
          <w:b/>
          <w:bCs/>
        </w:rPr>
      </w:pPr>
      <w:r>
        <w:rPr>
          <w:rFonts w:ascii="Tinos" w:hAnsi="Tinos"/>
          <w:b/>
          <w:bCs/>
        </w:rPr>
        <w:t xml:space="preserve">о проведении отбора на получение субсидии организациям, индивидуальным предпринимателям  </w:t>
      </w:r>
    </w:p>
    <w:p>
      <w:pPr>
        <w:pStyle w:val="Style38"/>
        <w:bidi w:val="0"/>
        <w:jc w:val="center"/>
        <w:rPr>
          <w:rFonts w:ascii="Tinos" w:hAnsi="Tinos"/>
          <w:b/>
          <w:bCs/>
        </w:rPr>
      </w:pPr>
      <w:r>
        <w:rPr>
          <w:rFonts w:ascii="Tinos" w:hAnsi="Tinos"/>
          <w:b/>
          <w:bCs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"/>
        <w:gridCol w:w="3225"/>
        <w:gridCol w:w="6530"/>
      </w:tblGrid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№</w:t>
            </w:r>
          </w:p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п.п.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Наименование пункта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Содержание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Наименование юридического лица проводящего отбор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Администрация Великоустюгского муниципального округа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Предмет отбора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редоставлени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е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субсиди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и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организациям, индивидуальным предпринимателям на приобретение мобильных пунктов быстрого питания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единиц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).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ind w:left="0" w:right="57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ind w:left="0" w:right="57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Целью предоставления субсиди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и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6477" w:leader="none"/>
              </w:tabs>
              <w:bidi w:val="0"/>
              <w:spacing w:lineRule="auto" w:line="240"/>
              <w:ind w:left="57" w:right="34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Ф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инансовое обеспечение части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за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тра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т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организаций, индивидуальных предпринимателей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на приобретение мобильных пунктов быстрого питания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рамках мероприятий муниципальной программы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Экономическое развитие Великоустюгского муниципального округа Вологодской области на 2023-2027 годы», утвержденной постановлением администрации Великоустюгского муниципального округа от 24.01.2023 №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145.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-143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-143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Получатели субсидии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О</w:t>
            </w: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рганизации, индивидуальные предприниматели, осуществляющие деятельность по приготовлению и подаче пищи для непосредственного потребления с транспортного средства и передвижного лотка (код вида деятельности в соответствии с Общероссийским классификатором видов экономической деятельности ОК 029-2014 (КДЕС Ред. 2) -56.10)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рок проведения отбора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 календарных дней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Д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ата начала подачи и окончания приема заявок участников отбора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С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24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октября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2024 года с 08.00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по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ноября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2024 года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до 17.00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Условиями предоставления субсидии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tLeast" w:line="240" w:before="0" w:after="0"/>
              <w:ind w:left="0" w:right="0" w:hanging="0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1) ф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инансовое обеспечение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части затрат организаций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на приобретение мобильных пунктов быстрого питания  должно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осуществляется в отношении мо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бильного пункта быстрого питания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, произведенного или приобретенного не ранее чем за год до года предоставления субсидии, и составлять не менее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50% стоимости мобильного пункта быстрого питания;</w:t>
            </w:r>
          </w:p>
          <w:p>
            <w:pPr>
              <w:pStyle w:val="Normal"/>
              <w:autoSpaceDE w:val="false"/>
              <w:bidi w:val="0"/>
              <w:ind w:left="0" w:right="0" w:hanging="0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2)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</w:rPr>
              <w:t>принятие обязательств: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а) по обеспечению внешнего оформления мобильного пункта быстрого питания путем нанесения дизайн-кода в соответствии с едиными требованиями, установленными приказом Департамента сельского хозяйства и продовольственных ресурсов» от 06.09.2024 № 332 (далее — дизайн-код);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б) по сохранению мобильного пункта быстрого питания в собственности (при приобретении по договору лизинга - во временном владении и пользовании), на возмещение затрат на приобретение которого предоставлена субсидия, в течение 3 лет, следующих за годом предоставления субсидии; 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в) по достижению результата использования субсидии «обеспечение услугами общественного питания (приготовление, хранение и продажа готовой еды) лиц, проживающих на территории Великоустюгского муниципального округа и (или) посещающих Великоустюгский муниципальный округ в качестве туристов, не реже 1 раза в месяц в течение 3 лет, следующих после года, следующего за годом получения субсидии», установленного соглашением о предоставлении субсидии; 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Требования к участнику.</w:t>
            </w:r>
          </w:p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Условия, которым должна соответствовать организация на первое число месяца подачи заявления о предоставлении субсидии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1) организация не является иностранным юридическим лицом, в том числе местом регистрации которой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2) организация не находится в перечне организаций, в отношении которых имеются сведения об их причастности к экстремистской деятельности или терроризму;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3) организация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организаций, связанных с террористическими организациями и террористами или с распространением оружия массового уничтожения;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4) организация не получает средства из бюджета округа в соответствии с настоящим правовым актом на основании иных муниципальных правовых актов на цели, установленные настоящим правовым актом;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5) организация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6) у организации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7) у организации отсутствуют просроченная задолженность по возврату в бюджет округа иных субсидий, бюджетных инвестиций, а также иная просроченная (неурегулированная) задолженность по денежным обязательствам перед округом (за исключением случаев, установленных администрацией округа);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8) организация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организации не введена процедура банкротства, деятельность организации не приостановлена в порядке, предусмотренном законодательством Российской Федерации;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9) в реестре дисквалифицированных лиц отсутствуют сведения о 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орядок и способ подачи заявок участников отбора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Заявка и прилагаемые документы в день их поступления в администрацию округа подлежат регистрации в порядке очередности.</w:t>
            </w:r>
          </w:p>
          <w:p>
            <w:pPr>
              <w:pStyle w:val="Normal"/>
              <w:autoSpaceDE w:val="false"/>
              <w:bidi w:val="0"/>
              <w:ind w:left="0" w:right="0" w:hanging="0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Заявки, поступившие после окончания даты их приёма, не регистрируются и в течение двух рабочих дней возвращаются заявителю.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Не подлежат приёму документы, имеющие подчистки либо приписки, зачеркнутые слова по тексту, документы, исполненные карандашом, а также документы с повреждениями (бумаги), которые не позволяют читать текст и определять его полное или частичное смысловое содержание (отсутствие части слов, цифр или предложений).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Д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атой подачи заявки считается дата её представления в администрацию округа путем личного обращения, а в случае, если заявка поступила по почте, - дата, указанная на почтовом штемпеле организации федеральной почтовой связи по месту отправления заявки.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М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есто приема заявок участников отбора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Вологодская область, город Великий Устюг, Советский пр. д.103, каб. 43 е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жедневно с 08.00 до 17.00, перерыв с 12.00 до 13.00, кроме субботы и воскресения.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11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Ф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орма заявки и анкеты на участие в отборе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приложении к объявлению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П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еречень документов, прилагаемых к заявке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Копи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я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документа, подтверждающего полномочия представителя организации (в случае представления документов представителем).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нкет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на участие в отборе на получение субсидии.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Справк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Федеральной налоговой службы, выданную не ранее чем за 5 дней до дня подачи заявки и подтверждающую отсутствие у организации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Информация о соответствии организации условиям пункта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8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. настоящего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объявления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, которым должна соответствовать организация на первое число месяца подачи заявления о предоставлении субсидии </w:t>
            </w:r>
            <w:r>
              <w:rPr>
                <w:rFonts w:ascii="Liberation Serif" w:hAnsi="Liberation Serif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(в произвольной форме)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. 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Согласие организации на осуществление администрацией округа и органами муниципального финансового контроля проверок </w:t>
            </w:r>
            <w:r>
              <w:rPr>
                <w:rFonts w:ascii="Liberation Serif" w:hAnsi="Liberation Serif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(в произвольной форме)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. 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both"/>
              <w:rPr>
                <w:rFonts w:ascii="Liberation Serif" w:hAnsi="Liberation Serif"/>
                <w:b w:val="false"/>
                <w:bCs w:val="false"/>
                <w:i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Организация вправе по своему усмотрению представить в администрацию округа выписку из Единого государственного реестра юридических лиц, выданную не ранее чем за месяц до даты подачи заявки.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13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П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орядок изменения, отзыва и возврата заявок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е позднее, чем за один рабочий день до даты окончания приема заявок, участник отбора оформляет  изменения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в заявку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соответствии с требованиями к оформлению заявки и подает их в администрацию округа в порядке, установленном для подачи заявок.</w:t>
            </w:r>
          </w:p>
          <w:p>
            <w:pPr>
              <w:pStyle w:val="Normal"/>
              <w:autoSpaceDE w:val="false"/>
              <w:bidi w:val="0"/>
              <w:ind w:left="0" w:right="0" w:hanging="0"/>
              <w:jc w:val="left"/>
              <w:rPr>
                <w:rFonts w:ascii="Tinos" w:hAnsi="Tino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</w:t>
            </w: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Участник отбора, подавший заявку, вправе отозвать её до даты окончания приема заявок. 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14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Размер субсидии и источник финансирования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Размер субсидии определяется в размере 50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 xml:space="preserve">% фактических финансовых затрат на приобретение мобильного пункта быстрого питания, но не более 550 000 рублей, и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в пределах лимитов бюджетных обязательств на предоставление субсидии, доведенных до администрации округа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 и определяется по формуле: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ab/>
              <w:t>S=C xVk x N, где: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ab/>
              <w:t xml:space="preserve">C- стоимость единицы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мобильного пункта быстрого питания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, но не более 1 100 000 рублей;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ab/>
              <w:t xml:space="preserve">Vk- уровень компенсации затрат на приобретение единицы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мобильного пункта быстрого питания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, принимаемый в объеме 50% базовой стоимости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мобильного пункта быстрого питания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, но не более 550 000 рублей; 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ab/>
              <w:t xml:space="preserve">N- количество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мобильн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ых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 xml:space="preserve"> пункт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>ов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  <w:lang w:eastAsia="ru-RU"/>
              </w:rPr>
              <w:t xml:space="preserve"> быстрого питания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.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ab/>
              <w:t>Из затрат на приобретение мобильного пункта быстрого питания исключаются затраты на транспортировку, доставку, таможенное оформление, проведение работ по монтажу, обучению персонала.</w:t>
            </w:r>
          </w:p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Срок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предоставления документов на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приобретенный 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мобильн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ый</w:t>
            </w:r>
            <w:r>
              <w:rPr>
                <w:rFonts w:ascii="Liberation Serif" w:hAnsi="Liberation Serif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 xml:space="preserve">пункт быстрого питания - до 25 ноября 2024 года. 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Tinos" w:hAnsi="Tinos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inos" w:hAnsi="Tinos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Дата рассмотрения заявок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 ноября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2024 года 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К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eastAsia="ru-RU"/>
              </w:rPr>
              <w:t>онтактные информация для получения консультаций по вопросам участия в отборе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59"/>
              <w:bidi w:val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Удальцова Ирина Николаевна, начальник отдела потребительского рынка управления экономического развития администрации Великоустюгского муниципального округа, телефон 8 817 38 2 19 10, адрес эл.почты: torg@vumr,ru</w:t>
            </w:r>
          </w:p>
        </w:tc>
      </w:tr>
      <w:tr>
        <w:trPr/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77"/>
              <w:bidi w:val="0"/>
              <w:spacing w:lineRule="atLeast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О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писание (дизайн-макет) мобильного пункта быстрого питания с приложением макета для оформления мобильного пункта быстрого питания</w:t>
            </w:r>
          </w:p>
        </w:tc>
        <w:tc>
          <w:tcPr>
            <w:tcW w:w="6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firstLine="709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Под мобильными пунктами быстрого питания понимаются фургон, либо автомобильный прицеп, оборудованные для приготовления, хранения и продажи готовой еды.</w:t>
            </w:r>
          </w:p>
          <w:p>
            <w:pPr>
              <w:pStyle w:val="Normal"/>
              <w:autoSpaceDE w:val="false"/>
              <w:bidi w:val="0"/>
              <w:ind w:left="0" w:right="0" w:firstLine="709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shd w:fill="auto" w:val="clear"/>
              </w:rPr>
              <w:t>Приказ  Департамента сельского хозяйства и продовольственных ресурсов» от 06.09.2024 № 332 прилагается.</w:t>
            </w:r>
          </w:p>
        </w:tc>
      </w:tr>
    </w:tbl>
    <w:p>
      <w:pPr>
        <w:pStyle w:val="Style38"/>
        <w:bidi w:val="0"/>
        <w:jc w:val="center"/>
        <w:rPr>
          <w:rFonts w:ascii="Tinos" w:hAnsi="Tinos"/>
          <w:b/>
          <w:bCs/>
        </w:rPr>
      </w:pPr>
      <w:r>
        <w:rPr>
          <w:rFonts w:ascii="Tinos" w:hAnsi="Tinos"/>
          <w:b/>
          <w:bCs/>
        </w:rPr>
      </w:r>
    </w:p>
    <w:p>
      <w:pPr>
        <w:pStyle w:val="Style38"/>
        <w:bidi w:val="0"/>
        <w:jc w:val="center"/>
        <w:rPr>
          <w:rFonts w:ascii="Tinos" w:hAnsi="Tinos"/>
          <w:b/>
          <w:bCs/>
        </w:rPr>
      </w:pPr>
      <w:r>
        <w:rPr>
          <w:rFonts w:ascii="Tinos" w:hAnsi="Tinos"/>
          <w:b/>
          <w:bCs/>
        </w:rPr>
      </w:r>
    </w:p>
    <w:p>
      <w:pPr>
        <w:pStyle w:val="Style77"/>
        <w:bidi w:val="0"/>
        <w:spacing w:before="0" w:after="0"/>
        <w:jc w:val="right"/>
        <w:rPr>
          <w:rFonts w:ascii="Tinos" w:hAnsi="Tinos"/>
          <w:bCs/>
          <w:sz w:val="24"/>
          <w:szCs w:val="24"/>
          <w:shd w:fill="auto" w:val="clear"/>
        </w:rPr>
      </w:pPr>
      <w:r>
        <w:rPr>
          <w:rFonts w:ascii="Tinos" w:hAnsi="Tinos"/>
          <w:bCs/>
          <w:sz w:val="24"/>
          <w:szCs w:val="24"/>
          <w:shd w:fill="auto" w:val="clear"/>
        </w:rPr>
        <w:t xml:space="preserve">Приложение №1 к объявлению </w:t>
      </w:r>
    </w:p>
    <w:p>
      <w:pPr>
        <w:pStyle w:val="Style77"/>
        <w:bidi w:val="0"/>
        <w:spacing w:before="0" w:after="0"/>
        <w:jc w:val="right"/>
        <w:rPr>
          <w:rFonts w:ascii="Tinos" w:hAnsi="Tinos"/>
          <w:bCs/>
          <w:sz w:val="24"/>
          <w:szCs w:val="24"/>
          <w:shd w:fill="auto" w:val="clear"/>
        </w:rPr>
      </w:pPr>
      <w:r>
        <w:rPr>
          <w:rFonts w:ascii="Tinos" w:hAnsi="Tinos"/>
          <w:bCs/>
          <w:sz w:val="24"/>
          <w:szCs w:val="24"/>
          <w:shd w:fill="auto" w:val="clear"/>
        </w:rPr>
      </w:r>
    </w:p>
    <w:p>
      <w:pPr>
        <w:pStyle w:val="Normal"/>
        <w:autoSpaceDE w:val="false"/>
        <w:bidi w:val="0"/>
        <w:jc w:val="both"/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</w:r>
    </w:p>
    <w:p>
      <w:pPr>
        <w:pStyle w:val="Style77"/>
        <w:bidi w:val="0"/>
        <w:spacing w:before="0" w:after="0"/>
        <w:jc w:val="center"/>
        <w:rPr/>
      </w:pPr>
      <w:r>
        <w:rPr>
          <w:b/>
          <w:sz w:val="28"/>
          <w:szCs w:val="28"/>
        </w:rPr>
        <w:t>ЗАЯВ</w:t>
      </w:r>
      <w:r>
        <w:rPr>
          <w:b/>
          <w:bCs/>
          <w:sz w:val="28"/>
          <w:szCs w:val="28"/>
        </w:rPr>
        <w:t>КА</w:t>
      </w:r>
    </w:p>
    <w:p>
      <w:pPr>
        <w:pStyle w:val="Style77"/>
        <w:bidi w:val="0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участие в отборе на получение субсидии </w:t>
      </w:r>
    </w:p>
    <w:p>
      <w:pPr>
        <w:pStyle w:val="Style77"/>
        <w:bidi w:val="0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приобретение мобильных пунктов быстрого питания </w:t>
      </w:r>
    </w:p>
    <w:p>
      <w:pPr>
        <w:pStyle w:val="Style77"/>
        <w:bidi w:val="0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77"/>
        <w:bidi w:val="0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 или индивидуальный предприниматель 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Руководитель организации, должность _________________________________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3. Ф.И.О., должность, контактный телефон специалиста, ответственного за подготовку документации для участия в отборе ______________________________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4. Юридический адрес ________________________________________________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5. Почтовый адрес ____________________________________________________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6. Электронный адрес _______________________________________________</w:t>
      </w:r>
    </w:p>
    <w:p>
      <w:pPr>
        <w:pStyle w:val="Style77"/>
        <w:bidi w:val="0"/>
        <w:spacing w:before="0" w:after="0"/>
        <w:jc w:val="both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>7. Информация о соответствии условиям п.</w:t>
      </w:r>
      <w:r>
        <w:rPr>
          <w:sz w:val="28"/>
          <w:szCs w:val="28"/>
          <w:shd w:fill="auto" w:val="clear"/>
        </w:rPr>
        <w:t>8</w:t>
      </w:r>
      <w:r>
        <w:rPr>
          <w:sz w:val="28"/>
          <w:szCs w:val="28"/>
          <w:shd w:fill="auto" w:val="clear"/>
        </w:rPr>
        <w:t xml:space="preserve"> настоящего </w:t>
      </w:r>
      <w:r>
        <w:rPr>
          <w:sz w:val="28"/>
          <w:szCs w:val="28"/>
          <w:shd w:fill="auto" w:val="clear"/>
        </w:rPr>
        <w:t>объявления</w:t>
      </w:r>
      <w:r>
        <w:rPr>
          <w:sz w:val="28"/>
          <w:szCs w:val="28"/>
          <w:shd w:fill="auto" w:val="clear"/>
        </w:rPr>
        <w:t>:</w:t>
      </w:r>
    </w:p>
    <w:p>
      <w:pPr>
        <w:pStyle w:val="Normal"/>
        <w:bidi w:val="0"/>
        <w:rPr>
          <w:sz w:val="28"/>
          <w:szCs w:val="28"/>
          <w:shd w:fill="auto" w:val="clear"/>
        </w:rPr>
      </w:pPr>
      <w:r>
        <w:rPr>
          <w:sz w:val="28"/>
          <w:szCs w:val="28"/>
          <w:shd w:fill="auto" w:val="clear"/>
        </w:rPr>
        <w:t>____________________________________________________________________</w:t>
      </w:r>
    </w:p>
    <w:p>
      <w:pPr>
        <w:pStyle w:val="Normal"/>
        <w:bidi w:val="0"/>
        <w:rPr>
          <w:sz w:val="28"/>
          <w:szCs w:val="28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Normal"/>
        <w:bidi w:val="0"/>
        <w:rPr>
          <w:sz w:val="28"/>
          <w:szCs w:val="28"/>
        </w:rPr>
      </w:pPr>
      <w:r>
        <w:rPr>
          <w:sz w:val="28"/>
          <w:szCs w:val="28"/>
        </w:rPr>
        <w:t>Приложение: на ______. л. в _____ экз.</w:t>
      </w:r>
    </w:p>
    <w:p>
      <w:pPr>
        <w:pStyle w:val="Normal"/>
        <w:bidi w:val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rPr>
          <w:sz w:val="28"/>
          <w:szCs w:val="28"/>
        </w:rPr>
      </w:pPr>
      <w:r>
        <w:rPr>
          <w:sz w:val="28"/>
          <w:szCs w:val="28"/>
        </w:rPr>
        <w:t xml:space="preserve">_________________________ _____________________ ________________ </w:t>
      </w:r>
    </w:p>
    <w:p>
      <w:pPr>
        <w:pStyle w:val="Normal"/>
        <w:bidi w:val="0"/>
        <w:rPr>
          <w:sz w:val="20"/>
          <w:szCs w:val="20"/>
        </w:rPr>
      </w:pPr>
      <w:r>
        <w:rPr>
          <w:sz w:val="20"/>
          <w:szCs w:val="20"/>
        </w:rPr>
        <w:t>(руководитель организации                                                (подпись)                                     (дата)</w:t>
      </w:r>
    </w:p>
    <w:p>
      <w:pPr>
        <w:pStyle w:val="Normal"/>
        <w:bidi w:val="0"/>
        <w:rPr>
          <w:sz w:val="20"/>
          <w:szCs w:val="20"/>
        </w:rPr>
      </w:pPr>
      <w:r>
        <w:rPr>
          <w:sz w:val="20"/>
          <w:szCs w:val="20"/>
        </w:rPr>
        <w:t>или индивидуальный предприниматель)</w:t>
      </w:r>
    </w:p>
    <w:p>
      <w:pPr>
        <w:pStyle w:val="Normal"/>
        <w:bidi w:val="0"/>
        <w:spacing w:before="100" w:after="100"/>
        <w:rPr>
          <w:spacing w:val="1"/>
        </w:rPr>
      </w:pPr>
      <w:r>
        <w:rPr>
          <w:spacing w:val="1"/>
        </w:rPr>
        <w:t>М.П.</w:t>
      </w:r>
    </w:p>
    <w:p>
      <w:pPr>
        <w:pStyle w:val="Normal"/>
        <w:bidi w:val="0"/>
        <w:ind w:left="4678" w:right="0" w:hanging="0"/>
        <w:jc w:val="right"/>
        <w:rPr>
          <w:szCs w:val="26"/>
        </w:rPr>
      </w:pPr>
      <w:r>
        <w:rPr>
          <w:rFonts w:ascii="Tinos" w:hAnsi="Tinos"/>
          <w:bCs/>
          <w:sz w:val="24"/>
          <w:szCs w:val="24"/>
          <w:shd w:fill="auto" w:val="clear"/>
        </w:rPr>
        <w:t xml:space="preserve">Приложение №2 к объявлению </w:t>
      </w:r>
      <w:r>
        <w:rPr>
          <w:szCs w:val="26"/>
        </w:rPr>
        <w:t xml:space="preserve"> </w:t>
      </w:r>
    </w:p>
    <w:p>
      <w:pPr>
        <w:pStyle w:val="Style77"/>
        <w:bidi w:val="0"/>
        <w:spacing w:before="0" w:after="0"/>
        <w:jc w:val="center"/>
        <w:rPr>
          <w:b/>
          <w:strike w:val="false"/>
          <w:dstrike w:val="false"/>
          <w:sz w:val="28"/>
          <w:szCs w:val="28"/>
          <w:shd w:fill="auto" w:val="clear"/>
        </w:rPr>
      </w:pPr>
      <w:r>
        <w:rPr>
          <w:b/>
          <w:strike w:val="false"/>
          <w:dstrike w:val="false"/>
          <w:sz w:val="28"/>
          <w:szCs w:val="28"/>
          <w:shd w:fill="auto" w:val="clear"/>
        </w:rPr>
        <w:t>АНКЕТА</w:t>
      </w:r>
    </w:p>
    <w:p>
      <w:pPr>
        <w:pStyle w:val="Style77"/>
        <w:bidi w:val="0"/>
        <w:spacing w:before="0" w:after="0"/>
        <w:jc w:val="center"/>
        <w:rPr>
          <w:b/>
          <w:bCs/>
          <w:strike w:val="false"/>
          <w:dstrike w:val="false"/>
          <w:sz w:val="28"/>
          <w:szCs w:val="28"/>
          <w:shd w:fill="auto" w:val="clear"/>
        </w:rPr>
      </w:pPr>
      <w:r>
        <w:rPr>
          <w:b/>
          <w:bCs/>
          <w:strike w:val="false"/>
          <w:dstrike w:val="false"/>
          <w:sz w:val="28"/>
          <w:szCs w:val="28"/>
          <w:shd w:fill="auto" w:val="clear"/>
        </w:rPr>
        <w:t xml:space="preserve">на участие в отборе на получение субсидии </w:t>
      </w:r>
    </w:p>
    <w:p>
      <w:pPr>
        <w:pStyle w:val="Style77"/>
        <w:bidi w:val="0"/>
        <w:spacing w:before="0" w:after="0"/>
        <w:jc w:val="center"/>
        <w:rPr>
          <w:b/>
          <w:bCs/>
          <w:strike w:val="false"/>
          <w:dstrike w:val="false"/>
          <w:sz w:val="28"/>
          <w:szCs w:val="28"/>
          <w:shd w:fill="auto" w:val="clear"/>
        </w:rPr>
      </w:pPr>
      <w:r>
        <w:rPr>
          <w:b/>
          <w:bCs/>
          <w:strike w:val="false"/>
          <w:dstrike w:val="false"/>
          <w:sz w:val="28"/>
          <w:szCs w:val="28"/>
          <w:shd w:fill="auto" w:val="clear"/>
        </w:rPr>
        <w:t>на приобретение мобильных пунктов быстрого питания</w:t>
      </w:r>
    </w:p>
    <w:p>
      <w:pPr>
        <w:pStyle w:val="Style77"/>
        <w:bidi w:val="0"/>
        <w:spacing w:before="0" w:after="0"/>
        <w:jc w:val="center"/>
        <w:rPr>
          <w:b/>
          <w:bCs/>
          <w:strike w:val="false"/>
          <w:dstrike w:val="false"/>
          <w:sz w:val="28"/>
          <w:szCs w:val="28"/>
          <w:shd w:fill="auto" w:val="clear"/>
        </w:rPr>
      </w:pPr>
      <w:r>
        <w:rPr>
          <w:b/>
          <w:bCs/>
          <w:strike w:val="false"/>
          <w:dstrike w:val="false"/>
          <w:sz w:val="28"/>
          <w:szCs w:val="28"/>
          <w:shd w:fill="auto" w:val="clear"/>
        </w:rPr>
      </w:r>
    </w:p>
    <w:p>
      <w:pPr>
        <w:pStyle w:val="Style77"/>
        <w:bidi w:val="0"/>
        <w:spacing w:before="0" w:after="0"/>
        <w:jc w:val="center"/>
        <w:rPr>
          <w:b/>
          <w:bCs/>
          <w:strike w:val="false"/>
          <w:dstrike w:val="false"/>
          <w:sz w:val="28"/>
          <w:szCs w:val="28"/>
          <w:shd w:fill="auto" w:val="clear"/>
        </w:rPr>
      </w:pPr>
      <w:r>
        <w:rPr>
          <w:b/>
          <w:bCs/>
          <w:strike w:val="false"/>
          <w:dstrike w:val="false"/>
          <w:sz w:val="28"/>
          <w:szCs w:val="28"/>
          <w:shd w:fill="auto" w:val="clear"/>
        </w:rPr>
      </w:r>
    </w:p>
    <w:tbl>
      <w:tblPr>
        <w:tblW w:w="9854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3206"/>
        <w:gridCol w:w="1813"/>
        <w:gridCol w:w="2575"/>
        <w:gridCol w:w="1666"/>
      </w:tblGrid>
      <w:tr>
        <w:trPr/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№ </w:t>
            </w: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п/п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Наименование показателя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Значение 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показателя для оценки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Критерии оценки 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показателя  (в месяц)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Количество баллов</w:t>
            </w:r>
          </w:p>
        </w:tc>
      </w:tr>
      <w:tr>
        <w:trPr/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3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5</w:t>
            </w:r>
          </w:p>
        </w:tc>
      </w:tr>
      <w:tr>
        <w:trPr/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1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both"/>
              <w:rPr>
                <w:b w:val="false"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 w:val="false"/>
                <w:strike w:val="false"/>
                <w:dstrike w:val="false"/>
                <w:sz w:val="26"/>
                <w:szCs w:val="26"/>
                <w:shd w:fill="auto" w:val="clear"/>
              </w:rPr>
              <w:t>Обеспечение услугами общественного питания (участие в мероприятиях)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 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1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2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3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 </w:t>
            </w: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4 и более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2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3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4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5</w:t>
            </w:r>
          </w:p>
        </w:tc>
      </w:tr>
      <w:tr>
        <w:trPr/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2</w:t>
            </w:r>
          </w:p>
        </w:tc>
        <w:tc>
          <w:tcPr>
            <w:tcW w:w="3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autoSpaceDE w:val="false"/>
              <w:bidi w:val="0"/>
              <w:ind w:left="0" w:right="0" w:hanging="0"/>
              <w:jc w:val="both"/>
              <w:rPr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strike w:val="false"/>
                <w:dstrike w:val="false"/>
                <w:sz w:val="26"/>
                <w:szCs w:val="26"/>
                <w:shd w:fill="auto" w:val="clear"/>
              </w:rPr>
              <w:t>Наличие стационарного объекта общественного питания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 xml:space="preserve"> 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Да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нет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5</w:t>
            </w:r>
          </w:p>
          <w:p>
            <w:pPr>
              <w:pStyle w:val="Style77"/>
              <w:bidi w:val="0"/>
              <w:spacing w:before="0" w:after="0"/>
              <w:jc w:val="center"/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</w:pPr>
            <w:r>
              <w:rPr>
                <w:bCs/>
                <w:strike w:val="false"/>
                <w:dstrike w:val="false"/>
                <w:sz w:val="26"/>
                <w:szCs w:val="26"/>
                <w:shd w:fill="auto" w:val="clear"/>
              </w:rPr>
              <w:t>0</w:t>
            </w:r>
          </w:p>
        </w:tc>
      </w:tr>
    </w:tbl>
    <w:p>
      <w:pPr>
        <w:pStyle w:val="Normal"/>
        <w:bidi w:val="0"/>
        <w:ind w:left="4678" w:right="0" w:hanging="0"/>
        <w:jc w:val="right"/>
        <w:rPr>
          <w:szCs w:val="26"/>
        </w:rPr>
      </w:pPr>
      <w:r>
        <w:rPr>
          <w:rFonts w:ascii="Tinos" w:hAnsi="Tinos"/>
          <w:sz w:val="24"/>
          <w:szCs w:val="24"/>
        </w:rPr>
        <w:t>Приложение №</w:t>
      </w:r>
      <w:r>
        <w:rPr>
          <w:rFonts w:ascii="Tinos" w:hAnsi="Tinos"/>
          <w:sz w:val="24"/>
          <w:szCs w:val="24"/>
        </w:rPr>
        <w:t>3</w:t>
      </w:r>
      <w:r>
        <w:rPr>
          <w:rFonts w:ascii="Tinos" w:hAnsi="Tinos"/>
          <w:sz w:val="24"/>
          <w:szCs w:val="24"/>
        </w:rPr>
        <w:t xml:space="preserve"> к объявлению </w:t>
      </w:r>
    </w:p>
    <w:p>
      <w:pPr>
        <w:pStyle w:val="Normal"/>
        <w:bidi w:val="0"/>
        <w:ind w:left="4678" w:right="0" w:hanging="0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spacing w:before="240" w:after="0"/>
        <w:ind w:left="0" w:right="0" w:firstLine="540"/>
        <w:jc w:val="center"/>
        <w:rPr/>
      </w:pPr>
      <w:r>
        <w:rPr/>
        <w:t xml:space="preserve">  </w:t>
      </w:r>
      <w:r>
        <w:rPr/>
        <w:t>ПРИКАЗ</w:t>
      </w:r>
    </w:p>
    <w:p>
      <w:pPr>
        <w:pStyle w:val="ConsPlusTitle"/>
        <w:ind w:left="0" w:right="0" w:hanging="0"/>
        <w:jc w:val="center"/>
        <w:rPr/>
      </w:pPr>
      <w:r>
        <w:rPr/>
        <w:t>от 6 сентября 2024 г. N 332</w:t>
      </w:r>
    </w:p>
    <w:p>
      <w:pPr>
        <w:pStyle w:val="ConsPlusTitle"/>
        <w:ind w:left="0" w:right="0" w:hanging="0"/>
        <w:jc w:val="both"/>
        <w:rPr/>
      </w:pPr>
      <w:r>
        <w:rPr/>
      </w:r>
    </w:p>
    <w:p>
      <w:pPr>
        <w:pStyle w:val="ConsPlusTitle"/>
        <w:ind w:left="0" w:right="0" w:hanging="0"/>
        <w:jc w:val="center"/>
        <w:rPr/>
      </w:pPr>
      <w:r>
        <w:rPr/>
        <w:t>О РЕАЛИЗАЦИИ ПОСТАНОВЛЕНИЯ ПРАВИТЕЛЬСТВА ВОЛОГОДСКОЙ ОБЛАСТИ</w:t>
      </w:r>
    </w:p>
    <w:p>
      <w:pPr>
        <w:pStyle w:val="ConsPlusTitle"/>
        <w:ind w:left="0" w:right="0" w:hanging="0"/>
        <w:jc w:val="center"/>
        <w:rPr/>
      </w:pPr>
      <w:r>
        <w:rPr/>
        <w:t>ОТ 24 ДЕКАБРЯ 2019 ГОДА N 1300 "О ГОСУДАРСТВЕННОЙ ПРОГРАММЕ</w:t>
      </w:r>
    </w:p>
    <w:p>
      <w:pPr>
        <w:pStyle w:val="ConsPlusNormal"/>
        <w:spacing w:before="240" w:after="0"/>
        <w:ind w:left="0" w:right="0"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"ЭКОНОМИЧЕСКОЕ РАЗВИТИЕ ВОЛОГОДСКОЙ ОБЛАСТИ"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inos">
    <w:charset w:val="01"/>
    <w:family w:val="auto"/>
    <w:pitch w:val="variable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6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3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0"/>
    <w:next w:val="Style38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0"/>
    <w:next w:val="Style31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0"/>
    <w:next w:val="Style31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0"/>
    <w:next w:val="Style31"/>
    <w:qFormat/>
    <w:pPr>
      <w:numPr>
        <w:ilvl w:val="0"/>
        <w:numId w:val="0"/>
      </w:numPr>
    </w:pPr>
    <w:rPr/>
  </w:style>
  <w:style w:type="paragraph" w:styleId="7">
    <w:name w:val="Heading 7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Footnote Reference"/>
    <w:rPr>
      <w:vertAlign w:val="superscript"/>
    </w:rPr>
  </w:style>
  <w:style w:type="character" w:styleId="Style9">
    <w:name w:val="Page Number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2">
    <w:name w:val="FollowedHyperlink"/>
    <w:rPr>
      <w:color w:val="800000"/>
      <w:u w:val="single"/>
      <w:lang w:val="zxx" w:eastAsia="zxx" w:bidi="zxx"/>
    </w:rPr>
  </w:style>
  <w:style w:type="character" w:styleId="Style13">
    <w:name w:val="Заполнитель"/>
    <w:qFormat/>
    <w:rPr>
      <w:smallCaps/>
      <w:color w:val="008080"/>
      <w:u w:val="dotted"/>
    </w:rPr>
  </w:style>
  <w:style w:type="character" w:styleId="Style14">
    <w:name w:val="Ссылка указателя"/>
    <w:qFormat/>
    <w:rPr/>
  </w:style>
  <w:style w:type="character" w:styleId="Style15">
    <w:name w:val="Символ концевой сноски"/>
    <w:qFormat/>
    <w:rPr/>
  </w:style>
  <w:style w:type="character" w:styleId="Style16">
    <w:name w:val="Line Number"/>
    <w:rPr/>
  </w:style>
  <w:style w:type="character" w:styleId="Style17">
    <w:name w:val="Основной элемент указателя"/>
    <w:qFormat/>
    <w:rPr>
      <w:b/>
      <w:bCs/>
    </w:rPr>
  </w:style>
  <w:style w:type="character" w:styleId="Style18">
    <w:name w:val="Endnote Reference"/>
    <w:rPr>
      <w:vertAlign w:val="superscript"/>
    </w:rPr>
  </w:style>
  <w:style w:type="character" w:styleId="Style19">
    <w:name w:val="Фуригана"/>
    <w:qFormat/>
    <w:rPr>
      <w:sz w:val="12"/>
      <w:szCs w:val="12"/>
      <w:u w:val="none"/>
      <w:em w:val="none"/>
    </w:rPr>
  </w:style>
  <w:style w:type="character" w:styleId="Style20">
    <w:name w:val="Вертикальное направление символов"/>
    <w:qFormat/>
    <w:rPr>
      <w:eastAsianLayout w:vert="true"/>
    </w:rPr>
  </w:style>
  <w:style w:type="character" w:styleId="Style21">
    <w:name w:val="Emphasis"/>
    <w:qFormat/>
    <w:rPr>
      <w:i/>
      <w:iCs/>
    </w:rPr>
  </w:style>
  <w:style w:type="character" w:styleId="Style22">
    <w:name w:val="Цитата"/>
    <w:qFormat/>
    <w:rPr>
      <w:i/>
      <w:iCs/>
    </w:rPr>
  </w:style>
  <w:style w:type="character" w:styleId="Style23">
    <w:name w:val="Strong"/>
    <w:qFormat/>
    <w:rPr>
      <w:b/>
      <w:bCs/>
    </w:rPr>
  </w:style>
  <w:style w:type="character" w:styleId="Style24">
    <w:name w:val="Исходный текст"/>
    <w:qFormat/>
    <w:rPr>
      <w:rFonts w:ascii="Liberation Mono" w:hAnsi="Liberation Mono" w:eastAsia="Liberation Mono" w:cs="Liberation Mono"/>
    </w:rPr>
  </w:style>
  <w:style w:type="character" w:styleId="Style25">
    <w:name w:val="Пример"/>
    <w:qFormat/>
    <w:rPr>
      <w:rFonts w:ascii="Liberation Mono" w:hAnsi="Liberation Mono" w:eastAsia="Liberation Mono" w:cs="Liberation Mono"/>
    </w:rPr>
  </w:style>
  <w:style w:type="character" w:styleId="Style26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7">
    <w:name w:val="Переменная"/>
    <w:qFormat/>
    <w:rPr>
      <w:i/>
      <w:iCs/>
    </w:rPr>
  </w:style>
  <w:style w:type="character" w:styleId="Style28">
    <w:name w:val="Определение"/>
    <w:qFormat/>
    <w:rPr/>
  </w:style>
  <w:style w:type="character" w:styleId="Style29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0">
    <w:name w:val="Заголовок"/>
    <w:basedOn w:val="Normal"/>
    <w:next w:val="Style38"/>
    <w:qFormat/>
    <w:pPr>
      <w:keepNext w:val="false"/>
      <w:spacing w:before="0" w:after="0"/>
      <w:jc w:val="center"/>
    </w:pPr>
    <w:rPr>
      <w:b/>
    </w:rPr>
  </w:style>
  <w:style w:type="paragraph" w:styleId="Style31">
    <w:name w:val="Body Text"/>
    <w:basedOn w:val="Normal"/>
    <w:pPr>
      <w:jc w:val="both"/>
    </w:pPr>
    <w:rPr/>
  </w:style>
  <w:style w:type="paragraph" w:styleId="Style32">
    <w:name w:val="List"/>
    <w:basedOn w:val="Style31"/>
    <w:pPr/>
    <w:rPr>
      <w:rFonts w:cs="Lohit Devanagari"/>
    </w:rPr>
  </w:style>
  <w:style w:type="paragraph" w:styleId="Style33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4">
    <w:name w:val="Указатель"/>
    <w:basedOn w:val="Normal"/>
    <w:qFormat/>
    <w:pPr>
      <w:jc w:val="left"/>
    </w:pPr>
    <w:rPr>
      <w:rFonts w:cs="Lohit Devanagari"/>
    </w:rPr>
  </w:style>
  <w:style w:type="paragraph" w:styleId="Style35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6">
    <w:name w:val="Title"/>
    <w:basedOn w:val="Normal"/>
    <w:next w:val="Style38"/>
    <w:qFormat/>
    <w:pPr>
      <w:spacing w:before="0" w:after="170"/>
    </w:pPr>
    <w:rPr>
      <w:b/>
    </w:rPr>
  </w:style>
  <w:style w:type="paragraph" w:styleId="Style37">
    <w:name w:val="Subtitle"/>
    <w:basedOn w:val="Normal"/>
    <w:next w:val="Style38"/>
    <w:qFormat/>
    <w:pPr>
      <w:spacing w:before="0" w:after="0"/>
      <w:ind w:left="709" w:right="0" w:hanging="0"/>
      <w:jc w:val="both"/>
    </w:pPr>
    <w:rPr>
      <w:b/>
    </w:rPr>
  </w:style>
  <w:style w:type="paragraph" w:styleId="Style38">
    <w:name w:val="Body Text First Indent"/>
    <w:basedOn w:val="Normal"/>
    <w:pPr>
      <w:ind w:left="0" w:right="0" w:firstLine="709"/>
      <w:jc w:val="both"/>
    </w:pPr>
    <w:rPr/>
  </w:style>
  <w:style w:type="paragraph" w:styleId="Style39">
    <w:name w:val="Обратный отступ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0">
    <w:name w:val="Body Text Indent"/>
    <w:basedOn w:val="Style31"/>
    <w:pPr>
      <w:ind w:left="0" w:right="0" w:hanging="0"/>
    </w:pPr>
    <w:rPr/>
  </w:style>
  <w:style w:type="paragraph" w:styleId="Style41">
    <w:name w:val="Salutation"/>
    <w:basedOn w:val="Normal"/>
    <w:pPr/>
    <w:rPr/>
  </w:style>
  <w:style w:type="paragraph" w:styleId="Style42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3">
    <w:name w:val="Отступы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4">
    <w:name w:val="Annotation Text"/>
    <w:basedOn w:val="Style31"/>
    <w:pPr>
      <w:ind w:left="0" w:right="0" w:hanging="0"/>
    </w:pPr>
    <w:rPr/>
  </w:style>
  <w:style w:type="paragraph" w:styleId="10">
    <w:name w:val="Заголовок 10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11">
    <w:name w:val="Нумерованный 1 начало"/>
    <w:basedOn w:val="Style32"/>
    <w:next w:val="12"/>
    <w:qFormat/>
    <w:pPr>
      <w:spacing w:before="0" w:after="0"/>
      <w:ind w:left="0" w:right="0" w:hanging="0"/>
    </w:pPr>
    <w:rPr/>
  </w:style>
  <w:style w:type="paragraph" w:styleId="12">
    <w:name w:val="List 3"/>
    <w:basedOn w:val="Style32"/>
    <w:pPr>
      <w:numPr>
        <w:ilvl w:val="0"/>
        <w:numId w:val="2"/>
      </w:numPr>
      <w:spacing w:before="0" w:after="0"/>
    </w:pPr>
    <w:rPr/>
  </w:style>
  <w:style w:type="paragraph" w:styleId="13">
    <w:name w:val="Нумерованный 1 конец"/>
    <w:basedOn w:val="Style32"/>
    <w:next w:val="12"/>
    <w:qFormat/>
    <w:pPr>
      <w:spacing w:before="0" w:after="0"/>
      <w:ind w:left="0" w:right="0" w:hanging="0"/>
    </w:pPr>
    <w:rPr/>
  </w:style>
  <w:style w:type="paragraph" w:styleId="14">
    <w:name w:val="Нумерованный 1 прод."/>
    <w:basedOn w:val="Style32"/>
    <w:qFormat/>
    <w:pPr>
      <w:spacing w:before="0" w:after="0"/>
      <w:ind w:left="0" w:right="0" w:hanging="0"/>
    </w:pPr>
    <w:rPr/>
  </w:style>
  <w:style w:type="paragraph" w:styleId="21">
    <w:name w:val="Нумерованный 2 начало"/>
    <w:basedOn w:val="Style32"/>
    <w:next w:val="22"/>
    <w:qFormat/>
    <w:pPr>
      <w:spacing w:before="0" w:after="0"/>
      <w:ind w:left="0" w:right="0" w:hanging="0"/>
    </w:pPr>
    <w:rPr/>
  </w:style>
  <w:style w:type="paragraph" w:styleId="22">
    <w:name w:val="List Number 2"/>
    <w:basedOn w:val="Style32"/>
    <w:pPr>
      <w:spacing w:before="0" w:after="0"/>
      <w:ind w:left="0" w:right="0" w:hanging="0"/>
    </w:pPr>
    <w:rPr/>
  </w:style>
  <w:style w:type="paragraph" w:styleId="23">
    <w:name w:val="Нумерованный 2 конец"/>
    <w:basedOn w:val="Style32"/>
    <w:next w:val="22"/>
    <w:qFormat/>
    <w:pPr>
      <w:spacing w:before="0" w:after="0"/>
      <w:ind w:left="0" w:right="0" w:hanging="0"/>
    </w:pPr>
    <w:rPr/>
  </w:style>
  <w:style w:type="paragraph" w:styleId="24">
    <w:name w:val="Нумерованный 2 прод."/>
    <w:basedOn w:val="Style32"/>
    <w:qFormat/>
    <w:pPr>
      <w:spacing w:before="0" w:after="0"/>
      <w:ind w:left="0" w:right="0" w:hanging="0"/>
    </w:pPr>
    <w:rPr/>
  </w:style>
  <w:style w:type="paragraph" w:styleId="31">
    <w:name w:val="Нумерованный 3 начало"/>
    <w:basedOn w:val="Style32"/>
    <w:next w:val="32"/>
    <w:qFormat/>
    <w:pPr>
      <w:spacing w:before="0" w:after="0"/>
      <w:ind w:left="0" w:right="0" w:hanging="0"/>
    </w:pPr>
    <w:rPr/>
  </w:style>
  <w:style w:type="paragraph" w:styleId="32">
    <w:name w:val="List Number 3"/>
    <w:basedOn w:val="Style32"/>
    <w:pPr>
      <w:spacing w:before="0" w:after="0"/>
      <w:ind w:left="0" w:right="0" w:hanging="0"/>
    </w:pPr>
    <w:rPr/>
  </w:style>
  <w:style w:type="paragraph" w:styleId="33">
    <w:name w:val="Нумерованный 3 конец"/>
    <w:basedOn w:val="Style32"/>
    <w:next w:val="32"/>
    <w:qFormat/>
    <w:pPr>
      <w:spacing w:before="0" w:after="0"/>
      <w:ind w:left="0" w:right="0" w:hanging="0"/>
    </w:pPr>
    <w:rPr/>
  </w:style>
  <w:style w:type="paragraph" w:styleId="34">
    <w:name w:val="Нумерованный 3 прод."/>
    <w:basedOn w:val="Style32"/>
    <w:qFormat/>
    <w:pPr>
      <w:spacing w:before="0" w:after="0"/>
      <w:ind w:left="0" w:right="0" w:hanging="0"/>
    </w:pPr>
    <w:rPr/>
  </w:style>
  <w:style w:type="paragraph" w:styleId="41">
    <w:name w:val="Нумерованный 4 начало"/>
    <w:basedOn w:val="Style32"/>
    <w:next w:val="42"/>
    <w:qFormat/>
    <w:pPr>
      <w:spacing w:before="0" w:after="0"/>
      <w:ind w:left="0" w:right="0" w:hanging="0"/>
    </w:pPr>
    <w:rPr/>
  </w:style>
  <w:style w:type="paragraph" w:styleId="42">
    <w:name w:val="List Number 4"/>
    <w:basedOn w:val="Style32"/>
    <w:pPr>
      <w:spacing w:before="0" w:after="0"/>
      <w:ind w:left="0" w:right="0" w:hanging="0"/>
    </w:pPr>
    <w:rPr/>
  </w:style>
  <w:style w:type="paragraph" w:styleId="43">
    <w:name w:val="Нумерованный 4 конец"/>
    <w:basedOn w:val="Style32"/>
    <w:next w:val="42"/>
    <w:qFormat/>
    <w:pPr>
      <w:spacing w:before="0" w:after="0"/>
      <w:ind w:left="0" w:right="0" w:hanging="0"/>
    </w:pPr>
    <w:rPr/>
  </w:style>
  <w:style w:type="paragraph" w:styleId="44">
    <w:name w:val="Нумерованный 4 прод."/>
    <w:basedOn w:val="Style32"/>
    <w:qFormat/>
    <w:pPr>
      <w:spacing w:before="0" w:after="0"/>
      <w:ind w:left="0" w:right="0" w:hanging="0"/>
    </w:pPr>
    <w:rPr/>
  </w:style>
  <w:style w:type="paragraph" w:styleId="51">
    <w:name w:val="Нумерованный 5 начало"/>
    <w:basedOn w:val="Style32"/>
    <w:next w:val="52"/>
    <w:qFormat/>
    <w:pPr>
      <w:spacing w:before="0" w:after="0"/>
      <w:ind w:left="0" w:right="0" w:hanging="0"/>
    </w:pPr>
    <w:rPr/>
  </w:style>
  <w:style w:type="paragraph" w:styleId="52">
    <w:name w:val="List Number 5"/>
    <w:basedOn w:val="Style32"/>
    <w:pPr>
      <w:spacing w:before="0" w:after="0"/>
      <w:ind w:left="0" w:right="0" w:hanging="0"/>
    </w:pPr>
    <w:rPr/>
  </w:style>
  <w:style w:type="paragraph" w:styleId="53">
    <w:name w:val="Нумерованный 5 конец"/>
    <w:basedOn w:val="Style32"/>
    <w:next w:val="52"/>
    <w:qFormat/>
    <w:pPr>
      <w:spacing w:before="0" w:after="0"/>
      <w:ind w:left="0" w:right="0" w:hanging="0"/>
    </w:pPr>
    <w:rPr/>
  </w:style>
  <w:style w:type="paragraph" w:styleId="54">
    <w:name w:val="Нумерованный 5 прод."/>
    <w:basedOn w:val="Style32"/>
    <w:qFormat/>
    <w:pPr>
      <w:spacing w:before="0" w:after="0"/>
      <w:ind w:left="0" w:right="0" w:hanging="0"/>
    </w:pPr>
    <w:rPr/>
  </w:style>
  <w:style w:type="paragraph" w:styleId="15">
    <w:name w:val="Список 1 начало"/>
    <w:basedOn w:val="Style32"/>
    <w:next w:val="16"/>
    <w:qFormat/>
    <w:pPr>
      <w:spacing w:before="0" w:after="0"/>
      <w:ind w:left="0" w:right="0" w:hanging="0"/>
    </w:pPr>
    <w:rPr/>
  </w:style>
  <w:style w:type="paragraph" w:styleId="16">
    <w:name w:val="List 2"/>
    <w:basedOn w:val="Style32"/>
    <w:pPr>
      <w:numPr>
        <w:ilvl w:val="0"/>
        <w:numId w:val="3"/>
      </w:numPr>
      <w:spacing w:before="0" w:after="0"/>
    </w:pPr>
    <w:rPr/>
  </w:style>
  <w:style w:type="paragraph" w:styleId="17">
    <w:name w:val="Список 1 конец"/>
    <w:basedOn w:val="Style32"/>
    <w:next w:val="16"/>
    <w:qFormat/>
    <w:pPr>
      <w:spacing w:before="0" w:after="0"/>
      <w:ind w:left="0" w:right="0" w:hanging="0"/>
    </w:pPr>
    <w:rPr/>
  </w:style>
  <w:style w:type="paragraph" w:styleId="18">
    <w:name w:val="List Continue"/>
    <w:basedOn w:val="Style32"/>
    <w:pPr>
      <w:spacing w:before="0" w:after="0"/>
      <w:ind w:left="0" w:right="0" w:hanging="0"/>
    </w:pPr>
    <w:rPr/>
  </w:style>
  <w:style w:type="paragraph" w:styleId="25">
    <w:name w:val="Список 2 начало"/>
    <w:basedOn w:val="Style32"/>
    <w:next w:val="26"/>
    <w:qFormat/>
    <w:pPr>
      <w:spacing w:before="0" w:after="0"/>
      <w:ind w:left="0" w:right="0" w:hanging="0"/>
    </w:pPr>
    <w:rPr/>
  </w:style>
  <w:style w:type="paragraph" w:styleId="26">
    <w:name w:val="List Bullet 3"/>
    <w:basedOn w:val="Style32"/>
    <w:pPr>
      <w:spacing w:before="0" w:after="0"/>
      <w:ind w:left="0" w:right="0" w:hanging="0"/>
    </w:pPr>
    <w:rPr/>
  </w:style>
  <w:style w:type="paragraph" w:styleId="27">
    <w:name w:val="Список 2 конец"/>
    <w:basedOn w:val="Style32"/>
    <w:next w:val="26"/>
    <w:qFormat/>
    <w:pPr>
      <w:spacing w:before="0" w:after="0"/>
      <w:ind w:left="0" w:right="0" w:hanging="0"/>
    </w:pPr>
    <w:rPr/>
  </w:style>
  <w:style w:type="paragraph" w:styleId="28">
    <w:name w:val="List Continue 2"/>
    <w:basedOn w:val="Style32"/>
    <w:pPr>
      <w:spacing w:before="0" w:after="0"/>
      <w:ind w:left="0" w:right="0" w:hanging="0"/>
    </w:pPr>
    <w:rPr/>
  </w:style>
  <w:style w:type="paragraph" w:styleId="35">
    <w:name w:val="Список 3 начало"/>
    <w:basedOn w:val="Style32"/>
    <w:next w:val="36"/>
    <w:qFormat/>
    <w:pPr>
      <w:spacing w:before="0" w:after="0"/>
      <w:ind w:left="0" w:right="0" w:hanging="0"/>
    </w:pPr>
    <w:rPr/>
  </w:style>
  <w:style w:type="paragraph" w:styleId="36">
    <w:name w:val="List Bullet 4"/>
    <w:basedOn w:val="Style32"/>
    <w:pPr>
      <w:spacing w:before="0" w:after="0"/>
      <w:ind w:left="0" w:right="0" w:hanging="0"/>
    </w:pPr>
    <w:rPr/>
  </w:style>
  <w:style w:type="paragraph" w:styleId="37">
    <w:name w:val="Список 3 конец"/>
    <w:basedOn w:val="Style32"/>
    <w:next w:val="36"/>
    <w:qFormat/>
    <w:pPr>
      <w:spacing w:before="0" w:after="0"/>
      <w:ind w:left="0" w:right="0" w:hanging="0"/>
    </w:pPr>
    <w:rPr/>
  </w:style>
  <w:style w:type="paragraph" w:styleId="38">
    <w:name w:val="List Continue 3"/>
    <w:basedOn w:val="Style32"/>
    <w:pPr>
      <w:spacing w:before="0" w:after="0"/>
      <w:ind w:left="0" w:right="0" w:hanging="0"/>
    </w:pPr>
    <w:rPr/>
  </w:style>
  <w:style w:type="paragraph" w:styleId="45">
    <w:name w:val="Список 4 начало"/>
    <w:basedOn w:val="Style32"/>
    <w:next w:val="46"/>
    <w:qFormat/>
    <w:pPr>
      <w:spacing w:before="0" w:after="0"/>
      <w:ind w:left="0" w:right="0" w:hanging="0"/>
    </w:pPr>
    <w:rPr/>
  </w:style>
  <w:style w:type="paragraph" w:styleId="46">
    <w:name w:val="List Bullet 5"/>
    <w:basedOn w:val="Style32"/>
    <w:pPr>
      <w:spacing w:before="0" w:after="0"/>
      <w:ind w:left="0" w:right="0" w:hanging="0"/>
    </w:pPr>
    <w:rPr/>
  </w:style>
  <w:style w:type="paragraph" w:styleId="47">
    <w:name w:val="Список 4 конец"/>
    <w:basedOn w:val="Style32"/>
    <w:next w:val="46"/>
    <w:qFormat/>
    <w:pPr>
      <w:spacing w:before="0" w:after="0"/>
      <w:ind w:left="0" w:right="0" w:hanging="0"/>
    </w:pPr>
    <w:rPr/>
  </w:style>
  <w:style w:type="paragraph" w:styleId="48">
    <w:name w:val="List Continue 4"/>
    <w:basedOn w:val="Style32"/>
    <w:pPr>
      <w:spacing w:before="0" w:after="0"/>
      <w:ind w:left="0" w:right="0" w:hanging="0"/>
    </w:pPr>
    <w:rPr/>
  </w:style>
  <w:style w:type="paragraph" w:styleId="55">
    <w:name w:val="Список 5 начало"/>
    <w:basedOn w:val="Style32"/>
    <w:next w:val="56"/>
    <w:qFormat/>
    <w:pPr>
      <w:spacing w:before="0" w:after="0"/>
      <w:ind w:left="0" w:right="0" w:hanging="0"/>
    </w:pPr>
    <w:rPr/>
  </w:style>
  <w:style w:type="paragraph" w:styleId="56">
    <w:name w:val="List Number"/>
    <w:basedOn w:val="Style32"/>
    <w:pPr>
      <w:spacing w:before="0" w:after="0"/>
      <w:ind w:left="0" w:right="0" w:hanging="0"/>
    </w:pPr>
    <w:rPr/>
  </w:style>
  <w:style w:type="paragraph" w:styleId="57">
    <w:name w:val="Список 5 конец"/>
    <w:basedOn w:val="Style32"/>
    <w:next w:val="56"/>
    <w:qFormat/>
    <w:pPr>
      <w:spacing w:before="0" w:after="0"/>
      <w:ind w:left="0" w:right="0" w:hanging="0"/>
    </w:pPr>
    <w:rPr/>
  </w:style>
  <w:style w:type="paragraph" w:styleId="58">
    <w:name w:val="List Continue 5"/>
    <w:basedOn w:val="Style32"/>
    <w:pPr>
      <w:spacing w:before="0" w:after="0"/>
      <w:ind w:left="0" w:right="0" w:hanging="0"/>
    </w:pPr>
    <w:rPr/>
  </w:style>
  <w:style w:type="paragraph" w:styleId="Style45">
    <w:name w:val="Index Heading"/>
    <w:basedOn w:val="Style30"/>
    <w:pPr>
      <w:ind w:left="0" w:right="0" w:hanging="0"/>
    </w:pPr>
    <w:rPr/>
  </w:style>
  <w:style w:type="paragraph" w:styleId="19">
    <w:name w:val="Index 1"/>
    <w:basedOn w:val="Style34"/>
    <w:pPr>
      <w:ind w:left="0" w:right="0" w:hanging="0"/>
    </w:pPr>
    <w:rPr/>
  </w:style>
  <w:style w:type="paragraph" w:styleId="29">
    <w:name w:val="Index 2"/>
    <w:basedOn w:val="Style34"/>
    <w:pPr>
      <w:ind w:left="0" w:right="0" w:hanging="0"/>
    </w:pPr>
    <w:rPr/>
  </w:style>
  <w:style w:type="paragraph" w:styleId="39">
    <w:name w:val="Index 3"/>
    <w:basedOn w:val="Style34"/>
    <w:pPr>
      <w:ind w:left="0" w:right="0" w:hanging="0"/>
    </w:pPr>
    <w:rPr/>
  </w:style>
  <w:style w:type="paragraph" w:styleId="Style46">
    <w:name w:val="Разделитель предметного указателя"/>
    <w:basedOn w:val="Style34"/>
    <w:qFormat/>
    <w:pPr>
      <w:ind w:left="0" w:right="0" w:hanging="0"/>
    </w:pPr>
    <w:rPr/>
  </w:style>
  <w:style w:type="paragraph" w:styleId="Style47">
    <w:name w:val="TOC Heading"/>
    <w:basedOn w:val="Style30"/>
    <w:next w:val="110"/>
    <w:pPr>
      <w:ind w:left="0" w:right="0" w:hanging="0"/>
    </w:pPr>
    <w:rPr/>
  </w:style>
  <w:style w:type="paragraph" w:styleId="110">
    <w:name w:val="TOC 1"/>
    <w:basedOn w:val="Style34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0">
    <w:name w:val="TOC 2"/>
    <w:basedOn w:val="Style34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0">
    <w:name w:val="TOC 3"/>
    <w:basedOn w:val="Style34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9">
    <w:name w:val="TOC 4"/>
    <w:basedOn w:val="Style34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9">
    <w:name w:val="TOC 5"/>
    <w:basedOn w:val="Style34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8">
    <w:name w:val="Заголовок указателей пользователя"/>
    <w:basedOn w:val="Style30"/>
    <w:qFormat/>
    <w:pPr/>
    <w:rPr/>
  </w:style>
  <w:style w:type="paragraph" w:styleId="111">
    <w:name w:val="Указатель пользовател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1">
    <w:name w:val="Указатель пользователя 2"/>
    <w:basedOn w:val="Style34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1">
    <w:name w:val="Указатель пользователя 3"/>
    <w:basedOn w:val="Style34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0">
    <w:name w:val="Указатель пользователя 4"/>
    <w:basedOn w:val="Style34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0">
    <w:name w:val="Указатель пользователя 5"/>
    <w:basedOn w:val="Style34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4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4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4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4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9">
    <w:name w:val="Заголовок списка объектов"/>
    <w:basedOn w:val="Style30"/>
    <w:qFormat/>
    <w:pPr>
      <w:ind w:left="0" w:right="0" w:hanging="0"/>
    </w:pPr>
    <w:rPr/>
  </w:style>
  <w:style w:type="paragraph" w:styleId="112">
    <w:name w:val="Список объектов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0">
    <w:name w:val="Заголовок списка таблиц"/>
    <w:basedOn w:val="Style30"/>
    <w:qFormat/>
    <w:pPr>
      <w:ind w:left="0" w:right="0" w:hanging="0"/>
    </w:pPr>
    <w:rPr/>
  </w:style>
  <w:style w:type="paragraph" w:styleId="113">
    <w:name w:val="Список таблиц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1">
    <w:name w:val="Table of Authorities"/>
    <w:basedOn w:val="Style30"/>
    <w:pPr>
      <w:ind w:left="0" w:right="0" w:hanging="0"/>
    </w:pPr>
    <w:rPr/>
  </w:style>
  <w:style w:type="paragraph" w:styleId="114">
    <w:name w:val="Библиографи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4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4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4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4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5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3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4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5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6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7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8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9">
    <w:name w:val="Содержимое таблицы"/>
    <w:basedOn w:val="Normal"/>
    <w:qFormat/>
    <w:pPr/>
    <w:rPr/>
  </w:style>
  <w:style w:type="paragraph" w:styleId="Style60">
    <w:name w:val="Заголовок таблицы"/>
    <w:basedOn w:val="Style59"/>
    <w:qFormat/>
    <w:pPr>
      <w:jc w:val="center"/>
    </w:pPr>
    <w:rPr>
      <w:b/>
    </w:rPr>
  </w:style>
  <w:style w:type="paragraph" w:styleId="Style61">
    <w:name w:val="Иллюстрация"/>
    <w:basedOn w:val="Style33"/>
    <w:qFormat/>
    <w:pPr/>
    <w:rPr/>
  </w:style>
  <w:style w:type="paragraph" w:styleId="Style62">
    <w:name w:val="Таблица"/>
    <w:basedOn w:val="Style33"/>
    <w:qFormat/>
    <w:pPr/>
    <w:rPr/>
  </w:style>
  <w:style w:type="paragraph" w:styleId="Style63">
    <w:name w:val="Текст"/>
    <w:basedOn w:val="Style33"/>
    <w:qFormat/>
    <w:pPr/>
    <w:rPr/>
  </w:style>
  <w:style w:type="paragraph" w:styleId="Style64">
    <w:name w:val="Содержимое врезки"/>
    <w:basedOn w:val="Normal"/>
    <w:qFormat/>
    <w:pPr/>
    <w:rPr/>
  </w:style>
  <w:style w:type="paragraph" w:styleId="Style65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6">
    <w:name w:val="Envelope Address"/>
    <w:basedOn w:val="Normal"/>
    <w:pPr>
      <w:spacing w:before="0" w:after="0"/>
    </w:pPr>
    <w:rPr/>
  </w:style>
  <w:style w:type="paragraph" w:styleId="Style67">
    <w:name w:val="Envelope Return"/>
    <w:basedOn w:val="Normal"/>
    <w:pPr>
      <w:spacing w:before="0" w:after="0"/>
    </w:pPr>
    <w:rPr/>
  </w:style>
  <w:style w:type="paragraph" w:styleId="Style68">
    <w:name w:val="Endnote Text"/>
    <w:basedOn w:val="Normal"/>
    <w:pPr>
      <w:ind w:left="0" w:right="0" w:hanging="0"/>
    </w:pPr>
    <w:rPr>
      <w:sz w:val="28"/>
      <w:szCs w:val="24"/>
    </w:rPr>
  </w:style>
  <w:style w:type="paragraph" w:styleId="Style69">
    <w:name w:val="Table of Figures"/>
    <w:basedOn w:val="Style33"/>
    <w:pPr/>
    <w:rPr/>
  </w:style>
  <w:style w:type="paragraph" w:styleId="Style70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71">
    <w:name w:val="Горизонтальная линия"/>
    <w:basedOn w:val="Normal"/>
    <w:next w:val="Style31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72">
    <w:name w:val="Содержимое списка"/>
    <w:basedOn w:val="Normal"/>
    <w:qFormat/>
    <w:pPr>
      <w:ind w:left="0" w:right="0" w:hanging="0"/>
    </w:pPr>
    <w:rPr/>
  </w:style>
  <w:style w:type="paragraph" w:styleId="Style73">
    <w:name w:val="Заголовок списка"/>
    <w:basedOn w:val="Normal"/>
    <w:next w:val="Style72"/>
    <w:qFormat/>
    <w:pPr>
      <w:ind w:left="0" w:right="0" w:hanging="0"/>
    </w:pPr>
    <w:rPr/>
  </w:style>
  <w:style w:type="paragraph" w:styleId="Style74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5">
    <w:name w:val="Исполнитель документа"/>
    <w:basedOn w:val="Normal"/>
    <w:qFormat/>
    <w:pPr>
      <w:jc w:val="left"/>
    </w:pPr>
    <w:rPr>
      <w:sz w:val="24"/>
    </w:rPr>
  </w:style>
  <w:style w:type="paragraph" w:styleId="Style76">
    <w:name w:val="Заголовок списка иллюстраций"/>
    <w:basedOn w:val="Style30"/>
    <w:qFormat/>
    <w:pPr>
      <w:suppressLineNumbers/>
      <w:ind w:left="0" w:right="0" w:hanging="0"/>
      <w:jc w:val="center"/>
    </w:pPr>
    <w:rPr/>
  </w:style>
  <w:style w:type="paragraph" w:styleId="Style77">
    <w:name w:val="Обычный (веб)"/>
    <w:basedOn w:val="Normal"/>
    <w:qFormat/>
    <w:pPr>
      <w:spacing w:before="100" w:after="119"/>
    </w:pPr>
    <w:rPr/>
  </w:style>
  <w:style w:type="paragraph" w:styleId="ConsPlusNormal">
    <w:name w:val="ConsPlus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Courier New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Title">
    <w:name w:val="ConsPlusTitl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Arial" w:cs="Courier New"/>
      <w:b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8">
    <w:name w:val="Маркированный •"/>
    <w:qFormat/>
  </w:style>
  <w:style w:type="numbering" w:styleId="Style79">
    <w:name w:val="Маркированный –"/>
    <w:qFormat/>
  </w:style>
  <w:style w:type="numbering" w:styleId="Style80">
    <w:name w:val="Маркированный "/>
    <w:qFormat/>
  </w:style>
  <w:style w:type="numbering" w:styleId="Style81">
    <w:name w:val="Маркированный "/>
    <w:qFormat/>
  </w:style>
  <w:style w:type="numbering" w:styleId="Style82">
    <w:name w:val="Маркированный "/>
    <w:qFormat/>
  </w:style>
  <w:style w:type="numbering" w:styleId="115">
    <w:name w:val="Нумерованный 1)"/>
    <w:qFormat/>
  </w:style>
  <w:style w:type="numbering" w:styleId="Style83">
    <w:name w:val="Нумерованный а)"/>
    <w:qFormat/>
  </w:style>
  <w:style w:type="numbering" w:styleId="Style84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196</TotalTime>
  <Application>LibreOffice/7.5.6.2$Linux_X86_64 LibreOffice_project/50$Build-2</Application>
  <AppVersion>15.0000</AppVersion>
  <Pages>6</Pages>
  <Words>1488</Words>
  <Characters>10443</Characters>
  <CharactersWithSpaces>11926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2024-10-02T13:11:50Z</dcterms:created>
  <dc:creator/>
  <dc:description/>
  <dc:language>ru-RU</dc:language>
  <cp:lastModifiedBy/>
  <dcterms:modified xsi:type="dcterms:W3CDTF">2024-10-23T08:19:55Z</dcterms:modified>
  <cp:revision>9</cp:revision>
  <dc:subject/>
  <dc:title>Default</dc:title>
</cp:coreProperties>
</file>