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  <w:sz w:val="28"/>
        </w:rPr>
        <w:t>Приложение 1</w:t>
      </w:r>
    </w:p>
    <w:p>
      <w:pPr>
        <w:pStyle w:val="Normal"/>
        <w:jc w:val="right"/>
        <w:rPr>
          <w:rFonts w:ascii="XO Thames" w:hAnsi="XO Thames"/>
          <w:b/>
          <w:b/>
          <w:sz w:val="28"/>
        </w:rPr>
      </w:pPr>
      <w:r>
        <w:rPr>
          <w:rFonts w:ascii="XO Thames" w:hAnsi="XO Thames"/>
          <w:b/>
          <w:sz w:val="28"/>
        </w:rPr>
      </w:r>
    </w:p>
    <w:p>
      <w:pPr>
        <w:pStyle w:val="Normal"/>
        <w:widowControl w:val="false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Показатели для расчета комплексной оценки эффективности</w:t>
      </w:r>
    </w:p>
    <w:p>
      <w:pPr>
        <w:pStyle w:val="Normal"/>
        <w:widowControl w:val="false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 xml:space="preserve"> </w:t>
      </w:r>
      <w:r>
        <w:rPr>
          <w:rFonts w:ascii="Tinos" w:hAnsi="Tinos"/>
          <w:b/>
          <w:sz w:val="28"/>
        </w:rPr>
        <w:t>реализации мероприятий по содействию развитию конкуренции и обеспечению условий для благоприятного инвестиционного климата в муниципальных образованиях области</w:t>
      </w:r>
    </w:p>
    <w:tbl>
      <w:tblPr>
        <w:tblStyle w:val="af2"/>
        <w:tblW w:w="10095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"/>
        <w:gridCol w:w="4125"/>
        <w:gridCol w:w="330"/>
        <w:gridCol w:w="5130"/>
      </w:tblGrid>
      <w:tr>
        <w:trPr>
          <w:trHeight w:val="656" w:hRule="atLeast"/>
        </w:trPr>
        <w:tc>
          <w:tcPr>
            <w:tcW w:w="510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п/п</w:t>
            </w:r>
          </w:p>
        </w:tc>
        <w:tc>
          <w:tcPr>
            <w:tcW w:w="4455" w:type="dxa"/>
            <w:gridSpan w:val="2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51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Источник информации</w:t>
            </w:r>
          </w:p>
        </w:tc>
      </w:tr>
      <w:tr>
        <w:trPr>
          <w:trHeight w:val="656" w:hRule="atLeast"/>
        </w:trPr>
        <w:tc>
          <w:tcPr>
            <w:tcW w:w="10095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Эффективность реализация основных положений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№768-р, в муниципальных образованиях Вологодской области</w:t>
            </w:r>
          </w:p>
        </w:tc>
      </w:tr>
      <w:tr>
        <w:trPr>
          <w:trHeight w:val="656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1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Наличие уполномоченного органа, ответственного за координацию вопросов содействия развитию конкуренции в муниципальном образовании области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Постановление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администации Великоустюгского муниципального округа  от  28.03.2025.№990 «Об утверждении положения об управлении экономического развития администрации Великоустюгского муниципального округа»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на с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айте  </w:t>
            </w:r>
            <w:hyperlink r:id="rId2">
              <w:r>
                <w:rPr>
                  <w:rStyle w:val="Style9"/>
                  <w:rFonts w:eastAsia="Times New Roman" w:cs="Times New Roman" w:ascii="Tinos" w:hAnsi="Tinos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 раздел «Экономика» подраздел «Развитие конкуренции»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 </w:t>
            </w:r>
          </w:p>
        </w:tc>
      </w:tr>
      <w:tr>
        <w:trPr>
          <w:trHeight w:val="273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2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Наличие утвержденного перечня товарных рынков для содействия развитию конкуренции в муниципальном образовании области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Распоряжение администации Великоустюгского муниципального округа  от  12.05.2023 №106 «Об утверждении плана мероприятий («дорожной карты») по содействию развития  конкуренции на товарных ынках в Великоустюгском муниципальном округе  на 2023-2025 годы»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lineRule="auto" w:line="240" w:before="0" w:after="0"/>
              <w:ind w:left="0" w:right="18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</w:rPr>
              <w:t>на с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айте  </w:t>
            </w:r>
            <w:hyperlink r:id="rId3">
              <w:r>
                <w:rPr>
                  <w:rStyle w:val="Style9"/>
                  <w:rFonts w:eastAsia="Times New Roman" w:cs="Times New Roman" w:ascii="Tinos" w:hAnsi="Tinos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 раздел «Экономика» подраздел «Развитие конкуренции»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656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3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Количество товарных рынков в утвержденном перечне товарных рынков для содействия развитию конкуренции в муниципальном образовании области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15  товарных рынков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Распоряжение администации Великоустюгского муниципального округа  от  12.05.2023 №106 «Об утверждении плана мероприятий («дорожной карты») по содействию развития  конкуренции на товарных ынках в Великоустюгском муниципальном округе  на 2023-2025 годы»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на с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айте  </w:t>
            </w:r>
            <w:hyperlink r:id="rId4">
              <w:r>
                <w:rPr>
                  <w:rStyle w:val="Style9"/>
                  <w:rFonts w:eastAsia="Times New Roman" w:cs="Times New Roman" w:ascii="Tinos" w:hAnsi="Tinos"/>
                  <w:b w:val="false"/>
                  <w:bCs w:val="false"/>
                  <w:i/>
                  <w:iC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 раздел «Экономика» подраздел «Развитие конкуренции»</w:t>
            </w:r>
          </w:p>
        </w:tc>
      </w:tr>
      <w:tr>
        <w:trPr>
          <w:trHeight w:val="656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4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Наличие утвержденного плана мероприятий «дорожной карты» по содействию развитию конкуренции в муниципальном образовании области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Распоряжение администации Великоустюгского муниципального округа  от  12.05.2023 №106 «Об утверждении плана мероприятий («дорожной карты») по содействию развития  конкуренции на товарных ынках в Великоустюгском муниципальном округе  на 2023-2025 годы»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на с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айте  </w:t>
            </w:r>
            <w:hyperlink r:id="rId5">
              <w:r>
                <w:rPr>
                  <w:rStyle w:val="Style9"/>
                  <w:rFonts w:eastAsia="Times New Roman" w:cs="Times New Roman" w:ascii="Tinos" w:hAnsi="Tinos"/>
                  <w:b w:val="false"/>
                  <w:bCs w:val="false"/>
                  <w:i/>
                  <w:iC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 раздел «Экономика» подраздел «Развитие конкуренции»</w:t>
            </w:r>
          </w:p>
        </w:tc>
      </w:tr>
      <w:tr>
        <w:trPr>
          <w:trHeight w:val="369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5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Наличие на официальном сайте муниципального образования области в информационно-телекоммуникационной сети «Интернет» раздела по содействию развитию конкуренции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>раздел «Экономика» подраздел «Развитие конкуренции»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 w:eastAsia="Times New Roman" w:cs="Times New Roman"/>
                <w:i/>
                <w:i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effect w:val="none"/>
                <w:lang w:val="ru-RU" w:eastAsia="ru-RU" w:bidi="ar-SA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на с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айте  </w:t>
            </w:r>
            <w:hyperlink r:id="rId6">
              <w:r>
                <w:rPr>
                  <w:rStyle w:val="Style9"/>
                  <w:rFonts w:eastAsia="Times New Roman" w:cs="Times New Roman" w:ascii="Tinos" w:hAnsi="Tinos"/>
                  <w:b w:val="false"/>
                  <w:bCs w:val="false"/>
                  <w:i/>
                  <w:iC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</w:p>
        </w:tc>
      </w:tr>
      <w:tr>
        <w:trPr>
          <w:trHeight w:val="1016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6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Наличие ежегодного доклада о состоянии и развитии конкуренции в муниципальном образовании области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>раздел «Экономика» подраздел «Развитие конкуренции»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 w:eastAsia="Times New Roman" w:cs="Times New Roman"/>
                <w:i/>
                <w:i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effect w:val="none"/>
                <w:lang w:val="ru-RU" w:eastAsia="ru-RU" w:bidi="ar-SA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на с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айте  </w:t>
            </w:r>
            <w:hyperlink r:id="rId7">
              <w:r>
                <w:rPr>
                  <w:rStyle w:val="Style9"/>
                  <w:rFonts w:eastAsia="Times New Roman" w:cs="Times New Roman" w:ascii="Tinos" w:hAnsi="Tinos"/>
                  <w:b w:val="false"/>
                  <w:bCs w:val="false"/>
                  <w:i/>
                  <w:iC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</w:p>
        </w:tc>
      </w:tr>
      <w:tr>
        <w:trPr>
          <w:trHeight w:val="558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7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Наличие на официальном сайте муниципального образования области в информационно-телекоммуникационной сети «Интернет» реестра хозяйствующих субъектов, доля участия муниципального образования области в которых составляет 50 и более процентов (далее – реестр) с указанием рынка присутствия каждого такого хозяйствующего субъекта, на котором осуществляется данная деятельность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>раздел «Экономика» подраздел «Развитие конкуренции»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 w:eastAsia="Times New Roman" w:cs="Times New Roman"/>
                <w:i/>
                <w:i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effect w:val="none"/>
                <w:lang w:val="ru-RU" w:eastAsia="ru-RU" w:bidi="ar-SA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на с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айте  </w:t>
            </w:r>
            <w:hyperlink r:id="rId8">
              <w:r>
                <w:rPr>
                  <w:rStyle w:val="Style9"/>
                  <w:rFonts w:eastAsia="Times New Roman" w:cs="Times New Roman" w:ascii="Tinos" w:hAnsi="Tinos"/>
                  <w:b w:val="false"/>
                  <w:bCs w:val="false"/>
                  <w:i/>
                  <w:iC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</w:p>
        </w:tc>
      </w:tr>
      <w:tr>
        <w:trPr>
          <w:trHeight w:val="834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XO Thames" w:hAnsi="XO Thames"/>
                <w:sz w:val="26"/>
              </w:rPr>
            </w:pPr>
            <w:r>
              <w:rPr>
                <w:rFonts w:eastAsia="Times New Roman" w:cs="Times New Roman" w:ascii="XO Thames" w:hAnsi="XO Thame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8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>Наличие на официальном сайте муниципального образования области в информационно-телекоммуникационной сети «Интернет» информации об объектах, находящихся в муниципальной собственности, включая сведения о наименованиях объектов, их местоположении, характеристиках и целевом назначении объектов, существующих ограничениях их использования и обременения правами третьих лиц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>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lang w:val="ru-RU" w:eastAsia="ru-RU" w:bidi="ru-RU"/>
              </w:rPr>
              <w:t>раздел «Экономика» подраздел «Развитие конкуренции» - «Управление и распоряжение земельно-имущественным комплексом»  -  «Муниципальное имущество»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eastAsia="Times New Roman" w:cs="Times New Roman"/>
                <w:i/>
                <w:i/>
                <w:color w:val="000000"/>
                <w:spacing w:val="0"/>
                <w:kern w:val="0"/>
                <w:lang w:val="ru-RU" w:eastAsia="ru-RU" w:bidi="ru-RU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 w:eastAsia="Times New Roman" w:cs="Times New Roman"/>
                <w:i/>
                <w:i/>
                <w:strike w:val="false"/>
                <w:dstrike w:val="false"/>
                <w:color w:val="000000"/>
                <w:spacing w:val="0"/>
                <w:kern w:val="0"/>
                <w:sz w:val="26"/>
                <w:szCs w:val="26"/>
                <w:u w:val="none"/>
                <w:effect w:val="none"/>
                <w:lang w:val="ru-RU" w:eastAsia="ru-RU" w:bidi="ar-SA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lang w:val="ru-RU" w:eastAsia="ru-RU" w:bidi="ar-SA"/>
              </w:rPr>
              <w:t>на с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lang w:val="ru-RU" w:eastAsia="ru-RU" w:bidi="ru-RU"/>
              </w:rPr>
              <w:t xml:space="preserve">айте  </w:t>
            </w:r>
            <w:hyperlink r:id="rId9">
              <w:r>
                <w:rPr>
                  <w:rStyle w:val="Style9"/>
                  <w:rFonts w:eastAsia="Times New Roman" w:cs="Times New Roman" w:ascii="Tinos" w:hAnsi="Tinos"/>
                  <w:b w:val="false"/>
                  <w:bCs w:val="false"/>
                  <w:i/>
                  <w:iC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6"/>
                  <w:szCs w:val="26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>9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>Уровень выполнения ключевых показателей развития конкуренции на товарных рынках муниципального образования области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>1.</w:t>
            </w:r>
            <w:r>
              <w:rPr>
                <w:rFonts w:eastAsia="Calibri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 xml:space="preserve">Рынок услуг детского отдыха и оздоровления - 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 xml:space="preserve"> 165%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>2.Рынок услуг дополнительного образования детей — 180%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jc w:val="left"/>
              <w:textAlignment w:val="baseline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 xml:space="preserve">3.Рынок ритуальных услуг — </w:t>
            </w:r>
            <w:r>
              <w:rPr>
                <w:rFonts w:eastAsia="Arial Unicode MS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ru-RU"/>
              </w:rPr>
              <w:t>100%</w:t>
            </w:r>
          </w:p>
          <w:p>
            <w:pPr>
              <w:pStyle w:val="Normal"/>
              <w:widowControl w:val="false"/>
              <w:spacing w:lineRule="atLeast" w:line="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 xml:space="preserve">4. </w:t>
            </w:r>
            <w:r>
              <w:rPr>
                <w:rFonts w:eastAsia="Arial Unicode MS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 xml:space="preserve">Рынок услуг племенного животноводства — </w:t>
            </w:r>
            <w:r>
              <w:rPr>
                <w:rFonts w:eastAsia="Calibri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en-US" w:bidi="ar-SA"/>
              </w:rPr>
              <w:t>100%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jc w:val="left"/>
              <w:textAlignment w:val="baseline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SimSu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lang w:eastAsia="zh-CN" w:bidi="hi-IN"/>
              </w:rPr>
              <w:t>5.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6"/>
                <w:szCs w:val="26"/>
                <w:u w:val="none"/>
              </w:rPr>
              <w:t>Рынок жилищного строительства</w:t>
            </w:r>
          </w:p>
          <w:p>
            <w:pPr>
              <w:pStyle w:val="Default"/>
              <w:widowControl w:val="false"/>
              <w:spacing w:lineRule="atLeast" w:line="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Calibri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en-US" w:bidi="ar-SA"/>
              </w:rPr>
              <w:t xml:space="preserve">(за исключением Московского фонда реновации жилой застройки и индивидуального жилищного строительства) — </w:t>
            </w:r>
            <w:r>
              <w:rPr>
                <w:rFonts w:eastAsia="Arial Unicode MS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en-US" w:bidi="ru-RU"/>
              </w:rPr>
              <w:t>100%</w:t>
            </w:r>
          </w:p>
          <w:p>
            <w:pPr>
              <w:pStyle w:val="Default"/>
              <w:widowControl w:val="false"/>
              <w:spacing w:lineRule="atLeast" w:line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Arial Unicode MS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en-US" w:bidi="ru-RU"/>
              </w:rPr>
              <w:t xml:space="preserve">6.Рынок строительства объектов капитального строительства, за исключением жилищного и дорожного строительства- </w:t>
            </w:r>
            <w:r>
              <w:rPr>
                <w:rFonts w:eastAsia="Arial Unicode MS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>100%</w:t>
            </w:r>
          </w:p>
          <w:p>
            <w:pPr>
              <w:pStyle w:val="Normal"/>
              <w:widowControl w:val="false"/>
              <w:spacing w:lineRule="atLeast" w:line="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Arial Unicode MS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 xml:space="preserve">7. 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>Рынок дорожной деятельности (за исключением проектирования)-100%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>8.Рынок архитектурно – строительного проектирования — 100%</w:t>
            </w:r>
          </w:p>
          <w:p>
            <w:pPr>
              <w:pStyle w:val="Normal"/>
              <w:widowControl w:val="false"/>
              <w:shd w:val="clear" w:color="auto" w:fill="auto"/>
              <w:spacing w:lineRule="atLeast" w:line="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>9. Рынок теплоснабжения (производство энергии)-</w:t>
            </w:r>
            <w:r>
              <w:rPr>
                <w:rFonts w:eastAsia="Arial Unicode MS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>108,4%</w:t>
            </w:r>
          </w:p>
          <w:p>
            <w:pPr>
              <w:pStyle w:val="Normal"/>
              <w:widowControl w:val="false"/>
              <w:shd w:val="clear" w:color="auto" w:fill="auto"/>
              <w:spacing w:lineRule="atLeast" w:line="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Arial Unicode MS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>10. Рынок выполнения работ по благоустройству городской среды-100%</w:t>
            </w:r>
          </w:p>
          <w:p>
            <w:pPr>
              <w:pStyle w:val="Normal"/>
              <w:widowControl w:val="false"/>
              <w:spacing w:lineRule="atLeast" w:line="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11. Рынок выполнения работ по содержанию и текущему ремонту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0" w:before="0" w:after="0"/>
              <w:ind w:left="0" w:right="0" w:hanging="0"/>
              <w:jc w:val="left"/>
              <w:outlineLvl w:val="1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Arial Unicode MS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>общего имущества собственников помещений в многоквартирном доме-90%</w:t>
            </w:r>
          </w:p>
          <w:p>
            <w:pPr>
              <w:pStyle w:val="Normal"/>
              <w:widowControl w:val="false"/>
              <w:spacing w:lineRule="atLeast" w:line="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+mj-ea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Arial Unicode MS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>12.Рынок оказания услуг по перевозке пассажиров автомобильным транспортом по межмуниципальным маршрутам регулярных перевозок-100%</w:t>
            </w:r>
          </w:p>
          <w:p>
            <w:pPr>
              <w:pStyle w:val="Normal"/>
              <w:widowControl w:val="false"/>
              <w:spacing w:lineRule="atLeast" w:line="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Arial Unicode MS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>13. Рынок обработки древесины и производства изделий из дерева-100%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>14. Сфера наружной рекламы-100%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>15. Рынок торговли-118,2%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0" w:before="0" w:after="0"/>
              <w:ind w:left="0" w:right="0" w:hanging="0"/>
              <w:jc w:val="left"/>
              <w:rPr>
                <w:rFonts w:ascii="Tinos" w:hAnsi="Tinos"/>
                <w:b/>
                <w:b/>
                <w:bCs/>
                <w:i/>
                <w:i/>
                <w:iCs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ru-RU"/>
              </w:rPr>
              <w:t xml:space="preserve">Средний уровень выполнения  </w:t>
            </w:r>
            <w:r>
              <w:rPr>
                <w:rFonts w:eastAsia="Times New Roman" w:cs="Times New Roman" w:ascii="Tinos" w:hAnsi="Tinos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>ключевых показателей развития конкуренции на товарных рынках за 2024 год составил — 110,8 %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0" w:before="0" w:after="0"/>
              <w:ind w:left="0" w:right="0" w:hanging="0"/>
              <w:jc w:val="left"/>
              <w:outlineLvl w:val="1"/>
              <w:rPr>
                <w:rFonts w:ascii="Tinos" w:hAnsi="Tinos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31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XO Thames" w:hAnsi="XO Thames"/>
                <w:sz w:val="26"/>
              </w:rPr>
            </w:pPr>
            <w:r>
              <w:rPr>
                <w:rFonts w:eastAsia="Times New Roman" w:cs="Times New Roman" w:ascii="XO Thames" w:hAnsi="XO Thame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10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Доля закупок товаров, работ, услуг у субъектов малого предпринимательства и социально ориентированных некоммерческих организаций в общем объеме закупок товаров, работ, услуг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58,65932 %</w:t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11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Среднее число участников закупок, осуществленных по результатам конкурентных способов определения поставщиков (подрядчиков, исполнителей) в соответствии с Федеральным </w:t>
            </w:r>
            <w:hyperlink r:id="rId10">
              <w:r>
                <w:rPr>
                  <w:rFonts w:eastAsia="Times New Roman" w:cs="Times New Roman" w:ascii="Tinos" w:hAnsi="Tinos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6"/>
                  <w:szCs w:val="20"/>
                  <w:u w:val="none"/>
                  <w:lang w:val="ru-RU" w:eastAsia="ru-RU" w:bidi="ar-SA"/>
                </w:rPr>
                <w:t>законом</w:t>
              </w:r>
            </w:hyperlink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 от 05.04.2013 №44-ФЗ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3,87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12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Доля закупок, признанных несостоявшимися по сравнению с прошлым периодом (закупки, которые не привели к заключению контракта, подана одна заявка и не подано ни одной заявки)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2,31</w:t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13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Доля конкурентных закупок, размещенных муниципальным уполномоченным органом (уполномоченным учреждением) в общем объеме конкурентных закупок (за исключением конкурентных закупок, централизованных на областном уровне)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100</w:t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14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lineRule="atLeast" w:line="178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Наличие типового положения о закупках товаров, работ, услуг для бюджетных и автономных учреждений муниципального образования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Положение о закупках товаров, работ и услуг для нужд Муниципального автономного учреждения «Центр социального питания Великоустюгского муниципального округа» г. Великий Устюг Вологодской области от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 02.12.2024 г. (реестровый номер в ЕИС № 1120001784) (https://zakupki.gov.ru/epz/orderclause/search/results.html?searchString=3500003929&amp;morphology=on&amp;search-filter=Дате+размещения&amp;sortBy=UPDATE_DATE&amp;pageNumber=1&amp;sortDirection=false&amp;recordsPerPage=_10&amp;showLotsInfoHidden=false)</w:t>
            </w:r>
          </w:p>
          <w:p>
            <w:pPr>
              <w:pStyle w:val="Style2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Положение о закупках товаров, работ и услуг для нужд Муниципального бюджетного учреждения культуры «Великоустюгский культурно-досуговый центр» от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 23.12.2024 г. (реестровый номер в ЕИС 1130033279) https://zakupki.gov.ru/epz/orderclause/search/results.html?searchString=3526015975&amp;morphology=on&amp;search-filter=Дате+размещения&amp;sortBy=UPDATE_DATE&amp;pageNumber=1&amp;sortDirection=false&amp;recordsPerPage=_10&amp;showLotsInfoHidden=false)</w:t>
            </w:r>
          </w:p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</w:r>
          </w:p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FFFFFF" w:val="clear"/>
              </w:rPr>
              <w:t>3. Положение о проведении закупок товаров, работ, услуг МУП «Водоканал» г. Великий Устюг от 30.07.2018 г.  (реестровый номер в ЕИС  1130013847) (</w:t>
            </w:r>
            <w:hyperlink r:id="rId11">
              <w:r>
                <w:rPr>
                  <w:rStyle w:val="Style9"/>
                  <w:rFonts w:cs="Times New Roman" w:ascii="Tinos" w:hAnsi="Tinos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sz w:val="26"/>
                  <w:szCs w:val="26"/>
                  <w:shd w:fill="FFFFFF" w:val="clear"/>
                </w:rPr>
                <w:t>https://zakupki.gov.ru/epz/orderclause/search/results.html?searchString=3526000898&amp;morphology=on&amp;search-fil</w:t>
              </w:r>
              <w:bookmarkStart w:id="0" w:name="_GoBack"/>
              <w:bookmarkEnd w:id="0"/>
              <w:r>
                <w:rPr>
                  <w:rStyle w:val="Style9"/>
                  <w:rFonts w:cs="Times New Roman" w:ascii="Tinos" w:hAnsi="Tinos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sz w:val="26"/>
                  <w:szCs w:val="26"/>
                  <w:shd w:fill="FFFFFF" w:val="clear"/>
                </w:rPr>
                <w:t>ter=Дате+размещения&amp;sortBy=UPDATE_DATE&amp;pageNumber=1&amp;sortDirection=false&amp;recordsPerPage=_10&amp;showLotsInfoHidden=false</w:t>
              </w:r>
            </w:hyperlink>
            <w:r>
              <w:rPr>
                <w:rFonts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FFFFFF" w:val="clear"/>
              </w:rPr>
              <w:t xml:space="preserve">) </w:t>
            </w:r>
          </w:p>
          <w:p>
            <w:pPr>
              <w:pStyle w:val="Normal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>
          <w:trHeight w:val="580" w:hRule="atLeast"/>
        </w:trPr>
        <w:tc>
          <w:tcPr>
            <w:tcW w:w="10095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Эффективность внедрения системы внутреннего обеспечения соответствия требованиям антимонопольного законодательства (антимонопольного комплаенса) в муниципальных образованиях Вологодской области</w:t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XO Thames" w:hAnsi="XO Thames"/>
                <w:sz w:val="26"/>
              </w:rPr>
            </w:pPr>
            <w:r>
              <w:rPr>
                <w:rFonts w:eastAsia="Times New Roman" w:cs="Times New Roman" w:ascii="XO Thames" w:hAnsi="XO Thame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15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XO Thames" w:hAnsi="XO Thames"/>
                <w:sz w:val="26"/>
              </w:rPr>
            </w:pPr>
            <w:r>
              <w:rPr>
                <w:rFonts w:eastAsia="Times New Roman" w:cs="Times New Roman" w:ascii="XO Thames" w:hAnsi="XO Thame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Наличие утвержденного правового акта об организации антимонопольного комплаенса в муниципальном образовании области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постановление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администрации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Великоустюгского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муниципального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округа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03.04. 2023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807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«Об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системы внутреннего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обеспечения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соответствия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требованиям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антимонопольного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законодательства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администрации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Великоустюгского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муниципального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округа»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lang w:val="ru-RU" w:eastAsia="ru-RU" w:bidi="ru-RU"/>
              </w:rPr>
              <w:t>раздел «Экономика» подраздел  «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lang w:val="ru-RU" w:eastAsia="ru-RU" w:bidi="ru-RU"/>
              </w:rPr>
              <w:t>Антимонопольный комплаенс»</w:t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16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Наличие уполномоченного органа (должностного лица), ответственного за осуществление антимонопольного комплаенса в муниципальном образовании области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Постановление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администации Великоустюгского муниципального округа  от  28.03.2025.№990 «Об утверждении положения об управлении экономического развития администрации Великоустюгского муниципального округа»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на с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айте  </w:t>
            </w:r>
            <w:hyperlink r:id="rId12">
              <w:r>
                <w:rPr>
                  <w:rStyle w:val="Style9"/>
                  <w:rFonts w:eastAsia="Times New Roman" w:cs="Times New Roman" w:ascii="Tinos" w:hAnsi="Tinos"/>
                  <w:b w:val="false"/>
                  <w:bCs w:val="false"/>
                  <w:i/>
                  <w:iC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 раздел «Экономика» подраздел 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>«Антимонопольный комплаенс»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>Должностные обязанности начальника отдела потребительского рынка управлеия экономического развития (уполномоченное лицо)</w:t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17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Наличие коллегиального органа, осуществляющего оценку эффективности организации и функционирования антимонопольного комплаенса в муниципальном образовании области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Постановление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администации Великоустюгского муниципального округа  от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27.12.2023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  <w:t>3644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«О создании Комиссии по оценке эффективности функционирования антимонопольного комплаенса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0"/>
                <w:u w:val="none"/>
                <w:lang w:val="ru-RU" w:eastAsia="ru-RU" w:bidi="ar-SA"/>
              </w:rPr>
              <w:t>н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а с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айте  </w:t>
            </w:r>
            <w:hyperlink r:id="rId13">
              <w:r>
                <w:rPr>
                  <w:rStyle w:val="Style9"/>
                  <w:rFonts w:eastAsia="Times New Roman" w:cs="Times New Roman" w:ascii="Tinos" w:hAnsi="Tinos"/>
                  <w:b w:val="false"/>
                  <w:bCs w:val="false"/>
                  <w:i/>
                  <w:iC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 раздел «Экономика» подраздел 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>«Антимонопольный комплаенс»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18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Наличие утвержденной карты рисков нарушения антимонопольного законодательства в муниципальном образовании области (утверждается ежегодно)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Р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аспоряжение администрации Великоустюгского муниципального округа от 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 xml:space="preserve">21.02.2024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27 «Об утверждении карты рисков нарушений антимонопольного законодательства Российской Федерации и плана мероприятий по снижению комплаенс-рисков в администрации Великоустюгского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муниципального округа на 2024 год»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0"/>
                <w:u w:val="none"/>
                <w:lang w:val="ru-RU" w:eastAsia="ru-RU" w:bidi="ar-SA"/>
              </w:rPr>
              <w:t>н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а с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айте  </w:t>
            </w:r>
            <w:hyperlink r:id="rId14">
              <w:r>
                <w:rPr>
                  <w:rStyle w:val="Style9"/>
                  <w:rFonts w:eastAsia="Times New Roman" w:cs="Times New Roman" w:ascii="Liberation Serif" w:hAnsi="Liberation Serif"/>
                  <w:b w:val="false"/>
                  <w:bCs w:val="false"/>
                  <w:i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 раздел «Экономика» подраздел «Антимонопольный комплаенс»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0"/>
                <w:u w:val="none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19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Наличие утвержденного плана мероприятий по снижению нарушения антимонопольного законодательства в муниципальном образовании области (утверждается ежегодно)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Р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аспоряжение администрации Великоустюгского муниципального округа от 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 xml:space="preserve">21.02.2024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27 «Об утверждении карты рисков нарушений антимонопольного законодательства Российской Федерации и плана мероприятий по снижению комплаенс-рисков в администрации Великоустюгского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муниципального округа на 2024 год»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на с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айте  </w:t>
            </w:r>
            <w:hyperlink r:id="rId15">
              <w:r>
                <w:rPr>
                  <w:rStyle w:val="Style9"/>
                  <w:rFonts w:eastAsia="Times New Roman" w:cs="Times New Roman" w:ascii="Liberation Serif" w:hAnsi="Liberation Serif"/>
                  <w:b w:val="false"/>
                  <w:bCs w:val="false"/>
                  <w:i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 раздел «Экономика» подраздел «Антимонопольный комплаенс»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20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Наличие утвержденной методики расчета ключевых показателей эффективности функционирования антимонопольного комплаенса в муниципальном образовании области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постановление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администрации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Великоустюгского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муниципального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округа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03.04. 2023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807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«Об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системы внутреннего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обеспечения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соответствия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требованиям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антимонопольного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законодательства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администрации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Великоустюгского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муниципального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округа»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на с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айте  </w:t>
            </w:r>
            <w:hyperlink r:id="rId16">
              <w:r>
                <w:rPr>
                  <w:rStyle w:val="Style9"/>
                  <w:rFonts w:eastAsia="Times New Roman" w:cs="Times New Roman" w:ascii="Liberation Serif" w:hAnsi="Liberation Serif"/>
                  <w:b w:val="false"/>
                  <w:bCs w:val="false"/>
                  <w:i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раздел «Экономика» подраздел 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>«Антимонопольный комплаенс»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21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Наличие ежегодного доклада об антимонопольном комплаенсе, утвержденного коллегиальным органом, в муниципальном образовании области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Да, размещен 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0"/>
                <w:u w:val="none"/>
                <w:lang w:val="ru-RU" w:eastAsia="ru-RU" w:bidi="ar-SA"/>
              </w:rPr>
              <w:t>н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а с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айте  </w:t>
            </w:r>
            <w:hyperlink r:id="rId17">
              <w:r>
                <w:rPr>
                  <w:rStyle w:val="Style9"/>
                  <w:rFonts w:eastAsia="Times New Roman" w:cs="Times New Roman" w:ascii="Tinos" w:hAnsi="Tinos"/>
                  <w:b w:val="false"/>
                  <w:bCs w:val="false"/>
                  <w:i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 раздел «Экономика» подраздел «Антимонопольный комплаенс»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22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Наличие на официальном сайте муниципального образования области в информационно-телекоммуникационной сети «Интернет» раздела по антимонопольному комплаенсу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XO Thames" w:hAnsi="XO Thames"/>
                <w:sz w:val="26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Да, 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ar-SA"/>
              </w:rPr>
              <w:t>с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айт  </w:t>
            </w:r>
            <w:hyperlink r:id="rId18">
              <w:r>
                <w:rPr>
                  <w:rStyle w:val="Style9"/>
                  <w:rFonts w:eastAsia="Times New Roman" w:cs="Times New Roman" w:ascii="Tinos" w:hAnsi="Tinos"/>
                  <w:b w:val="false"/>
                  <w:bCs w:val="false"/>
                  <w:i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306AFD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ru-RU"/>
                </w:rPr>
                <w:t>https://35velikoustugskij.gosuslugi.ru/</w:t>
              </w:r>
            </w:hyperlink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ru-RU" w:bidi="ru-RU"/>
              </w:rPr>
              <w:t xml:space="preserve"> раздел «Экономика» подраздел «Антимонопольный комплаенс»</w:t>
            </w:r>
            <w:r>
              <w:rPr>
                <w:rFonts w:eastAsia="Times New Roman" w:cs="Times New Roman" w:ascii="Tinos" w:hAnsi="Tinos"/>
                <w:b w:val="false"/>
                <w:bCs w:val="false"/>
                <w:i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0"/>
                <w:u w:val="none"/>
                <w:lang w:val="ru-RU" w:eastAsia="ru-RU" w:bidi="ar-SA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23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Темп роста (снижения) количества нарушений антимонопольного законодательства в муниципальном образовании области</w:t>
            </w:r>
          </w:p>
        </w:tc>
        <w:tc>
          <w:tcPr>
            <w:tcW w:w="5130" w:type="dxa"/>
            <w:tcBorders>
              <w:top w:val="nil"/>
            </w:tcBorders>
          </w:tcPr>
          <w:tbl>
            <w:tblPr>
              <w:tblW w:w="5000" w:type="pct"/>
              <w:jc w:val="left"/>
              <w:tblInd w:w="-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004"/>
              <w:gridCol w:w="1004"/>
              <w:gridCol w:w="1004"/>
              <w:gridCol w:w="1004"/>
              <w:gridCol w:w="1004"/>
            </w:tblGrid>
            <w:tr>
              <w:trPr/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3"/>
                    <w:jc w:val="left"/>
                    <w:rPr>
                      <w:rFonts w:ascii="Tinos" w:hAnsi="Tinos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1A1A1A"/>
                      <w:spacing w:val="0"/>
                      <w:sz w:val="23"/>
                      <w:szCs w:val="24"/>
                      <w:u w:val="none"/>
                    </w:rPr>
                  </w:pPr>
                  <w:r>
                    <w:rPr>
                      <w:rFonts w:ascii="Tinos" w:hAnsi="Tinos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1A1A1A"/>
                      <w:spacing w:val="0"/>
                      <w:sz w:val="23"/>
                      <w:szCs w:val="24"/>
                      <w:u w:val="none"/>
                    </w:rPr>
                    <w:t>Год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jc w:val="left"/>
                    <w:rPr>
                      <w:rFonts w:ascii="Tinos" w:hAnsi="Tinos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1A1A1A"/>
                      <w:spacing w:val="0"/>
                      <w:sz w:val="23"/>
                      <w:szCs w:val="24"/>
                      <w:u w:val="none"/>
                    </w:rPr>
                  </w:pPr>
                  <w:r>
                    <w:rPr>
                      <w:rFonts w:ascii="Tinos" w:hAnsi="Tinos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1A1A1A"/>
                      <w:spacing w:val="0"/>
                      <w:sz w:val="23"/>
                      <w:szCs w:val="24"/>
                      <w:u w:val="none"/>
                    </w:rPr>
                    <w:t>Количество</w:t>
                  </w:r>
                </w:p>
                <w:p>
                  <w:pPr>
                    <w:pStyle w:val="Normal"/>
                    <w:widowControl/>
                    <w:ind w:left="0" w:right="0" w:hanging="0"/>
                    <w:jc w:val="left"/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</w:pPr>
                  <w:r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  <w:t>жалоб/</w:t>
                  </w:r>
                </w:p>
                <w:p>
                  <w:pPr>
                    <w:pStyle w:val="Normal"/>
                    <w:widowControl/>
                    <w:ind w:left="0" w:right="0" w:hanging="0"/>
                    <w:jc w:val="left"/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</w:pPr>
                  <w:r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  <w:t>проверок</w:t>
                  </w:r>
                </w:p>
                <w:p>
                  <w:pPr>
                    <w:pStyle w:val="Style23"/>
                    <w:jc w:val="left"/>
                    <w:rPr>
                      <w:rFonts w:ascii="Tinos" w:hAnsi="Tinos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nos" w:hAnsi="Tinos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jc w:val="left"/>
                    <w:rPr>
                      <w:rFonts w:ascii="Tinos" w:hAnsi="Tinos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1A1A1A"/>
                      <w:spacing w:val="0"/>
                      <w:sz w:val="23"/>
                      <w:szCs w:val="24"/>
                      <w:u w:val="none"/>
                    </w:rPr>
                  </w:pPr>
                  <w:r>
                    <w:rPr>
                      <w:rFonts w:ascii="Tinos" w:hAnsi="Tinos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1A1A1A"/>
                      <w:spacing w:val="0"/>
                      <w:sz w:val="23"/>
                      <w:szCs w:val="24"/>
                      <w:u w:val="none"/>
                    </w:rPr>
                    <w:t>Выдано</w:t>
                  </w:r>
                </w:p>
                <w:p>
                  <w:pPr>
                    <w:pStyle w:val="Normal"/>
                    <w:widowControl/>
                    <w:ind w:left="0" w:right="0" w:hanging="0"/>
                    <w:jc w:val="left"/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</w:pPr>
                  <w:r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  <w:t>предписаний/</w:t>
                  </w:r>
                </w:p>
                <w:p>
                  <w:pPr>
                    <w:pStyle w:val="Normal"/>
                    <w:widowControl/>
                    <w:ind w:left="0" w:right="0" w:hanging="0"/>
                    <w:jc w:val="left"/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</w:pPr>
                  <w:r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  <w:t>предостереже</w:t>
                  </w:r>
                </w:p>
                <w:p>
                  <w:pPr>
                    <w:pStyle w:val="Normal"/>
                    <w:widowControl/>
                    <w:ind w:left="0" w:right="0" w:hanging="0"/>
                    <w:jc w:val="left"/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</w:pPr>
                  <w:r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  <w:t>ний</w:t>
                  </w:r>
                </w:p>
                <w:p>
                  <w:pPr>
                    <w:pStyle w:val="Style23"/>
                    <w:jc w:val="left"/>
                    <w:rPr>
                      <w:rFonts w:ascii="Tinos" w:hAnsi="Tinos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nos" w:hAnsi="Tinos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3"/>
                    <w:jc w:val="left"/>
                    <w:rPr>
                      <w:rFonts w:ascii="Tinos" w:hAnsi="Tinos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1A1A1A"/>
                      <w:spacing w:val="0"/>
                      <w:sz w:val="23"/>
                      <w:szCs w:val="24"/>
                      <w:u w:val="none"/>
                    </w:rPr>
                  </w:pPr>
                  <w:r>
                    <w:rPr>
                      <w:rFonts w:ascii="Tinos" w:hAnsi="Tinos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1A1A1A"/>
                      <w:spacing w:val="0"/>
                      <w:sz w:val="23"/>
                      <w:szCs w:val="24"/>
                      <w:u w:val="none"/>
                    </w:rPr>
                    <w:t>Нарушения № НПА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left"/>
                    <w:rPr>
                      <w:rFonts w:ascii="Tinos" w:hAnsi="Tinos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1A1A1A"/>
                      <w:spacing w:val="0"/>
                      <w:sz w:val="23"/>
                      <w:szCs w:val="24"/>
                      <w:u w:val="none"/>
                    </w:rPr>
                  </w:pPr>
                  <w:r>
                    <w:rPr>
                      <w:rFonts w:ascii="Tinos" w:hAnsi="Tinos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1A1A1A"/>
                      <w:spacing w:val="0"/>
                      <w:sz w:val="23"/>
                      <w:szCs w:val="24"/>
                      <w:u w:val="none"/>
                    </w:rPr>
                    <w:t>Нарушения</w:t>
                  </w:r>
                </w:p>
                <w:p>
                  <w:pPr>
                    <w:pStyle w:val="Normal"/>
                    <w:widowControl/>
                    <w:ind w:left="0" w:right="0" w:hanging="0"/>
                    <w:jc w:val="left"/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</w:pPr>
                  <w:r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  <w:t>антимонопольного</w:t>
                  </w:r>
                </w:p>
                <w:p>
                  <w:pPr>
                    <w:pStyle w:val="Normal"/>
                    <w:widowControl/>
                    <w:ind w:left="0" w:right="0" w:hanging="0"/>
                    <w:jc w:val="left"/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</w:pPr>
                  <w:r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  <w:t>законодательства</w:t>
                  </w:r>
                </w:p>
                <w:p>
                  <w:pPr>
                    <w:pStyle w:val="Style23"/>
                    <w:jc w:val="left"/>
                    <w:rPr>
                      <w:rFonts w:ascii="Tinos" w:hAnsi="Tinos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nos" w:hAnsi="Tinos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</w:tr>
            <w:tr>
              <w:trPr/>
              <w:tc>
                <w:tcPr>
                  <w:tcW w:w="10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3"/>
                    <w:jc w:val="left"/>
                    <w:rPr>
                      <w:rFonts w:ascii="Tinos" w:hAnsi="Tinos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nos" w:hAnsi="Tinos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2023</w:t>
                  </w:r>
                </w:p>
              </w:tc>
              <w:tc>
                <w:tcPr>
                  <w:tcW w:w="10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3"/>
                    <w:jc w:val="left"/>
                    <w:rPr>
                      <w:rFonts w:ascii="Tinos" w:hAnsi="Tinos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nos" w:hAnsi="Tinos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5/3</w:t>
                  </w:r>
                </w:p>
              </w:tc>
              <w:tc>
                <w:tcPr>
                  <w:tcW w:w="10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3"/>
                    <w:jc w:val="left"/>
                    <w:rPr>
                      <w:rFonts w:ascii="Tinos" w:hAnsi="Tinos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nos" w:hAnsi="Tinos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2/3</w:t>
                  </w:r>
                </w:p>
              </w:tc>
              <w:tc>
                <w:tcPr>
                  <w:tcW w:w="10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jc w:val="left"/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</w:pPr>
                  <w:r>
                    <w:rPr>
                      <w:rFonts w:ascii="Tinos" w:hAnsi="Tinos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1A1A1A"/>
                      <w:spacing w:val="0"/>
                      <w:sz w:val="23"/>
                      <w:szCs w:val="24"/>
                      <w:u w:val="none"/>
                    </w:rPr>
                    <w:t xml:space="preserve">ФЗ №44, ЗК РФ, ч.1 </w:t>
                  </w:r>
                </w:p>
                <w:p>
                  <w:pPr>
                    <w:pStyle w:val="Style23"/>
                    <w:jc w:val="left"/>
                    <w:rPr>
                      <w:rFonts w:ascii="Tinos" w:hAnsi="Tinos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nos" w:hAnsi="Tinos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0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3"/>
                    <w:jc w:val="left"/>
                    <w:rPr>
                      <w:rFonts w:ascii="Tinos" w:hAnsi="Tinos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1A1A1A"/>
                      <w:spacing w:val="0"/>
                      <w:sz w:val="23"/>
                      <w:szCs w:val="24"/>
                      <w:u w:val="none"/>
                    </w:rPr>
                  </w:pPr>
                  <w:r>
                    <w:rPr>
                      <w:rFonts w:ascii="Tinos" w:hAnsi="Tinos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1A1A1A"/>
                      <w:spacing w:val="0"/>
                      <w:sz w:val="23"/>
                      <w:szCs w:val="24"/>
                      <w:u w:val="none"/>
                    </w:rPr>
                    <w:t>Выявлено 3, выданы</w:t>
                  </w:r>
                </w:p>
                <w:p>
                  <w:pPr>
                    <w:pStyle w:val="Normal"/>
                    <w:widowControl/>
                    <w:ind w:left="0" w:right="0" w:hanging="0"/>
                    <w:jc w:val="left"/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</w:pPr>
                  <w:r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  <w:t>ст. 15 ФЗ № 135</w:t>
                  </w:r>
                </w:p>
                <w:p>
                  <w:pPr>
                    <w:pStyle w:val="Normal"/>
                    <w:widowControl/>
                    <w:ind w:left="0" w:right="0" w:hanging="0"/>
                    <w:jc w:val="left"/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</w:pPr>
                  <w:r>
                    <w:rPr>
                      <w:rFonts w:ascii="Tinos" w:hAnsi="Tinos"/>
                      <w:b w:val="false"/>
                      <w:i w:val="false"/>
                      <w:caps w:val="false"/>
                      <w:smallCaps w:val="false"/>
                      <w:color w:val="1A1A1A"/>
                      <w:spacing w:val="0"/>
                      <w:sz w:val="23"/>
                    </w:rPr>
                    <w:t>предостережения</w:t>
                  </w:r>
                </w:p>
              </w:tc>
            </w:tr>
            <w:tr>
              <w:trPr/>
              <w:tc>
                <w:tcPr>
                  <w:tcW w:w="10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3"/>
                    <w:jc w:val="lef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2024</w:t>
                  </w:r>
                </w:p>
              </w:tc>
              <w:tc>
                <w:tcPr>
                  <w:tcW w:w="10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3"/>
                    <w:jc w:val="lef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3"/>
                    <w:jc w:val="lef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нет</w:t>
                  </w:r>
                </w:p>
              </w:tc>
              <w:tc>
                <w:tcPr>
                  <w:tcW w:w="10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3"/>
                    <w:jc w:val="lef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нет</w:t>
                  </w:r>
                </w:p>
              </w:tc>
              <w:tc>
                <w:tcPr>
                  <w:tcW w:w="10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3"/>
                    <w:jc w:val="lef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нет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XO Thames" w:hAnsi="XO Thames"/>
                <w:sz w:val="26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>24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>Обучение сотрудников муниципального образования области и подведомственных ему учреждений антимонопольному законодательству и комплаенсу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both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lang w:val="ru-RU" w:eastAsia="ru-RU" w:bidi="ar-SA"/>
              </w:rPr>
              <w:t>В 2024 году прошли обучение по дополнительной профессиональной</w:t>
            </w:r>
          </w:p>
          <w:p>
            <w:pPr>
              <w:pStyle w:val="Normal"/>
              <w:widowControl/>
              <w:ind w:left="0" w:right="0" w:hanging="0"/>
              <w:jc w:val="both"/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программе повышения квалификации «Контрактная система в сфере закупок</w:t>
            </w:r>
          </w:p>
          <w:p>
            <w:pPr>
              <w:pStyle w:val="Normal"/>
              <w:widowControl/>
              <w:ind w:left="0" w:right="0" w:hanging="0"/>
              <w:jc w:val="both"/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товаров, работ, услуг для государственных (муниципальных) нужд» в очно-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заочной форме по программе 108 академических часов 10 человек. Проведено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both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lang w:val="ru-RU" w:eastAsia="ru-RU" w:bidi="ar-SA"/>
              </w:rPr>
              <w:t>13 обучающих семинаров по вопросам закупок товаров, работ, услуг в режиме</w:t>
            </w:r>
          </w:p>
          <w:p>
            <w:pPr>
              <w:pStyle w:val="Normal"/>
              <w:widowControl/>
              <w:ind w:left="0" w:right="0" w:hanging="0"/>
              <w:jc w:val="both"/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ВКС. 107 сотрудников контрактных служб и контрактных управляющих</w:t>
            </w:r>
          </w:p>
          <w:p>
            <w:pPr>
              <w:pStyle w:val="Normal"/>
              <w:widowControl/>
              <w:ind w:left="0" w:right="0" w:hanging="0"/>
              <w:jc w:val="both"/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округа, прошли тестирование и включены в Реестр работников контрактных</w:t>
            </w:r>
          </w:p>
          <w:p>
            <w:pPr>
              <w:pStyle w:val="Normal"/>
              <w:widowControl/>
              <w:ind w:left="0" w:right="0" w:hanging="0"/>
              <w:jc w:val="both"/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служб и контрактных управляющих.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>
          <w:trHeight w:val="580" w:hRule="atLeast"/>
        </w:trPr>
        <w:tc>
          <w:tcPr>
            <w:tcW w:w="10095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Эффективность осуществления закупок малого объема в муниципальных образованиях Вологодской области</w:t>
            </w:r>
          </w:p>
        </w:tc>
      </w:tr>
      <w:tr>
        <w:trPr>
          <w:trHeight w:val="580" w:hRule="atLeast"/>
        </w:trPr>
        <w:tc>
          <w:tcPr>
            <w:tcW w:w="51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>25</w:t>
            </w:r>
          </w:p>
        </w:tc>
        <w:tc>
          <w:tcPr>
            <w:tcW w:w="445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t>Доля закупок товаров, работ и услуг, проведенных через электронную систему «Электронный магазин», от запланированных в плане-графике закупок товаров, работ и услуг по пунктам 4 и 5 части 1 статьи 93 Федерального закона от 05.04.2013 №44-ФЗ на текущий год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both"/>
              <w:rPr>
                <w:rFonts w:ascii="Tinos" w:hAnsi="Tinos"/>
                <w:b w:val="false"/>
                <w:i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lang w:val="ru-RU" w:eastAsia="ru-RU" w:bidi="ar-SA"/>
              </w:rPr>
              <w:t xml:space="preserve">2024 год — 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lang w:val="ru-RU" w:eastAsia="ru-RU" w:bidi="ar-SA"/>
              </w:rPr>
              <w:t xml:space="preserve">362, 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lang w:val="ru-RU" w:eastAsia="ru-RU" w:bidi="ar-SA"/>
              </w:rPr>
              <w:t>2023 год -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lang w:val="ru-RU" w:eastAsia="ru-RU" w:bidi="ar-SA"/>
              </w:rPr>
              <w:t xml:space="preserve">229 </w:t>
            </w:r>
            <w:r>
              <w:rPr>
                <w:rFonts w:eastAsia="Times New Roman" w:cs="Times New Roman"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eastAsia="ru-RU" w:bidi="ar-SA"/>
              </w:rPr>
              <w:t>Увеличение количества закупок в сравнении 2024 и 2023 г. составило</w:t>
            </w:r>
          </w:p>
          <w:p>
            <w:pPr>
              <w:pStyle w:val="Normal"/>
              <w:widowControl/>
              <w:ind w:left="0" w:right="0" w:hanging="0"/>
              <w:jc w:val="both"/>
              <w:rPr>
                <w:rFonts w:ascii="Tinos" w:hAnsi="Tinos"/>
                <w:b w:val="false"/>
                <w:i w:val="false"/>
                <w:caps w:val="false"/>
                <w:smallCaps w:val="false"/>
                <w:color w:val="1A1A1A"/>
                <w:spacing w:val="0"/>
                <w:sz w:val="26"/>
                <w:szCs w:val="26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1A1A1A"/>
                <w:spacing w:val="0"/>
                <w:sz w:val="26"/>
                <w:szCs w:val="26"/>
              </w:rPr>
              <w:t>133 закупки или 58,08 %.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both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>
          <w:trHeight w:val="580" w:hRule="atLeast"/>
        </w:trPr>
        <w:tc>
          <w:tcPr>
            <w:tcW w:w="10095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Эффективность деятельности по созданию благоприятного инвестиционного климата в муниципальных образованиях Вологодской области</w:t>
            </w:r>
          </w:p>
        </w:tc>
      </w:tr>
      <w:tr>
        <w:trPr>
          <w:trHeight w:val="1412" w:hRule="atLeast"/>
        </w:trPr>
        <w:tc>
          <w:tcPr>
            <w:tcW w:w="51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26</w:t>
            </w:r>
          </w:p>
        </w:tc>
        <w:tc>
          <w:tcPr>
            <w:tcW w:w="412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0"/>
                <w:u w:val="none"/>
                <w:lang w:val="ru-RU" w:eastAsia="ru-RU" w:bidi="ar-SA"/>
              </w:rPr>
              <w:t>Темп роста (снижения) количества субъектов малого и среднего предпринимательства, осуществляющих деятельность на территории муниципального образования области</w:t>
            </w:r>
          </w:p>
        </w:tc>
        <w:tc>
          <w:tcPr>
            <w:tcW w:w="5460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6" w:leader="none"/>
              </w:tabs>
              <w:suppressAutoHyphens w:val="true"/>
              <w:spacing w:before="0" w:after="0"/>
              <w:jc w:val="both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C363A"/>
                <w:spacing w:val="0"/>
                <w:kern w:val="0"/>
                <w:sz w:val="26"/>
                <w:szCs w:val="26"/>
                <w:u w:val="none"/>
                <w:lang w:val="ru-RU" w:eastAsia="ru-RU" w:bidi="ar-SA"/>
              </w:rPr>
              <w:t xml:space="preserve">На 1 января 2025 года согласно Единого реестра субъектов малого и среднего предпринимательства на территории Великоустюгского муниципального округа зарегистрированы </w:t>
            </w:r>
            <w:r>
              <w:rPr>
                <w:rFonts w:eastAsia="Times New Roman" w:cs="Times New Roman" w:ascii="Tinos" w:hAnsi="Tinos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C363A"/>
                <w:spacing w:val="0"/>
                <w:kern w:val="0"/>
                <w:sz w:val="26"/>
                <w:szCs w:val="26"/>
                <w:u w:val="none"/>
                <w:lang w:val="ru-RU" w:eastAsia="ru-RU" w:bidi="ar-SA"/>
              </w:rPr>
              <w:t>1579 субъект МСП,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br/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C363A"/>
                <w:spacing w:val="0"/>
                <w:kern w:val="0"/>
                <w:sz w:val="26"/>
                <w:szCs w:val="26"/>
                <w:u w:val="none"/>
                <w:lang w:val="ru-RU" w:eastAsia="ru-RU" w:bidi="ar-SA"/>
              </w:rPr>
              <w:t xml:space="preserve">За 2024 год количество вновь созданных субъектов МСП составило </w:t>
            </w:r>
            <w:r>
              <w:rPr>
                <w:rFonts w:eastAsia="Times New Roman" w:cs="Times New Roman" w:ascii="Tinos" w:hAnsi="Tinos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C363A"/>
                <w:spacing w:val="0"/>
                <w:kern w:val="0"/>
                <w:sz w:val="26"/>
                <w:szCs w:val="26"/>
                <w:u w:val="none"/>
                <w:lang w:val="ru-RU" w:eastAsia="ru-RU" w:bidi="ar-SA"/>
              </w:rPr>
              <w:t>228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C363A"/>
                <w:spacing w:val="0"/>
                <w:kern w:val="0"/>
                <w:sz w:val="26"/>
                <w:szCs w:val="26"/>
                <w:u w:val="none"/>
                <w:lang w:val="ru-RU" w:eastAsia="ru-RU" w:bidi="ar-SA"/>
              </w:rPr>
              <w:t xml:space="preserve"> единиц, что выше уровня прошлого года на 20,6 % (2023 год –189 субъектов).</w:t>
            </w: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ru-RU" w:eastAsia="ru-RU" w:bidi="ar-SA"/>
              </w:rPr>
              <w:br/>
            </w:r>
          </w:p>
        </w:tc>
      </w:tr>
    </w:tbl>
    <w:p>
      <w:pPr>
        <w:pStyle w:val="Normal"/>
        <w:tabs>
          <w:tab w:val="clear" w:pos="708"/>
          <w:tab w:val="center" w:pos="5102" w:leader="none"/>
          <w:tab w:val="right" w:pos="10205" w:leader="none"/>
        </w:tabs>
        <w:jc w:val="center"/>
        <w:rPr>
          <w:rFonts w:ascii="XO Thames" w:hAnsi="XO Thames"/>
          <w:sz w:val="28"/>
        </w:rPr>
      </w:pPr>
      <w:r>
        <w:rPr/>
      </w:r>
    </w:p>
    <w:sectPr>
      <w:type w:val="nextPage"/>
      <w:pgSz w:w="11906" w:h="16838"/>
      <w:pgMar w:left="1134" w:right="1134" w:gutter="0" w:header="0" w:top="851" w:footer="0" w:bottom="170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Tinos">
    <w:charset w:val="01"/>
    <w:family w:val="auto"/>
    <w:pitch w:val="variable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uiPriority="9" w:semiHidden="0" w:qFormat="1"/>
    <w:lsdException w:name="heading 2" w:uiPriority="9" w:semiHidden="0" w:qFormat="1"/>
    <w:lsdException w:name="heading 3" w:uiPriority="9" w:semiHidden="0" w:qFormat="1"/>
    <w:lsdException w:name="heading 4" w:uiPriority="9" w:semiHidden="0" w:qFormat="1"/>
    <w:lsdException w:name="heading 5" w:uiPriority="9" w:semiHidden="0" w:qFormat="1"/>
    <w:lsdException w:name="heading 6" w:uiPriority="9" w:semiHidden="0" w:qFormat="1"/>
    <w:lsdException w:name="heading 7" w:uiPriority="9" w:semiHidden="0" w:qFormat="1"/>
    <w:lsdException w:name="heading 8" w:uiPriority="9" w:semiHidden="0" w:qFormat="1"/>
    <w:lsdException w:name="heading 9" w:uiPriority="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semiHidden="0"/>
    <w:lsdException w:name="toc 2" w:uiPriority="39" w:semiHidden="0"/>
    <w:lsdException w:name="toc 3" w:uiPriority="39" w:semiHidden="0"/>
    <w:lsdException w:name="toc 4" w:uiPriority="39" w:semiHidden="0"/>
    <w:lsdException w:name="toc 5" w:uiPriority="39" w:semiHidden="0"/>
    <w:lsdException w:name="toc 6" w:uiPriority="39" w:semiHidden="0"/>
    <w:lsdException w:name="toc 7" w:uiPriority="39" w:semiHidden="0"/>
    <w:lsdException w:name="toc 8" w:uiPriority="39" w:semiHidden="0"/>
    <w:lsdException w:name="toc 9" w:uiPriority="39" w:semiHidden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uiPriority="22" w:semiHidden="0" w:qFormat="1"/>
    <w:lsdException w:name="Emphasis" w:uiPriority="20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uiPriority="59" w:semiHidden="0"/>
    <w:lsdException w:name="Table Theme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link w:val="11"/>
    <w:qFormat/>
    <w:rsid w:val="00202e9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4"/>
    <w:uiPriority w:val="9"/>
    <w:qFormat/>
    <w:rsid w:val="00202e91"/>
    <w:pPr>
      <w:keepNext w:val="true"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Normal"/>
    <w:link w:val="25"/>
    <w:uiPriority w:val="9"/>
    <w:qFormat/>
    <w:rsid w:val="00202e9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Normal"/>
    <w:next w:val="Normal"/>
    <w:link w:val="31"/>
    <w:uiPriority w:val="9"/>
    <w:qFormat/>
    <w:rsid w:val="00202e91"/>
    <w:pPr>
      <w:keepNext w:val="true"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Normal"/>
    <w:link w:val="43"/>
    <w:uiPriority w:val="9"/>
    <w:qFormat/>
    <w:rsid w:val="00202e9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Normal"/>
    <w:next w:val="Normal"/>
    <w:link w:val="51"/>
    <w:uiPriority w:val="9"/>
    <w:qFormat/>
    <w:rsid w:val="00202e91"/>
    <w:pPr>
      <w:keepNext w:val="true"/>
      <w:jc w:val="center"/>
      <w:outlineLvl w:val="4"/>
    </w:pPr>
    <w:rPr>
      <w:sz w:val="28"/>
    </w:rPr>
  </w:style>
  <w:style w:type="paragraph" w:styleId="6">
    <w:name w:val="Heading 6"/>
    <w:basedOn w:val="Normal"/>
    <w:next w:val="Normal"/>
    <w:link w:val="62"/>
    <w:uiPriority w:val="9"/>
    <w:qFormat/>
    <w:rsid w:val="00202e91"/>
    <w:pPr>
      <w:keepNext w:val="true"/>
      <w:jc w:val="center"/>
      <w:outlineLvl w:val="5"/>
    </w:pPr>
    <w:rPr>
      <w:b/>
    </w:rPr>
  </w:style>
  <w:style w:type="paragraph" w:styleId="7">
    <w:name w:val="Heading 7"/>
    <w:basedOn w:val="Normal"/>
    <w:next w:val="Normal"/>
    <w:link w:val="71"/>
    <w:uiPriority w:val="9"/>
    <w:qFormat/>
    <w:rsid w:val="00202e91"/>
    <w:pPr>
      <w:spacing w:before="240" w:after="60"/>
      <w:outlineLvl w:val="6"/>
    </w:pPr>
    <w:rPr>
      <w:sz w:val="24"/>
    </w:rPr>
  </w:style>
  <w:style w:type="paragraph" w:styleId="8">
    <w:name w:val="Heading 8"/>
    <w:basedOn w:val="Normal"/>
    <w:next w:val="Normal"/>
    <w:link w:val="81"/>
    <w:uiPriority w:val="9"/>
    <w:qFormat/>
    <w:rsid w:val="00202e91"/>
    <w:pPr>
      <w:keepNext w:val="true"/>
      <w:tabs>
        <w:tab w:val="clear" w:pos="708"/>
        <w:tab w:val="left" w:pos="9540" w:leader="none"/>
      </w:tabs>
      <w:spacing w:lineRule="auto" w:line="360"/>
      <w:outlineLvl w:val="7"/>
    </w:pPr>
    <w:rPr>
      <w:sz w:val="28"/>
    </w:rPr>
  </w:style>
  <w:style w:type="paragraph" w:styleId="9">
    <w:name w:val="Heading 9"/>
    <w:basedOn w:val="Normal"/>
    <w:next w:val="Normal"/>
    <w:link w:val="91"/>
    <w:uiPriority w:val="9"/>
    <w:qFormat/>
    <w:rsid w:val="00202e91"/>
    <w:pPr>
      <w:keepNext w:val="true"/>
      <w:tabs>
        <w:tab w:val="clear" w:pos="708"/>
        <w:tab w:val="left" w:pos="9540" w:leader="none"/>
      </w:tabs>
      <w:spacing w:lineRule="auto" w:line="360"/>
      <w:outlineLvl w:val="8"/>
    </w:pPr>
    <w:rPr>
      <w:color w:val="FF0000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10"/>
    <w:qFormat/>
    <w:rsid w:val="00202e91"/>
    <w:rPr>
      <w:rFonts w:ascii="Times New Roman" w:hAnsi="Times New Roman"/>
    </w:rPr>
  </w:style>
  <w:style w:type="character" w:styleId="12" w:customStyle="1">
    <w:name w:val="Основной шрифт абзаца1"/>
    <w:link w:val="18"/>
    <w:qFormat/>
    <w:rsid w:val="00202e91"/>
    <w:rPr/>
  </w:style>
  <w:style w:type="character" w:styleId="21" w:customStyle="1">
    <w:name w:val="Оглавление 2 Знак"/>
    <w:basedOn w:val="11"/>
    <w:qFormat/>
    <w:rsid w:val="00202e91"/>
    <w:rPr>
      <w:rFonts w:ascii="Calibri" w:hAnsi="Calibri"/>
    </w:rPr>
  </w:style>
  <w:style w:type="character" w:styleId="41" w:customStyle="1">
    <w:name w:val="Оглавление 4 Знак"/>
    <w:basedOn w:val="11"/>
    <w:qFormat/>
    <w:rsid w:val="00202e91"/>
    <w:rPr>
      <w:rFonts w:ascii="Calibri" w:hAnsi="Calibri"/>
    </w:rPr>
  </w:style>
  <w:style w:type="character" w:styleId="71" w:customStyle="1">
    <w:name w:val="Заголовок 7 Знак"/>
    <w:basedOn w:val="11"/>
    <w:qFormat/>
    <w:rsid w:val="00202e91"/>
    <w:rPr>
      <w:sz w:val="24"/>
    </w:rPr>
  </w:style>
  <w:style w:type="character" w:styleId="61" w:customStyle="1">
    <w:name w:val="Оглавление 6 Знак"/>
    <w:basedOn w:val="11"/>
    <w:qFormat/>
    <w:rsid w:val="00202e91"/>
    <w:rPr>
      <w:rFonts w:ascii="Calibri" w:hAnsi="Calibri"/>
    </w:rPr>
  </w:style>
  <w:style w:type="character" w:styleId="72" w:customStyle="1">
    <w:name w:val="Оглавление 7 Знак"/>
    <w:basedOn w:val="11"/>
    <w:qFormat/>
    <w:rsid w:val="00202e91"/>
    <w:rPr>
      <w:rFonts w:ascii="Calibri" w:hAnsi="Calibri"/>
    </w:rPr>
  </w:style>
  <w:style w:type="character" w:styleId="13" w:customStyle="1">
    <w:name w:val="Замещающий текст1"/>
    <w:basedOn w:val="23"/>
    <w:link w:val="19"/>
    <w:qFormat/>
    <w:rsid w:val="00202e91"/>
    <w:rPr>
      <w:color w:val="808080"/>
    </w:rPr>
  </w:style>
  <w:style w:type="character" w:styleId="Endnote" w:customStyle="1">
    <w:name w:val="Endnote"/>
    <w:link w:val="Endnote1"/>
    <w:qFormat/>
    <w:rsid w:val="00202e91"/>
    <w:rPr>
      <w:rFonts w:ascii="XO Thames" w:hAnsi="XO Thames"/>
      <w:sz w:val="22"/>
    </w:rPr>
  </w:style>
  <w:style w:type="character" w:styleId="31" w:customStyle="1">
    <w:name w:val="Заголовок 3 Знак"/>
    <w:basedOn w:val="11"/>
    <w:qFormat/>
    <w:rsid w:val="00202e91"/>
    <w:rPr>
      <w:sz w:val="24"/>
    </w:rPr>
  </w:style>
  <w:style w:type="character" w:styleId="22" w:customStyle="1">
    <w:name w:val="Гиперссылка2"/>
    <w:link w:val="27"/>
    <w:qFormat/>
    <w:rsid w:val="00202e91"/>
    <w:rPr>
      <w:color w:val="0000FF"/>
      <w:u w:val="single"/>
    </w:rPr>
  </w:style>
  <w:style w:type="character" w:styleId="ConsPlusNormal" w:customStyle="1">
    <w:name w:val="ConsPlusNormal"/>
    <w:link w:val="ConsPlusNormal1"/>
    <w:qFormat/>
    <w:rsid w:val="00202e91"/>
    <w:rPr>
      <w:sz w:val="22"/>
    </w:rPr>
  </w:style>
  <w:style w:type="character" w:styleId="Style5" w:customStyle="1">
    <w:name w:val="Обычный (веб) Знак"/>
    <w:basedOn w:val="11"/>
    <w:link w:val="NormalWeb"/>
    <w:qFormat/>
    <w:rsid w:val="00202e91"/>
    <w:rPr>
      <w:sz w:val="24"/>
    </w:rPr>
  </w:style>
  <w:style w:type="character" w:styleId="91" w:customStyle="1">
    <w:name w:val="Заголовок 9 Знак1"/>
    <w:basedOn w:val="11"/>
    <w:qFormat/>
    <w:rsid w:val="00202e91"/>
    <w:rPr>
      <w:color w:val="FF0000"/>
      <w:sz w:val="28"/>
    </w:rPr>
  </w:style>
  <w:style w:type="character" w:styleId="23" w:customStyle="1">
    <w:name w:val="Основной шрифт абзаца2"/>
    <w:link w:val="28"/>
    <w:qFormat/>
    <w:rsid w:val="00202e91"/>
    <w:rPr/>
  </w:style>
  <w:style w:type="character" w:styleId="32" w:customStyle="1">
    <w:name w:val="Оглавление 3 Знак"/>
    <w:basedOn w:val="11"/>
    <w:qFormat/>
    <w:rsid w:val="00202e91"/>
    <w:rPr>
      <w:rFonts w:ascii="Calibri" w:hAnsi="Calibri"/>
    </w:rPr>
  </w:style>
  <w:style w:type="character" w:styleId="92" w:customStyle="1">
    <w:name w:val="Заголовок 9 Знак"/>
    <w:basedOn w:val="11"/>
    <w:link w:val="94"/>
    <w:qFormat/>
    <w:rsid w:val="00202e91"/>
    <w:rPr>
      <w:color w:val="FF0000"/>
      <w:sz w:val="28"/>
    </w:rPr>
  </w:style>
  <w:style w:type="character" w:styleId="Style6" w:customStyle="1">
    <w:name w:val="Верхний колонтитул Знак"/>
    <w:basedOn w:val="11"/>
    <w:qFormat/>
    <w:rsid w:val="00202e91"/>
    <w:rPr/>
  </w:style>
  <w:style w:type="character" w:styleId="Footnote" w:customStyle="1">
    <w:name w:val="Footnote"/>
    <w:link w:val="Footnote1"/>
    <w:qFormat/>
    <w:rsid w:val="00202e91"/>
    <w:rPr>
      <w:rFonts w:ascii="XO Thames" w:hAnsi="XO Thames"/>
      <w:color w:val="757575"/>
      <w:sz w:val="22"/>
    </w:rPr>
  </w:style>
  <w:style w:type="character" w:styleId="Style7" w:customStyle="1">
    <w:name w:val="Текст выноски Знак"/>
    <w:basedOn w:val="11"/>
    <w:link w:val="BalloonText"/>
    <w:qFormat/>
    <w:rsid w:val="00202e91"/>
    <w:rPr>
      <w:rFonts w:ascii="Tahoma" w:hAnsi="Tahoma"/>
      <w:sz w:val="16"/>
    </w:rPr>
  </w:style>
  <w:style w:type="character" w:styleId="51" w:customStyle="1">
    <w:name w:val="Заголовок 5 Знак"/>
    <w:basedOn w:val="11"/>
    <w:qFormat/>
    <w:rsid w:val="00202e91"/>
    <w:rPr>
      <w:sz w:val="28"/>
    </w:rPr>
  </w:style>
  <w:style w:type="character" w:styleId="24" w:customStyle="1">
    <w:name w:val="Основной текст2"/>
    <w:basedOn w:val="11"/>
    <w:link w:val="29"/>
    <w:qFormat/>
    <w:rsid w:val="00202e91"/>
    <w:rPr>
      <w:rFonts w:ascii="Calibri" w:hAnsi="Calibri" w:asciiTheme="minorHAnsi" w:hAnsiTheme="minorHAnsi"/>
      <w:spacing w:val="-1"/>
      <w:sz w:val="26"/>
    </w:rPr>
  </w:style>
  <w:style w:type="character" w:styleId="14" w:customStyle="1">
    <w:name w:val="Заголовок 1 Знак"/>
    <w:basedOn w:val="11"/>
    <w:qFormat/>
    <w:rsid w:val="00202e91"/>
    <w:rPr>
      <w:b/>
      <w:spacing w:val="24"/>
      <w:sz w:val="28"/>
    </w:rPr>
  </w:style>
  <w:style w:type="character" w:styleId="15" w:customStyle="1">
    <w:name w:val="Знак сноски1"/>
    <w:link w:val="111"/>
    <w:qFormat/>
    <w:rsid w:val="00202e91"/>
    <w:rPr>
      <w:rFonts w:ascii="Calibri" w:hAnsi="Calibri" w:asciiTheme="minorHAnsi" w:hAnsiTheme="minorHAnsi"/>
      <w:sz w:val="22"/>
      <w:vertAlign w:val="superscript"/>
    </w:rPr>
  </w:style>
  <w:style w:type="character" w:styleId="Style8" w:customStyle="1">
    <w:name w:val="Нижний колонтитул Знак"/>
    <w:basedOn w:val="11"/>
    <w:qFormat/>
    <w:rsid w:val="00202e91"/>
    <w:rPr/>
  </w:style>
  <w:style w:type="character" w:styleId="Style9">
    <w:name w:val="Hyperlink"/>
    <w:link w:val="112"/>
    <w:rsid w:val="00202e91"/>
    <w:rPr>
      <w:color w:val="0000FF"/>
      <w:u w:val="single"/>
    </w:rPr>
  </w:style>
  <w:style w:type="character" w:styleId="81" w:customStyle="1">
    <w:name w:val="Заголовок 8 Знак"/>
    <w:basedOn w:val="11"/>
    <w:qFormat/>
    <w:rsid w:val="00202e91"/>
    <w:rPr>
      <w:sz w:val="28"/>
    </w:rPr>
  </w:style>
  <w:style w:type="character" w:styleId="42" w:customStyle="1">
    <w:name w:val="Гиперссылка4"/>
    <w:link w:val="45"/>
    <w:qFormat/>
    <w:rsid w:val="00202e91"/>
    <w:rPr>
      <w:color w:val="0000FF"/>
      <w:u w:val="single"/>
    </w:rPr>
  </w:style>
  <w:style w:type="character" w:styleId="16" w:customStyle="1">
    <w:name w:val="Оглавление 1 Знак"/>
    <w:basedOn w:val="11"/>
    <w:qFormat/>
    <w:rsid w:val="00202e91"/>
    <w:rPr>
      <w:rFonts w:ascii="XO Thames" w:hAnsi="XO Thames"/>
      <w:b/>
    </w:rPr>
  </w:style>
  <w:style w:type="character" w:styleId="HeaderandFooter" w:customStyle="1">
    <w:name w:val="Header and Footer"/>
    <w:qFormat/>
    <w:rsid w:val="00202e91"/>
    <w:rPr>
      <w:rFonts w:ascii="XO Thames" w:hAnsi="XO Thames"/>
      <w:sz w:val="22"/>
    </w:rPr>
  </w:style>
  <w:style w:type="character" w:styleId="93" w:customStyle="1">
    <w:name w:val="Оглавление 9 Знак"/>
    <w:basedOn w:val="11"/>
    <w:qFormat/>
    <w:rsid w:val="00202e91"/>
    <w:rPr>
      <w:rFonts w:ascii="Calibri" w:hAnsi="Calibri"/>
    </w:rPr>
  </w:style>
  <w:style w:type="character" w:styleId="82" w:customStyle="1">
    <w:name w:val="Оглавление 8 Знак"/>
    <w:basedOn w:val="11"/>
    <w:qFormat/>
    <w:rsid w:val="00202e91"/>
    <w:rPr>
      <w:rFonts w:ascii="Calibri" w:hAnsi="Calibri"/>
    </w:rPr>
  </w:style>
  <w:style w:type="character" w:styleId="Toc10" w:customStyle="1">
    <w:name w:val="toc 10"/>
    <w:link w:val="Toc101"/>
    <w:qFormat/>
    <w:rsid w:val="00202e91"/>
    <w:rPr>
      <w:sz w:val="22"/>
    </w:rPr>
  </w:style>
  <w:style w:type="character" w:styleId="33" w:customStyle="1">
    <w:name w:val="Гиперссылка3"/>
    <w:link w:val="35"/>
    <w:qFormat/>
    <w:rsid w:val="00202e91"/>
    <w:rPr>
      <w:color w:val="0000FF"/>
      <w:u w:val="single"/>
    </w:rPr>
  </w:style>
  <w:style w:type="character" w:styleId="52" w:customStyle="1">
    <w:name w:val="Оглавление 5 Знак"/>
    <w:basedOn w:val="11"/>
    <w:qFormat/>
    <w:rsid w:val="00202e91"/>
    <w:rPr>
      <w:rFonts w:ascii="Calibri" w:hAnsi="Calibri"/>
    </w:rPr>
  </w:style>
  <w:style w:type="character" w:styleId="17" w:customStyle="1">
    <w:name w:val="Гиперссылка1"/>
    <w:link w:val="112"/>
    <w:qFormat/>
    <w:rsid w:val="00202e91"/>
    <w:rPr>
      <w:color w:val="0000FF"/>
      <w:u w:val="single"/>
    </w:rPr>
  </w:style>
  <w:style w:type="character" w:styleId="Style10" w:customStyle="1">
    <w:name w:val="Абзац списка Знак"/>
    <w:basedOn w:val="11"/>
    <w:link w:val="ListParagraph"/>
    <w:qFormat/>
    <w:rsid w:val="00202e91"/>
    <w:rPr/>
  </w:style>
  <w:style w:type="character" w:styleId="Style11" w:customStyle="1">
    <w:name w:val="Подзаголовок Знак"/>
    <w:basedOn w:val="11"/>
    <w:qFormat/>
    <w:rsid w:val="00202e91"/>
    <w:rPr>
      <w:rFonts w:ascii="XO Thames" w:hAnsi="XO Thames"/>
      <w:i/>
      <w:color w:val="616161"/>
      <w:sz w:val="24"/>
    </w:rPr>
  </w:style>
  <w:style w:type="character" w:styleId="Style12" w:customStyle="1">
    <w:name w:val="Название Знак"/>
    <w:basedOn w:val="11"/>
    <w:qFormat/>
    <w:rsid w:val="00202e91"/>
    <w:rPr>
      <w:rFonts w:ascii="XO Thames" w:hAnsi="XO Thames"/>
      <w:b/>
      <w:sz w:val="52"/>
    </w:rPr>
  </w:style>
  <w:style w:type="character" w:styleId="43" w:customStyle="1">
    <w:name w:val="Заголовок 4 Знак"/>
    <w:basedOn w:val="11"/>
    <w:qFormat/>
    <w:rsid w:val="00202e91"/>
    <w:rPr>
      <w:rFonts w:ascii="XO Thames" w:hAnsi="XO Thames"/>
      <w:b/>
      <w:color w:val="595959"/>
      <w:sz w:val="26"/>
    </w:rPr>
  </w:style>
  <w:style w:type="character" w:styleId="25" w:customStyle="1">
    <w:name w:val="Заголовок 2 Знак"/>
    <w:basedOn w:val="11"/>
    <w:qFormat/>
    <w:rsid w:val="00202e91"/>
    <w:rPr>
      <w:rFonts w:ascii="XO Thames" w:hAnsi="XO Thames"/>
      <w:b/>
      <w:color w:val="00A0FF"/>
      <w:sz w:val="26"/>
    </w:rPr>
  </w:style>
  <w:style w:type="character" w:styleId="62" w:customStyle="1">
    <w:name w:val="Заголовок 6 Знак"/>
    <w:basedOn w:val="11"/>
    <w:qFormat/>
    <w:rsid w:val="00202e91"/>
    <w:rPr>
      <w:b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8" w:customStyle="1">
    <w:name w:val="Основной шрифт абзаца1"/>
    <w:link w:val="12"/>
    <w:qFormat/>
    <w:rsid w:val="00202e9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6">
    <w:name w:val="TOC 2"/>
    <w:basedOn w:val="Normal"/>
    <w:link w:val="21"/>
    <w:uiPriority w:val="39"/>
    <w:rsid w:val="00202e91"/>
    <w:pPr>
      <w:ind w:left="200" w:hanging="0"/>
    </w:pPr>
    <w:rPr>
      <w:rFonts w:ascii="Calibri" w:hAnsi="Calibri"/>
    </w:rPr>
  </w:style>
  <w:style w:type="paragraph" w:styleId="44">
    <w:name w:val="TOC 4"/>
    <w:basedOn w:val="Normal"/>
    <w:link w:val="41"/>
    <w:uiPriority w:val="39"/>
    <w:rsid w:val="00202e91"/>
    <w:pPr>
      <w:ind w:left="600" w:hanging="0"/>
    </w:pPr>
    <w:rPr>
      <w:rFonts w:ascii="Calibri" w:hAnsi="Calibri"/>
    </w:rPr>
  </w:style>
  <w:style w:type="paragraph" w:styleId="63">
    <w:name w:val="TOC 6"/>
    <w:basedOn w:val="Normal"/>
    <w:link w:val="61"/>
    <w:uiPriority w:val="39"/>
    <w:rsid w:val="00202e91"/>
    <w:pPr>
      <w:ind w:left="1000" w:hanging="0"/>
    </w:pPr>
    <w:rPr>
      <w:rFonts w:ascii="Calibri" w:hAnsi="Calibri"/>
    </w:rPr>
  </w:style>
  <w:style w:type="paragraph" w:styleId="73">
    <w:name w:val="TOC 7"/>
    <w:basedOn w:val="Normal"/>
    <w:link w:val="72"/>
    <w:uiPriority w:val="39"/>
    <w:rsid w:val="00202e91"/>
    <w:pPr>
      <w:ind w:left="1200" w:hanging="0"/>
    </w:pPr>
    <w:rPr>
      <w:rFonts w:ascii="Calibri" w:hAnsi="Calibri"/>
    </w:rPr>
  </w:style>
  <w:style w:type="paragraph" w:styleId="19" w:customStyle="1">
    <w:name w:val="Замещающий текст1"/>
    <w:basedOn w:val="28"/>
    <w:link w:val="13"/>
    <w:qFormat/>
    <w:rsid w:val="00202e91"/>
    <w:pPr/>
    <w:rPr>
      <w:color w:val="808080"/>
    </w:rPr>
  </w:style>
  <w:style w:type="paragraph" w:styleId="110" w:customStyle="1">
    <w:name w:val="Обычный1"/>
    <w:link w:val="11"/>
    <w:qFormat/>
    <w:rsid w:val="00202e9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Endnote1" w:customStyle="1">
    <w:name w:val="Endnote"/>
    <w:link w:val="Endnote"/>
    <w:qFormat/>
    <w:rsid w:val="00202e91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27" w:customStyle="1">
    <w:name w:val="Гиперссылка2"/>
    <w:link w:val="22"/>
    <w:qFormat/>
    <w:rsid w:val="00202e9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ConsPlusNormal1" w:customStyle="1">
    <w:name w:val="ConsPlusNormal"/>
    <w:link w:val="ConsPlusNormal"/>
    <w:qFormat/>
    <w:rsid w:val="00202e9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link w:val="Style5"/>
    <w:qFormat/>
    <w:rsid w:val="00202e91"/>
    <w:pPr>
      <w:widowControl w:val="false"/>
      <w:spacing w:before="280" w:after="280"/>
    </w:pPr>
    <w:rPr>
      <w:sz w:val="24"/>
    </w:rPr>
  </w:style>
  <w:style w:type="paragraph" w:styleId="28" w:customStyle="1">
    <w:name w:val="Основной шрифт абзаца2"/>
    <w:link w:val="23"/>
    <w:qFormat/>
    <w:rsid w:val="00202e9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4">
    <w:name w:val="TOC 3"/>
    <w:basedOn w:val="Normal"/>
    <w:link w:val="32"/>
    <w:uiPriority w:val="39"/>
    <w:rsid w:val="00202e91"/>
    <w:pPr>
      <w:ind w:left="400" w:hanging="0"/>
    </w:pPr>
    <w:rPr>
      <w:rFonts w:ascii="Calibri" w:hAnsi="Calibri"/>
    </w:rPr>
  </w:style>
  <w:style w:type="paragraph" w:styleId="94" w:customStyle="1">
    <w:name w:val="Заголовок 9 Знак"/>
    <w:basedOn w:val="110"/>
    <w:link w:val="92"/>
    <w:qFormat/>
    <w:rsid w:val="00202e91"/>
    <w:pPr/>
    <w:rPr>
      <w:color w:val="FF0000"/>
      <w:sz w:val="28"/>
    </w:rPr>
  </w:style>
  <w:style w:type="paragraph" w:styleId="Style18" w:customStyle="1">
    <w:name w:val="Колонтитул"/>
    <w:qFormat/>
    <w:rsid w:val="00202e91"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19">
    <w:name w:val="Header"/>
    <w:basedOn w:val="Normal"/>
    <w:link w:val="Style6"/>
    <w:rsid w:val="00202e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1" w:customStyle="1">
    <w:name w:val="Footnote"/>
    <w:link w:val="Footnote"/>
    <w:qFormat/>
    <w:rsid w:val="00202e91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757575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7"/>
    <w:qFormat/>
    <w:rsid w:val="00202e91"/>
    <w:pPr/>
    <w:rPr>
      <w:rFonts w:ascii="Tahoma" w:hAnsi="Tahoma"/>
      <w:sz w:val="16"/>
    </w:rPr>
  </w:style>
  <w:style w:type="paragraph" w:styleId="29" w:customStyle="1">
    <w:name w:val="Основной текст2"/>
    <w:basedOn w:val="Normal"/>
    <w:link w:val="24"/>
    <w:qFormat/>
    <w:rsid w:val="00202e91"/>
    <w:pPr>
      <w:widowControl w:val="false"/>
      <w:spacing w:lineRule="atLeast" w:line="0"/>
    </w:pPr>
    <w:rPr>
      <w:rFonts w:ascii="Calibri" w:hAnsi="Calibri" w:asciiTheme="minorHAnsi" w:hAnsiTheme="minorHAnsi"/>
      <w:spacing w:val="-1"/>
      <w:sz w:val="26"/>
    </w:rPr>
  </w:style>
  <w:style w:type="paragraph" w:styleId="111" w:customStyle="1">
    <w:name w:val="Знак сноски1"/>
    <w:link w:val="15"/>
    <w:qFormat/>
    <w:rsid w:val="00202e91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Style20">
    <w:name w:val="Footer"/>
    <w:basedOn w:val="Normal"/>
    <w:link w:val="Style8"/>
    <w:rsid w:val="00202e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2" w:customStyle="1">
    <w:name w:val="Гиперссылка1"/>
    <w:link w:val="17"/>
    <w:qFormat/>
    <w:rsid w:val="00202e9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45" w:customStyle="1">
    <w:name w:val="Гиперссылка4"/>
    <w:link w:val="42"/>
    <w:qFormat/>
    <w:rsid w:val="00202e9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113">
    <w:name w:val="TOC 1"/>
    <w:basedOn w:val="Normal"/>
    <w:link w:val="16"/>
    <w:uiPriority w:val="39"/>
    <w:rsid w:val="00202e91"/>
    <w:pPr/>
    <w:rPr>
      <w:rFonts w:ascii="XO Thames" w:hAnsi="XO Thames"/>
      <w:b/>
    </w:rPr>
  </w:style>
  <w:style w:type="paragraph" w:styleId="95">
    <w:name w:val="TOC 9"/>
    <w:basedOn w:val="Normal"/>
    <w:link w:val="93"/>
    <w:uiPriority w:val="39"/>
    <w:rsid w:val="00202e91"/>
    <w:pPr>
      <w:ind w:left="1600" w:hanging="0"/>
    </w:pPr>
    <w:rPr>
      <w:rFonts w:ascii="Calibri" w:hAnsi="Calibri"/>
    </w:rPr>
  </w:style>
  <w:style w:type="paragraph" w:styleId="83">
    <w:name w:val="TOC 8"/>
    <w:basedOn w:val="Normal"/>
    <w:link w:val="82"/>
    <w:uiPriority w:val="39"/>
    <w:rsid w:val="00202e91"/>
    <w:pPr>
      <w:ind w:left="1400" w:hanging="0"/>
    </w:pPr>
    <w:rPr>
      <w:rFonts w:ascii="Calibri" w:hAnsi="Calibri"/>
    </w:rPr>
  </w:style>
  <w:style w:type="paragraph" w:styleId="Toc101" w:customStyle="1">
    <w:name w:val="toc 10"/>
    <w:link w:val="Toc10"/>
    <w:qFormat/>
    <w:rsid w:val="00202e91"/>
    <w:pPr>
      <w:widowControl/>
      <w:suppressAutoHyphens w:val="true"/>
      <w:bidi w:val="0"/>
      <w:spacing w:before="0" w:after="0"/>
      <w:ind w:left="1800" w:hanging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35" w:customStyle="1">
    <w:name w:val="Гиперссылка3"/>
    <w:link w:val="33"/>
    <w:qFormat/>
    <w:rsid w:val="00202e9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53">
    <w:name w:val="TOC 5"/>
    <w:basedOn w:val="Normal"/>
    <w:link w:val="52"/>
    <w:uiPriority w:val="39"/>
    <w:rsid w:val="00202e91"/>
    <w:pPr>
      <w:ind w:left="800" w:hanging="0"/>
    </w:pPr>
    <w:rPr>
      <w:rFonts w:ascii="Calibri" w:hAnsi="Calibri"/>
    </w:rPr>
  </w:style>
  <w:style w:type="paragraph" w:styleId="ListParagraph">
    <w:name w:val="List Paragraph"/>
    <w:basedOn w:val="Normal"/>
    <w:link w:val="Style10"/>
    <w:qFormat/>
    <w:rsid w:val="00202e91"/>
    <w:pPr>
      <w:spacing w:before="0" w:after="0"/>
      <w:ind w:left="720" w:hanging="0"/>
      <w:contextualSpacing/>
    </w:pPr>
    <w:rPr/>
  </w:style>
  <w:style w:type="paragraph" w:styleId="36" w:customStyle="1">
    <w:name w:val="Основной шрифт абзаца3"/>
    <w:link w:val="11"/>
    <w:qFormat/>
    <w:rsid w:val="00202e9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1">
    <w:name w:val="Subtitle"/>
    <w:basedOn w:val="Normal"/>
    <w:link w:val="Style11"/>
    <w:uiPriority w:val="11"/>
    <w:qFormat/>
    <w:rsid w:val="00202e91"/>
    <w:pPr/>
    <w:rPr>
      <w:rFonts w:ascii="XO Thames" w:hAnsi="XO Thames"/>
      <w:i/>
      <w:color w:val="616161"/>
      <w:sz w:val="24"/>
    </w:rPr>
  </w:style>
  <w:style w:type="paragraph" w:styleId="Style22">
    <w:name w:val="Title"/>
    <w:basedOn w:val="Normal"/>
    <w:link w:val="Style12"/>
    <w:uiPriority w:val="10"/>
    <w:qFormat/>
    <w:rsid w:val="00202e91"/>
    <w:pPr/>
    <w:rPr>
      <w:rFonts w:ascii="XO Thames" w:hAnsi="XO Thames"/>
      <w:b/>
      <w:sz w:val="52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Прижатый влево"/>
    <w:basedOn w:val="Normal"/>
    <w:next w:val="Normal"/>
    <w:qFormat/>
    <w:pPr>
      <w:widowControl w:val="false"/>
      <w:spacing w:lineRule="auto" w:line="240" w:before="0" w:after="0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202e9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35velikoustugskij.gosuslugi.ru/" TargetMode="External"/><Relationship Id="rId3" Type="http://schemas.openxmlformats.org/officeDocument/2006/relationships/hyperlink" Target="https://35velikoustugskij.gosuslugi.ru/" TargetMode="External"/><Relationship Id="rId4" Type="http://schemas.openxmlformats.org/officeDocument/2006/relationships/hyperlink" Target="https://35velikoustugskij.gosuslugi.ru/" TargetMode="External"/><Relationship Id="rId5" Type="http://schemas.openxmlformats.org/officeDocument/2006/relationships/hyperlink" Target="https://35velikoustugskij.gosuslugi.ru/" TargetMode="External"/><Relationship Id="rId6" Type="http://schemas.openxmlformats.org/officeDocument/2006/relationships/hyperlink" Target="https://35velikoustugskij.gosuslugi.ru/" TargetMode="External"/><Relationship Id="rId7" Type="http://schemas.openxmlformats.org/officeDocument/2006/relationships/hyperlink" Target="https://35velikoustugskij.gosuslugi.ru/" TargetMode="External"/><Relationship Id="rId8" Type="http://schemas.openxmlformats.org/officeDocument/2006/relationships/hyperlink" Target="https://35velikoustugskij.gosuslugi.ru/" TargetMode="External"/><Relationship Id="rId9" Type="http://schemas.openxmlformats.org/officeDocument/2006/relationships/hyperlink" Target="https://35velikoustugskij.gosuslugi.ru/" TargetMode="External"/><Relationship Id="rId10" Type="http://schemas.openxmlformats.org/officeDocument/2006/relationships/hyperlink" Target="https://login.consultant.ru/link/?req=doc&amp;base=LAW&amp;n=363520&amp;date=23.04.2021" TargetMode="External"/><Relationship Id="rId11" Type="http://schemas.openxmlformats.org/officeDocument/2006/relationships/hyperlink" Target="https://zakupki.gov.ru/epz/orderclause/search/results.html?searchString=3526000898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12" Type="http://schemas.openxmlformats.org/officeDocument/2006/relationships/hyperlink" Target="https://35velikoustugskij.gosuslugi.ru/" TargetMode="External"/><Relationship Id="rId13" Type="http://schemas.openxmlformats.org/officeDocument/2006/relationships/hyperlink" Target="https://35velikoustugskij.gosuslugi.ru/" TargetMode="External"/><Relationship Id="rId14" Type="http://schemas.openxmlformats.org/officeDocument/2006/relationships/hyperlink" Target="https://35velikoustugskij.gosuslugi.ru/" TargetMode="External"/><Relationship Id="rId15" Type="http://schemas.openxmlformats.org/officeDocument/2006/relationships/hyperlink" Target="https://35velikoustugskij.gosuslugi.ru/" TargetMode="External"/><Relationship Id="rId16" Type="http://schemas.openxmlformats.org/officeDocument/2006/relationships/hyperlink" Target="https://35velikoustugskij.gosuslugi.ru/" TargetMode="External"/><Relationship Id="rId17" Type="http://schemas.openxmlformats.org/officeDocument/2006/relationships/hyperlink" Target="https://35velikoustugskij.gosuslugi.ru/" TargetMode="External"/><Relationship Id="rId18" Type="http://schemas.openxmlformats.org/officeDocument/2006/relationships/hyperlink" Target="https://35velikoustugskij.gosuslugi.ru/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Application>LibreOffice/7.4.3.2$Linux_X86_64 LibreOffice_project/40$Build-2</Application>
  <AppVersion>15.0000</AppVersion>
  <Pages>8</Pages>
  <Words>1390</Words>
  <Characters>11947</Characters>
  <CharactersWithSpaces>13246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2025-05-22T05:13:00Z</dcterms:created>
  <dc:creator/>
  <dc:description/>
  <dc:language>ru-RU</dc:language>
  <cp:lastModifiedBy/>
  <cp:lastPrinted>2025-05-26T16:52:07Z</cp:lastPrinted>
  <dcterms:modified xsi:type="dcterms:W3CDTF">2025-05-28T13:44:09Z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