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D7336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р</w:t>
            </w:r>
            <w:proofErr w:type="spellEnd"/>
            <w:proofErr w:type="gramEnd"/>
          </w:p>
          <w:p w:rsidR="00FD71ED" w:rsidRDefault="008A2DFF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8A2DFF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A97974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12</w:t>
            </w:r>
            <w:r w:rsidR="0048650B" w:rsidRPr="00416331">
              <w:rPr>
                <w:sz w:val="26"/>
                <w:szCs w:val="26"/>
                <w:u w:val="single"/>
              </w:rPr>
              <w:t>.08</w:t>
            </w:r>
            <w:r w:rsidR="000E759A" w:rsidRPr="00416331">
              <w:rPr>
                <w:sz w:val="26"/>
                <w:szCs w:val="26"/>
                <w:u w:val="single"/>
              </w:rPr>
              <w:t>.2021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3E3C0C">
              <w:rPr>
                <w:sz w:val="26"/>
                <w:szCs w:val="26"/>
              </w:rPr>
              <w:t xml:space="preserve">  </w:t>
            </w:r>
            <w:r w:rsidR="00D7336D">
              <w:rPr>
                <w:sz w:val="26"/>
                <w:szCs w:val="26"/>
              </w:rPr>
              <w:t>7</w:t>
            </w:r>
            <w:r w:rsidR="00A64118" w:rsidRPr="003E3C0C">
              <w:rPr>
                <w:sz w:val="26"/>
                <w:szCs w:val="26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163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="00CE122B">
              <w:rPr>
                <w:sz w:val="26"/>
                <w:szCs w:val="26"/>
              </w:rPr>
              <w:t>ому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="00CE122B">
              <w:rPr>
                <w:sz w:val="26"/>
                <w:szCs w:val="26"/>
              </w:rPr>
              <w:t>нию</w:t>
            </w:r>
            <w:r w:rsidR="009C167E" w:rsidRPr="00DA1858">
              <w:rPr>
                <w:sz w:val="26"/>
                <w:szCs w:val="26"/>
              </w:rPr>
              <w:t xml:space="preserve"> ООО </w:t>
            </w:r>
            <w:r w:rsidR="003E3C0C">
              <w:rPr>
                <w:sz w:val="26"/>
                <w:szCs w:val="26"/>
              </w:rPr>
              <w:t>«</w:t>
            </w:r>
            <w:r w:rsidR="00D7336D">
              <w:rPr>
                <w:sz w:val="26"/>
                <w:szCs w:val="26"/>
              </w:rPr>
              <w:t>Электротеплосеть</w:t>
            </w:r>
            <w:r w:rsidR="003E3C0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A97974">
        <w:rPr>
          <w:sz w:val="26"/>
          <w:szCs w:val="26"/>
        </w:rPr>
        <w:t>12</w:t>
      </w:r>
      <w:r w:rsidR="0048650B" w:rsidRPr="00416331">
        <w:rPr>
          <w:sz w:val="26"/>
          <w:szCs w:val="26"/>
        </w:rPr>
        <w:t>.08</w:t>
      </w:r>
      <w:r w:rsidR="00F53199" w:rsidRPr="00416331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CE122B">
        <w:rPr>
          <w:sz w:val="26"/>
          <w:szCs w:val="26"/>
        </w:rPr>
        <w:t>концессионному соглашению</w:t>
      </w:r>
      <w:r w:rsidR="00F53199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D7336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90579C" w:rsidRPr="00DA1858">
        <w:rPr>
          <w:sz w:val="26"/>
          <w:szCs w:val="26"/>
        </w:rPr>
        <w:t xml:space="preserve"> заключено </w:t>
      </w:r>
      <w:r w:rsidR="00D7336D">
        <w:rPr>
          <w:sz w:val="26"/>
          <w:szCs w:val="26"/>
        </w:rPr>
        <w:t>концессионное</w:t>
      </w:r>
      <w:r w:rsidR="008A7045" w:rsidRPr="00DA1858">
        <w:rPr>
          <w:sz w:val="26"/>
          <w:szCs w:val="26"/>
        </w:rPr>
        <w:t xml:space="preserve"> соглаше</w:t>
      </w:r>
      <w:r w:rsidR="00D7336D">
        <w:rPr>
          <w:sz w:val="26"/>
          <w:szCs w:val="26"/>
        </w:rPr>
        <w:t xml:space="preserve">ние </w:t>
      </w:r>
      <w:r w:rsidR="0090579C" w:rsidRPr="00DA1858">
        <w:rPr>
          <w:sz w:val="26"/>
          <w:szCs w:val="26"/>
        </w:rPr>
        <w:t>в отн</w:t>
      </w:r>
      <w:r w:rsidR="0090579C" w:rsidRPr="00DA1858">
        <w:rPr>
          <w:sz w:val="26"/>
          <w:szCs w:val="26"/>
        </w:rPr>
        <w:t>о</w:t>
      </w:r>
      <w:r w:rsidR="0090579C" w:rsidRPr="00DA1858">
        <w:rPr>
          <w:sz w:val="26"/>
          <w:szCs w:val="26"/>
        </w:rPr>
        <w:t>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предназначенного для оказания услуг</w:t>
      </w:r>
      <w:r w:rsidR="006804A8">
        <w:rPr>
          <w:sz w:val="26"/>
          <w:szCs w:val="26"/>
        </w:rPr>
        <w:t xml:space="preserve"> по производс</w:t>
      </w:r>
      <w:r w:rsidR="006804A8">
        <w:rPr>
          <w:sz w:val="26"/>
          <w:szCs w:val="26"/>
        </w:rPr>
        <w:t>т</w:t>
      </w:r>
      <w:r w:rsidR="006804A8">
        <w:rPr>
          <w:sz w:val="26"/>
          <w:szCs w:val="26"/>
        </w:rPr>
        <w:t>ву и реализации тепловой энергии</w:t>
      </w:r>
      <w:r w:rsidR="00D7336D">
        <w:rPr>
          <w:sz w:val="26"/>
          <w:szCs w:val="26"/>
        </w:rPr>
        <w:t xml:space="preserve"> на территории сельских поселений Самотови</w:t>
      </w:r>
      <w:r w:rsidR="00D7336D">
        <w:rPr>
          <w:sz w:val="26"/>
          <w:szCs w:val="26"/>
        </w:rPr>
        <w:t>н</w:t>
      </w:r>
      <w:r w:rsidR="00D7336D">
        <w:rPr>
          <w:sz w:val="26"/>
          <w:szCs w:val="26"/>
        </w:rPr>
        <w:t>ское, Трегубовское</w:t>
      </w:r>
      <w:r w:rsidR="0048650B" w:rsidRPr="00DA1858">
        <w:rPr>
          <w:sz w:val="26"/>
          <w:szCs w:val="26"/>
        </w:rPr>
        <w:t>. Срок дейст</w:t>
      </w:r>
      <w:r w:rsidR="00D7336D">
        <w:rPr>
          <w:sz w:val="26"/>
          <w:szCs w:val="26"/>
        </w:rPr>
        <w:t>вия с 15.09.2015 до 30.06.2025</w:t>
      </w:r>
      <w:r w:rsidR="0090579C" w:rsidRPr="00DA1858">
        <w:rPr>
          <w:sz w:val="26"/>
          <w:szCs w:val="26"/>
        </w:rPr>
        <w:t>;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033400" w:rsidRPr="00DA1858" w:rsidRDefault="00291025" w:rsidP="00CE122B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7336D">
        <w:rPr>
          <w:sz w:val="26"/>
          <w:szCs w:val="26"/>
        </w:rPr>
        <w:t>оответствии с концессионным соглашением</w:t>
      </w:r>
      <w:r w:rsidR="00CE122B">
        <w:rPr>
          <w:sz w:val="26"/>
          <w:szCs w:val="26"/>
        </w:rPr>
        <w:t>, указанным</w:t>
      </w:r>
      <w:r w:rsidR="00D45AAB" w:rsidRPr="00DA1858">
        <w:rPr>
          <w:sz w:val="26"/>
          <w:szCs w:val="26"/>
        </w:rPr>
        <w:t xml:space="preserve"> в п.1</w:t>
      </w:r>
      <w:r w:rsidR="00F53199" w:rsidRPr="00DA1858">
        <w:rPr>
          <w:sz w:val="26"/>
          <w:szCs w:val="26"/>
        </w:rPr>
        <w:t xml:space="preserve"> настоящего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</w:t>
      </w:r>
      <w:r w:rsidR="00CE122B">
        <w:rPr>
          <w:sz w:val="26"/>
          <w:szCs w:val="26"/>
        </w:rPr>
        <w:t xml:space="preserve"> к</w:t>
      </w:r>
      <w:r w:rsidR="00F53199" w:rsidRPr="00DA1858">
        <w:rPr>
          <w:sz w:val="26"/>
          <w:szCs w:val="26"/>
        </w:rPr>
        <w:t>омплекс</w:t>
      </w:r>
      <w:r w:rsidR="00033400"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</w:t>
      </w:r>
      <w:r w:rsidR="00160413">
        <w:rPr>
          <w:sz w:val="26"/>
          <w:szCs w:val="26"/>
        </w:rPr>
        <w:t>предназначенный</w:t>
      </w:r>
      <w:r w:rsidR="00160413" w:rsidRPr="00DA1858">
        <w:rPr>
          <w:sz w:val="26"/>
          <w:szCs w:val="26"/>
        </w:rPr>
        <w:t xml:space="preserve"> для оказания </w:t>
      </w:r>
      <w:r w:rsidR="00160413" w:rsidRPr="00DA1858">
        <w:rPr>
          <w:sz w:val="26"/>
          <w:szCs w:val="26"/>
        </w:rPr>
        <w:lastRenderedPageBreak/>
        <w:t>услуг</w:t>
      </w:r>
      <w:r w:rsidR="006804A8">
        <w:rPr>
          <w:sz w:val="26"/>
          <w:szCs w:val="26"/>
        </w:rPr>
        <w:t xml:space="preserve"> по производству и реализации тепловой энергии </w:t>
      </w:r>
      <w:r w:rsidR="00D7336D">
        <w:rPr>
          <w:sz w:val="26"/>
          <w:szCs w:val="26"/>
        </w:rPr>
        <w:t>на территории сельских п</w:t>
      </w:r>
      <w:r w:rsidR="00D7336D">
        <w:rPr>
          <w:sz w:val="26"/>
          <w:szCs w:val="26"/>
        </w:rPr>
        <w:t>о</w:t>
      </w:r>
      <w:r w:rsidR="00D7336D">
        <w:rPr>
          <w:sz w:val="26"/>
          <w:szCs w:val="26"/>
        </w:rPr>
        <w:t>селений Самотовинское, Трегубовское</w:t>
      </w:r>
      <w:r w:rsidR="00160413" w:rsidRPr="00DA1858">
        <w:rPr>
          <w:sz w:val="26"/>
          <w:szCs w:val="26"/>
        </w:rPr>
        <w:t xml:space="preserve"> </w:t>
      </w:r>
      <w:r w:rsidR="009773ED">
        <w:rPr>
          <w:sz w:val="26"/>
          <w:szCs w:val="26"/>
        </w:rPr>
        <w:t>(П</w:t>
      </w:r>
      <w:r w:rsidR="00033400" w:rsidRPr="00DA1858">
        <w:rPr>
          <w:sz w:val="26"/>
          <w:szCs w:val="26"/>
        </w:rPr>
        <w:t>риложение № 1);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</w:p>
    <w:p w:rsidR="00D7336D" w:rsidRPr="00DA1858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 </w:t>
      </w:r>
      <w:r w:rsidRPr="00DA1858">
        <w:rPr>
          <w:sz w:val="26"/>
          <w:szCs w:val="26"/>
        </w:rPr>
        <w:t>За время использования имущества</w:t>
      </w:r>
      <w:r w:rsidR="007B5237">
        <w:rPr>
          <w:sz w:val="26"/>
          <w:szCs w:val="26"/>
        </w:rPr>
        <w:t xml:space="preserve"> по концессионному соглашению, указа</w:t>
      </w:r>
      <w:r w:rsidR="007B5237">
        <w:rPr>
          <w:sz w:val="26"/>
          <w:szCs w:val="26"/>
        </w:rPr>
        <w:t>н</w:t>
      </w:r>
      <w:r w:rsidR="007B5237">
        <w:rPr>
          <w:sz w:val="26"/>
          <w:szCs w:val="26"/>
        </w:rPr>
        <w:t>ному в п.1 настоящего акта,</w:t>
      </w:r>
      <w:r w:rsidRPr="00DA1858">
        <w:rPr>
          <w:sz w:val="26"/>
          <w:szCs w:val="26"/>
        </w:rPr>
        <w:t xml:space="preserve"> концессионером проведены следующие работы по р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конструкции объекта соглашения:</w:t>
      </w: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EA54A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Реконструкция </w:t>
      </w:r>
      <w:r w:rsidR="00EA54A6">
        <w:rPr>
          <w:sz w:val="26"/>
          <w:szCs w:val="26"/>
        </w:rPr>
        <w:t>сети горячего водоснабжения п. Новатор</w:t>
      </w:r>
      <w:r>
        <w:rPr>
          <w:sz w:val="26"/>
          <w:szCs w:val="26"/>
        </w:rPr>
        <w:t>,</w:t>
      </w:r>
      <w:r w:rsidR="00EA54A6">
        <w:rPr>
          <w:sz w:val="26"/>
          <w:szCs w:val="26"/>
        </w:rPr>
        <w:t xml:space="preserve"> ул. Подгорная,</w:t>
      </w:r>
      <w:r>
        <w:rPr>
          <w:sz w:val="26"/>
          <w:szCs w:val="26"/>
        </w:rPr>
        <w:t xml:space="preserve"> сто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мостью </w:t>
      </w:r>
      <w:r w:rsidR="00EA54A6">
        <w:rPr>
          <w:sz w:val="26"/>
          <w:szCs w:val="26"/>
        </w:rPr>
        <w:t>310899 руб. 36</w:t>
      </w:r>
      <w:r>
        <w:rPr>
          <w:sz w:val="26"/>
          <w:szCs w:val="26"/>
        </w:rPr>
        <w:t xml:space="preserve">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</w:t>
      </w:r>
      <w:r w:rsidR="00EA54A6">
        <w:rPr>
          <w:sz w:val="26"/>
          <w:szCs w:val="26"/>
        </w:rPr>
        <w:t>ния 2016</w:t>
      </w:r>
      <w:r>
        <w:rPr>
          <w:sz w:val="26"/>
          <w:szCs w:val="26"/>
        </w:rPr>
        <w:t>;</w:t>
      </w:r>
    </w:p>
    <w:p w:rsidR="00EA54A6" w:rsidRDefault="00EA54A6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 Реконструкция тепловой сети котельной п. Валга, стоимостью 98211 руб. 54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2016;</w:t>
      </w:r>
    </w:p>
    <w:p w:rsidR="00EA54A6" w:rsidRDefault="00EA54A6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5.3. Реконструкция тепловой сети п. Новатор, ул. Советская, стоимостью 29182 руб. 23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2018;</w:t>
      </w:r>
    </w:p>
    <w:p w:rsidR="00EA54A6" w:rsidRDefault="00EA54A6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6710BB">
        <w:rPr>
          <w:sz w:val="26"/>
          <w:szCs w:val="26"/>
        </w:rPr>
        <w:t xml:space="preserve">Реконструкция котельной в д. </w:t>
      </w:r>
      <w:proofErr w:type="spellStart"/>
      <w:r w:rsidR="006710BB">
        <w:rPr>
          <w:sz w:val="26"/>
          <w:szCs w:val="26"/>
        </w:rPr>
        <w:t>Подсосенье</w:t>
      </w:r>
      <w:proofErr w:type="spellEnd"/>
      <w:r w:rsidR="006710BB">
        <w:rPr>
          <w:sz w:val="26"/>
          <w:szCs w:val="26"/>
        </w:rPr>
        <w:t>, стоимостью 590300 руб. 64 коп</w:t>
      </w:r>
      <w:proofErr w:type="gramStart"/>
      <w:r w:rsidR="006710BB">
        <w:rPr>
          <w:sz w:val="26"/>
          <w:szCs w:val="26"/>
        </w:rPr>
        <w:t xml:space="preserve">., </w:t>
      </w:r>
      <w:proofErr w:type="gramEnd"/>
      <w:r w:rsidR="006710BB">
        <w:rPr>
          <w:sz w:val="26"/>
          <w:szCs w:val="26"/>
        </w:rPr>
        <w:t>год выполнения 2019;</w:t>
      </w:r>
    </w:p>
    <w:p w:rsidR="006710BB" w:rsidRDefault="006710BB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5.5. Реконструкция тепловых сетей д. </w:t>
      </w:r>
      <w:proofErr w:type="spellStart"/>
      <w:r>
        <w:rPr>
          <w:sz w:val="26"/>
          <w:szCs w:val="26"/>
        </w:rPr>
        <w:t>Подсосенье</w:t>
      </w:r>
      <w:proofErr w:type="spellEnd"/>
      <w:r>
        <w:rPr>
          <w:sz w:val="26"/>
          <w:szCs w:val="26"/>
        </w:rPr>
        <w:t>, стоимостью 59831 руб. 42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2021.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6D13AB" w:rsidRPr="00DA1858" w:rsidRDefault="00D7336D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D13AB" w:rsidRPr="00DA1858">
        <w:rPr>
          <w:sz w:val="26"/>
          <w:szCs w:val="26"/>
        </w:rPr>
        <w:t>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C58F5">
        <w:rPr>
          <w:sz w:val="26"/>
          <w:szCs w:val="26"/>
        </w:rPr>
        <w:t xml:space="preserve"> концессионного соглашения, указанного в п.1 настоящего а</w:t>
      </w:r>
      <w:r w:rsidR="00DC58F5">
        <w:rPr>
          <w:sz w:val="26"/>
          <w:szCs w:val="26"/>
        </w:rPr>
        <w:t>к</w:t>
      </w:r>
      <w:r w:rsidR="00DC58F5">
        <w:rPr>
          <w:sz w:val="26"/>
          <w:szCs w:val="26"/>
        </w:rPr>
        <w:t>та,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</w:t>
      </w:r>
      <w:r w:rsidR="006804A8">
        <w:rPr>
          <w:sz w:val="26"/>
          <w:szCs w:val="26"/>
        </w:rPr>
        <w:t>необходимо</w:t>
      </w:r>
      <w:r w:rsidR="00127291" w:rsidRPr="00DA1858">
        <w:rPr>
          <w:sz w:val="26"/>
          <w:szCs w:val="26"/>
        </w:rPr>
        <w:t xml:space="preserve"> выполнить следующие работы:</w:t>
      </w:r>
    </w:p>
    <w:p w:rsidR="00973F39" w:rsidRDefault="00D7336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973F39" w:rsidRPr="00DA1858">
        <w:rPr>
          <w:sz w:val="26"/>
          <w:szCs w:val="26"/>
        </w:rPr>
        <w:t xml:space="preserve"> </w:t>
      </w:r>
      <w:r w:rsidR="00DC58F5">
        <w:rPr>
          <w:sz w:val="26"/>
          <w:szCs w:val="26"/>
        </w:rPr>
        <w:t xml:space="preserve">Реконструкция котельной д. </w:t>
      </w:r>
      <w:proofErr w:type="spellStart"/>
      <w:r w:rsidR="00DC58F5">
        <w:rPr>
          <w:sz w:val="26"/>
          <w:szCs w:val="26"/>
        </w:rPr>
        <w:t>Белозерово</w:t>
      </w:r>
      <w:proofErr w:type="spellEnd"/>
      <w:r w:rsidR="00DC58F5">
        <w:rPr>
          <w:sz w:val="26"/>
          <w:szCs w:val="26"/>
        </w:rPr>
        <w:t>;</w:t>
      </w:r>
    </w:p>
    <w:p w:rsidR="00DC58F5" w:rsidRDefault="00DC58F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6.2. Реконструкция участка тепловой сети п. Новатор, ул. Советская;</w:t>
      </w:r>
    </w:p>
    <w:p w:rsidR="00DC58F5" w:rsidRPr="00DA1858" w:rsidRDefault="00DC58F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6.3.</w:t>
      </w:r>
      <w:r w:rsidR="007D2345">
        <w:rPr>
          <w:sz w:val="26"/>
          <w:szCs w:val="26"/>
        </w:rPr>
        <w:t xml:space="preserve"> Реконструкция тепловых сетей д. </w:t>
      </w:r>
      <w:proofErr w:type="spellStart"/>
      <w:r w:rsidR="007D2345">
        <w:rPr>
          <w:sz w:val="26"/>
          <w:szCs w:val="26"/>
        </w:rPr>
        <w:t>Подсосенье</w:t>
      </w:r>
      <w:proofErr w:type="spellEnd"/>
      <w:r w:rsidR="007D2345">
        <w:rPr>
          <w:sz w:val="26"/>
          <w:szCs w:val="26"/>
        </w:rPr>
        <w:t>.</w:t>
      </w:r>
    </w:p>
    <w:p w:rsidR="00C01DB4" w:rsidRPr="00AF182C" w:rsidRDefault="007D2345" w:rsidP="00A5484B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Общая сумма инвестиций на создание  и (или) реконструкцию 407615 руб. 54 коп</w:t>
      </w:r>
      <w:proofErr w:type="gramStart"/>
      <w:r>
        <w:rPr>
          <w:sz w:val="26"/>
          <w:szCs w:val="26"/>
        </w:rPr>
        <w:t>.</w:t>
      </w:r>
      <w:proofErr w:type="gramEnd"/>
      <w:r w:rsidR="006924A0">
        <w:rPr>
          <w:sz w:val="26"/>
          <w:szCs w:val="26"/>
        </w:rPr>
        <w:t>, год выполнения 2021-2025.</w:t>
      </w:r>
    </w:p>
    <w:p w:rsidR="007D2345" w:rsidRDefault="007D2345" w:rsidP="00755DBC">
      <w:pPr>
        <w:ind w:firstLine="426"/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7D2345" w:rsidRPr="00DA1858" w:rsidRDefault="007D2345" w:rsidP="007D234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Pr="00DA1858">
        <w:rPr>
          <w:sz w:val="26"/>
          <w:szCs w:val="26"/>
        </w:rPr>
        <w:t>В связи с проведенной реконструкцией увеличить балансовую стоимость сл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дующего имущества:</w:t>
      </w:r>
    </w:p>
    <w:p w:rsidR="007D2345" w:rsidRPr="00DA1858" w:rsidRDefault="007D2345" w:rsidP="007D2345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4"/>
      </w:tblGrid>
      <w:tr w:rsidR="007D2345" w:rsidRPr="00DA1858" w:rsidTr="0043394B">
        <w:tc>
          <w:tcPr>
            <w:tcW w:w="4786" w:type="dxa"/>
          </w:tcPr>
          <w:p w:rsidR="007D2345" w:rsidRPr="00C01DB4" w:rsidRDefault="007D2345" w:rsidP="0043394B">
            <w:pPr>
              <w:jc w:val="center"/>
            </w:pPr>
            <w:r w:rsidRPr="00C01DB4">
              <w:t>Наименование объекта</w:t>
            </w:r>
          </w:p>
        </w:tc>
        <w:tc>
          <w:tcPr>
            <w:tcW w:w="2410" w:type="dxa"/>
          </w:tcPr>
          <w:p w:rsidR="007D2345" w:rsidRPr="00C01DB4" w:rsidRDefault="007D2345" w:rsidP="0043394B">
            <w:pPr>
              <w:jc w:val="center"/>
            </w:pPr>
            <w:r w:rsidRPr="00C01DB4">
              <w:t>Старая балансовая стоимость (руб.)</w:t>
            </w:r>
          </w:p>
        </w:tc>
        <w:tc>
          <w:tcPr>
            <w:tcW w:w="2374" w:type="dxa"/>
          </w:tcPr>
          <w:p w:rsidR="007D2345" w:rsidRPr="00C01DB4" w:rsidRDefault="007D2345" w:rsidP="0043394B">
            <w:pPr>
              <w:jc w:val="center"/>
            </w:pPr>
            <w:r w:rsidRPr="00C01DB4">
              <w:t>Новая балансовая стоимость (руб.)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C01DB4" w:rsidRDefault="009773ED" w:rsidP="0043394B">
            <w:pPr>
              <w:jc w:val="both"/>
            </w:pPr>
            <w:r>
              <w:t>Сети горячего водоснабжения</w:t>
            </w:r>
          </w:p>
        </w:tc>
        <w:tc>
          <w:tcPr>
            <w:tcW w:w="2410" w:type="dxa"/>
          </w:tcPr>
          <w:p w:rsidR="007D2345" w:rsidRPr="00C01DB4" w:rsidRDefault="009773ED" w:rsidP="0043394B">
            <w:pPr>
              <w:jc w:val="center"/>
            </w:pPr>
            <w:r>
              <w:t>4919,00</w:t>
            </w:r>
          </w:p>
        </w:tc>
        <w:tc>
          <w:tcPr>
            <w:tcW w:w="2374" w:type="dxa"/>
          </w:tcPr>
          <w:p w:rsidR="007D2345" w:rsidRPr="00C01DB4" w:rsidRDefault="009773ED" w:rsidP="0043394B">
            <w:pPr>
              <w:jc w:val="center"/>
            </w:pPr>
            <w:r>
              <w:t>315818,36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C01DB4" w:rsidRDefault="009773ED" w:rsidP="009773ED">
            <w:pPr>
              <w:jc w:val="both"/>
            </w:pPr>
            <w:r>
              <w:t xml:space="preserve">Тепловые сети </w:t>
            </w:r>
          </w:p>
        </w:tc>
        <w:tc>
          <w:tcPr>
            <w:tcW w:w="2410" w:type="dxa"/>
          </w:tcPr>
          <w:p w:rsidR="007D2345" w:rsidRPr="00C01DB4" w:rsidRDefault="009773ED" w:rsidP="0043394B">
            <w:pPr>
              <w:jc w:val="center"/>
            </w:pPr>
            <w:r>
              <w:t>1659938,00</w:t>
            </w:r>
          </w:p>
        </w:tc>
        <w:tc>
          <w:tcPr>
            <w:tcW w:w="2374" w:type="dxa"/>
          </w:tcPr>
          <w:p w:rsidR="007D2345" w:rsidRPr="00C01DB4" w:rsidRDefault="009773ED" w:rsidP="0043394B">
            <w:pPr>
              <w:jc w:val="center"/>
            </w:pPr>
            <w:r>
              <w:t>1758149,54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C01DB4" w:rsidRDefault="009773ED" w:rsidP="009773ED">
            <w:pPr>
              <w:jc w:val="both"/>
            </w:pPr>
            <w:r>
              <w:t xml:space="preserve">Тепловая сеть </w:t>
            </w:r>
          </w:p>
        </w:tc>
        <w:tc>
          <w:tcPr>
            <w:tcW w:w="2410" w:type="dxa"/>
          </w:tcPr>
          <w:p w:rsidR="007D2345" w:rsidRPr="00C01DB4" w:rsidRDefault="009773ED" w:rsidP="0043394B">
            <w:pPr>
              <w:jc w:val="center"/>
            </w:pPr>
            <w:r>
              <w:t>8289,00</w:t>
            </w:r>
          </w:p>
        </w:tc>
        <w:tc>
          <w:tcPr>
            <w:tcW w:w="2374" w:type="dxa"/>
          </w:tcPr>
          <w:p w:rsidR="007D2345" w:rsidRPr="00C01DB4" w:rsidRDefault="009773ED" w:rsidP="0043394B">
            <w:pPr>
              <w:jc w:val="center"/>
            </w:pPr>
            <w:r>
              <w:t>37471,23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C01DB4" w:rsidRDefault="009773ED" w:rsidP="009773ED">
            <w:pPr>
              <w:jc w:val="both"/>
            </w:pPr>
            <w:r>
              <w:t xml:space="preserve">Здание котельной </w:t>
            </w:r>
          </w:p>
        </w:tc>
        <w:tc>
          <w:tcPr>
            <w:tcW w:w="2410" w:type="dxa"/>
          </w:tcPr>
          <w:p w:rsidR="007D2345" w:rsidRPr="00C01DB4" w:rsidRDefault="009773ED" w:rsidP="0043394B">
            <w:pPr>
              <w:jc w:val="center"/>
            </w:pPr>
            <w:r>
              <w:t>658747,00</w:t>
            </w:r>
          </w:p>
        </w:tc>
        <w:tc>
          <w:tcPr>
            <w:tcW w:w="2374" w:type="dxa"/>
          </w:tcPr>
          <w:p w:rsidR="007D2345" w:rsidRPr="00C01DB4" w:rsidRDefault="009773ED" w:rsidP="0043394B">
            <w:pPr>
              <w:jc w:val="center"/>
            </w:pPr>
            <w:r>
              <w:t>1249047,64</w:t>
            </w:r>
          </w:p>
        </w:tc>
      </w:tr>
      <w:tr w:rsidR="009773ED" w:rsidRPr="00DA1858" w:rsidTr="0043394B">
        <w:tc>
          <w:tcPr>
            <w:tcW w:w="4786" w:type="dxa"/>
          </w:tcPr>
          <w:p w:rsidR="009773ED" w:rsidRPr="00C01DB4" w:rsidRDefault="009773ED" w:rsidP="0043394B">
            <w:pPr>
              <w:jc w:val="both"/>
            </w:pPr>
            <w:r>
              <w:t xml:space="preserve">Тепловые сети </w:t>
            </w:r>
          </w:p>
        </w:tc>
        <w:tc>
          <w:tcPr>
            <w:tcW w:w="2410" w:type="dxa"/>
          </w:tcPr>
          <w:p w:rsidR="009773ED" w:rsidRPr="00C01DB4" w:rsidRDefault="009773ED" w:rsidP="0043394B">
            <w:pPr>
              <w:jc w:val="center"/>
            </w:pPr>
            <w:r>
              <w:t>248855,00</w:t>
            </w:r>
          </w:p>
        </w:tc>
        <w:tc>
          <w:tcPr>
            <w:tcW w:w="2374" w:type="dxa"/>
          </w:tcPr>
          <w:p w:rsidR="009773ED" w:rsidRPr="00C01DB4" w:rsidRDefault="009773ED" w:rsidP="0043394B">
            <w:pPr>
              <w:jc w:val="center"/>
            </w:pPr>
            <w:r>
              <w:t>308686,42</w:t>
            </w:r>
          </w:p>
        </w:tc>
      </w:tr>
    </w:tbl>
    <w:p w:rsidR="007D2345" w:rsidRPr="00DA1858" w:rsidRDefault="007D2345" w:rsidP="007D2345">
      <w:pPr>
        <w:jc w:val="both"/>
        <w:rPr>
          <w:sz w:val="26"/>
          <w:szCs w:val="26"/>
        </w:rPr>
      </w:pPr>
    </w:p>
    <w:p w:rsidR="007D2345" w:rsidRDefault="007D2345" w:rsidP="00325392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>Включить в состав казны Великоустюгского муниципального района сл</w:t>
      </w:r>
      <w:r w:rsidR="00332757">
        <w:rPr>
          <w:sz w:val="26"/>
          <w:szCs w:val="26"/>
        </w:rPr>
        <w:t>едующее имущество (Приложение №</w:t>
      </w:r>
      <w:r w:rsidR="00332757" w:rsidRPr="001845B0">
        <w:rPr>
          <w:sz w:val="26"/>
          <w:szCs w:val="26"/>
        </w:rPr>
        <w:t xml:space="preserve"> </w:t>
      </w:r>
      <w:r w:rsidR="009773ED">
        <w:rPr>
          <w:sz w:val="26"/>
          <w:szCs w:val="26"/>
        </w:rPr>
        <w:t>2</w:t>
      </w:r>
      <w:r w:rsidR="00332757" w:rsidRPr="001845B0">
        <w:rPr>
          <w:sz w:val="26"/>
          <w:szCs w:val="26"/>
        </w:rPr>
        <w:t>).</w:t>
      </w:r>
    </w:p>
    <w:p w:rsidR="001A57B7" w:rsidRPr="00DA1858" w:rsidRDefault="001A57B7" w:rsidP="00332757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 xml:space="preserve">Поставить на счет бухгалтерского </w:t>
      </w:r>
      <w:proofErr w:type="gramStart"/>
      <w:r w:rsidR="00332757" w:rsidRPr="001845B0">
        <w:rPr>
          <w:sz w:val="26"/>
          <w:szCs w:val="26"/>
        </w:rPr>
        <w:t>учета  №</w:t>
      </w:r>
      <w:proofErr w:type="gramEnd"/>
      <w:r w:rsidR="00332757" w:rsidRPr="001845B0">
        <w:rPr>
          <w:sz w:val="26"/>
          <w:szCs w:val="26"/>
        </w:rPr>
        <w:t xml:space="preserve"> 108  имущество указанное в п. </w:t>
      </w:r>
      <w:proofErr w:type="gramStart"/>
      <w:r w:rsidR="00332757">
        <w:rPr>
          <w:sz w:val="26"/>
          <w:szCs w:val="26"/>
          <w:lang w:val="en-US"/>
        </w:rPr>
        <w:t>I</w:t>
      </w:r>
      <w:r w:rsidR="00332757" w:rsidRPr="001845B0">
        <w:rPr>
          <w:sz w:val="26"/>
          <w:szCs w:val="26"/>
        </w:rPr>
        <w:t xml:space="preserve"> н</w:t>
      </w:r>
      <w:r w:rsidR="00332757" w:rsidRPr="001845B0">
        <w:rPr>
          <w:sz w:val="26"/>
          <w:szCs w:val="26"/>
        </w:rPr>
        <w:t>а</w:t>
      </w:r>
      <w:r w:rsidR="00332757" w:rsidRPr="001845B0">
        <w:rPr>
          <w:sz w:val="26"/>
          <w:szCs w:val="26"/>
        </w:rPr>
        <w:t>стоящего акта.</w:t>
      </w:r>
      <w:proofErr w:type="gramEnd"/>
    </w:p>
    <w:p w:rsidR="00743752" w:rsidRPr="00743752" w:rsidRDefault="0074375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</w:p>
    <w:p w:rsidR="009D5A4D" w:rsidRPr="001845B0" w:rsidRDefault="009773ED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 w:rsidR="00325392" w:rsidRPr="00325392">
        <w:rPr>
          <w:sz w:val="26"/>
          <w:szCs w:val="26"/>
        </w:rPr>
        <w:t>.</w:t>
      </w:r>
      <w:r w:rsidR="00332757">
        <w:rPr>
          <w:sz w:val="26"/>
          <w:szCs w:val="26"/>
        </w:rPr>
        <w:t xml:space="preserve"> </w:t>
      </w:r>
      <w:r w:rsidR="009D5A4D" w:rsidRPr="001845B0">
        <w:rPr>
          <w:sz w:val="26"/>
          <w:szCs w:val="26"/>
        </w:rPr>
        <w:t>Внести соответствующие изменения в концессионные соглашения.</w:t>
      </w:r>
      <w:bookmarkStart w:id="0" w:name="_GoBack"/>
      <w:bookmarkEnd w:id="0"/>
    </w:p>
    <w:p w:rsidR="00743752" w:rsidRDefault="00BC159B" w:rsidP="00332757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1E1647" w:rsidRPr="00325392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</w:t>
      </w:r>
      <w:r w:rsidR="00325392">
        <w:rPr>
          <w:sz w:val="26"/>
          <w:szCs w:val="26"/>
        </w:rPr>
        <w:t>а</w:t>
      </w:r>
      <w:r w:rsidR="00895A4E"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</w:p>
    <w:p w:rsidR="00743752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</w:t>
      </w: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44AA"/>
    <w:multiLevelType w:val="hybridMultilevel"/>
    <w:tmpl w:val="C042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8"/>
  </w:num>
  <w:num w:numId="11">
    <w:abstractNumId w:val="12"/>
  </w:num>
  <w:num w:numId="12">
    <w:abstractNumId w:val="10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0413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30926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D497B"/>
    <w:rsid w:val="002E19C9"/>
    <w:rsid w:val="002E65DF"/>
    <w:rsid w:val="002E6F2F"/>
    <w:rsid w:val="002F3460"/>
    <w:rsid w:val="002F6ABA"/>
    <w:rsid w:val="002F7385"/>
    <w:rsid w:val="00320A17"/>
    <w:rsid w:val="00325392"/>
    <w:rsid w:val="00332757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C0C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5693"/>
    <w:rsid w:val="006404C1"/>
    <w:rsid w:val="00641DB2"/>
    <w:rsid w:val="006447CA"/>
    <w:rsid w:val="00656E7E"/>
    <w:rsid w:val="00663AF2"/>
    <w:rsid w:val="00665211"/>
    <w:rsid w:val="006667E8"/>
    <w:rsid w:val="006710BB"/>
    <w:rsid w:val="00671DD5"/>
    <w:rsid w:val="00673D8F"/>
    <w:rsid w:val="0067777E"/>
    <w:rsid w:val="006804A8"/>
    <w:rsid w:val="0068178C"/>
    <w:rsid w:val="006840A5"/>
    <w:rsid w:val="00687B1B"/>
    <w:rsid w:val="006924A0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E2C41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43752"/>
    <w:rsid w:val="00755DBC"/>
    <w:rsid w:val="00756E38"/>
    <w:rsid w:val="007623B1"/>
    <w:rsid w:val="00766FB1"/>
    <w:rsid w:val="00776AF1"/>
    <w:rsid w:val="00783104"/>
    <w:rsid w:val="00791ADF"/>
    <w:rsid w:val="00796305"/>
    <w:rsid w:val="00796873"/>
    <w:rsid w:val="00797F9B"/>
    <w:rsid w:val="007A6B1D"/>
    <w:rsid w:val="007B0D42"/>
    <w:rsid w:val="007B5237"/>
    <w:rsid w:val="007B7073"/>
    <w:rsid w:val="007B732D"/>
    <w:rsid w:val="007C2D70"/>
    <w:rsid w:val="007C4130"/>
    <w:rsid w:val="007C5565"/>
    <w:rsid w:val="007C5D35"/>
    <w:rsid w:val="007D2345"/>
    <w:rsid w:val="007D27B5"/>
    <w:rsid w:val="007E3952"/>
    <w:rsid w:val="007E48AD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2DFF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2059F"/>
    <w:rsid w:val="00923BB7"/>
    <w:rsid w:val="00927E20"/>
    <w:rsid w:val="00930F4F"/>
    <w:rsid w:val="00936358"/>
    <w:rsid w:val="00951743"/>
    <w:rsid w:val="00952248"/>
    <w:rsid w:val="0097259D"/>
    <w:rsid w:val="00973F39"/>
    <w:rsid w:val="009742C0"/>
    <w:rsid w:val="00975A56"/>
    <w:rsid w:val="009773ED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05C72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5484B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041"/>
    <w:rsid w:val="00A868E0"/>
    <w:rsid w:val="00A86BB7"/>
    <w:rsid w:val="00A94AFA"/>
    <w:rsid w:val="00A97974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82C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22B"/>
    <w:rsid w:val="00CE188D"/>
    <w:rsid w:val="00CE23A3"/>
    <w:rsid w:val="00CE6443"/>
    <w:rsid w:val="00CF0AF0"/>
    <w:rsid w:val="00D062F8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336D"/>
    <w:rsid w:val="00D759F0"/>
    <w:rsid w:val="00D8131B"/>
    <w:rsid w:val="00D827C2"/>
    <w:rsid w:val="00D85D1C"/>
    <w:rsid w:val="00DA1858"/>
    <w:rsid w:val="00DB6473"/>
    <w:rsid w:val="00DB7C0B"/>
    <w:rsid w:val="00DC0E54"/>
    <w:rsid w:val="00DC3906"/>
    <w:rsid w:val="00DC4F1E"/>
    <w:rsid w:val="00DC51E3"/>
    <w:rsid w:val="00DC58F5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54A6"/>
    <w:rsid w:val="00EA74CE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5041"/>
    <w:rsid w:val="00F761C5"/>
    <w:rsid w:val="00F80C65"/>
    <w:rsid w:val="00F8150A"/>
    <w:rsid w:val="00F8484F"/>
    <w:rsid w:val="00F90973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5B62-88BF-406B-9393-FF6FEE89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4473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128</cp:revision>
  <cp:lastPrinted>2021-07-30T10:56:00Z</cp:lastPrinted>
  <dcterms:created xsi:type="dcterms:W3CDTF">2017-08-09T07:36:00Z</dcterms:created>
  <dcterms:modified xsi:type="dcterms:W3CDTF">2021-08-16T13:57:00Z</dcterms:modified>
</cp:coreProperties>
</file>