
<file path=[Content_Types].xml><?xml version="1.0" encoding="utf-8"?>
<Types xmlns="http://schemas.openxmlformats.org/package/2006/content-types">
  <Default Extension="wmf" ContentType="image/x-wmf"/>
  <Default Extension="png" ContentType="image/png"/>
  <Default Extension="jpg" ContentType="image/jpeg"/>
  <Default Extension="jpeg" ContentType="image/jpeg"/>
  <Default Extension="xml" ContentType="application/xml"/>
  <Default Extension="rels" ContentType="application/vnd.openxmlformats-package.relationships+xml"/>
  <Default Extension="bin" ContentType="application/vnd.openxmlformats-officedocument.oleObject"/>
  <Override PartName="/docProps/core.xml" ContentType="application/vnd.openxmlformats-package.core-properties+xml"/>
  <Override PartName="/docProps/app.xml" ContentType="application/vnd.openxmlformats-officedocument.extended-properties+xml"/>
  <Override PartName="/word/footer8.xml" ContentType="application/vnd.openxmlformats-officedocument.wordprocessingml.footer+xml"/>
  <Override PartName="/word/footer7.xml" ContentType="application/vnd.openxmlformats-officedocument.wordprocessingml.footer+xml"/>
  <Override PartName="/word/footer5.xml" ContentType="application/vnd.openxmlformats-officedocument.wordprocessingml.footer+xml"/>
  <Override PartName="/word/footer3.xml" ContentType="application/vnd.openxmlformats-officedocument.wordprocessingml.footer+xml"/>
  <Override PartName="/word/footer2.xml" ContentType="application/vnd.openxmlformats-officedocument.wordprocessingml.footer+xml"/>
  <Override PartName="/word/footer1.xml" ContentType="application/vnd.openxmlformats-officedocument.wordprocessingml.footer+xml"/>
  <Override PartName="/word/numbering.xml" ContentType="application/vnd.openxmlformats-officedocument.wordprocessingml.numbering+xml"/>
  <Override PartName="/word/footer6.xml" ContentType="application/vnd.openxmlformats-officedocument.wordprocessingml.footer+xml"/>
  <Override PartName="/word/footer9.xml" ContentType="application/vnd.openxmlformats-officedocument.wordprocessingml.footer+xml"/>
  <Override PartName="/word/theme/theme1.xml" ContentType="application/vnd.openxmlformats-officedocument.theme+xml"/>
  <Override PartName="/word/endnotes.xml" ContentType="application/vnd.openxmlformats-officedocument.wordprocessingml.endnotes+xml"/>
  <Override PartName="/word/footer4.xml" ContentType="application/vnd.openxmlformats-officedocument.wordprocessingml.footer+xml"/>
  <Override PartName="/word/fontTable.xml" ContentType="application/vnd.openxmlformats-officedocument.wordprocessingml.fontTable+xml"/>
  <Override PartName="/word/webSettings.xml" ContentType="application/vnd.openxmlformats-officedocument.wordprocessingml.webSettings+xml"/>
  <Override PartName="/word/footnotes.xml" ContentType="application/vnd.openxmlformats-officedocument.wordprocessingml.footnotes+xml"/>
  <Override PartName="/word/styles.xml" ContentType="application/vnd.openxmlformats-officedocument.wordprocessingml.styles+xml"/>
  <Override PartName="/word/settings.xml" ContentType="application/vnd.openxmlformats-officedocument.wordprocessingml.settings+xml"/>
  <Override PartName="/word/document.xml" ContentType="application/vnd.openxmlformats-officedocument.wordprocessingml.document.main+xml"/>
</Types>
</file>

<file path=_rels/.rels><?xml version="1.0" encoding="UTF-8" standalone="yes"?> <Relationships xmlns="http://schemas.openxmlformats.org/package/2006/relationships"> <Relationship Id="rId1" Type="http://schemas.openxmlformats.org/officeDocument/2006/relationships/officeDocument" Target="word/document.xml"/> <Relationship Id="rId2" Type="http://schemas.openxmlformats.org/package/2006/relationships/metadata/core-properties" Target="docProps/core.xml"/> <Relationship Id="rId3"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a="http://schemas.openxmlformats.org/drawingml/2006/main" xmlns:wne="http://schemas.microsoft.com/office/word/2006/wordml" xmlns:wps="http://schemas.microsoft.com/office/word/2010/wordprocessingShape" mc:Ignorable="w14 w15 wp14">
  <w:body>
    <w:tbl>
      <w:tblPr>
        <w:tblW w:w="0" w:type="auto"/>
        <w:tblInd w:w="-34" w:type="dxa"/>
        <w:tblLayout w:type="autofit"/>
        <w:tblCellMar>
          <w:left w:w="108" w:type="dxa"/>
          <w:top w:w="0" w:type="dxa"/>
          <w:right w:w="108" w:type="dxa"/>
          <w:bottom w:w="0" w:type="dxa"/>
        </w:tblCellMar>
        <w:tblLook w:val="04A0" w:firstRow="1" w:lastRow="0" w:firstColumn="1" w:lastColumn="0" w:noHBand="0" w:noVBand="1"/>
      </w:tblPr>
      <w:tblGrid>
        <w:gridCol w:w="4749"/>
        <w:gridCol w:w="4749"/>
      </w:tblGrid>
      <w:tr>
        <w:tblPrEx/>
        <w:trPr/>
        <w:tc>
          <w:tcPr>
            <w:tcBorders>
              <w:top w:val="none" w:color="000000" w:sz="0" w:space="0"/>
              <w:left w:val="none" w:color="000000" w:sz="0" w:space="0"/>
              <w:bottom w:val="none" w:color="000000" w:sz="0" w:space="0"/>
              <w:right w:val="none" w:color="000000" w:sz="0" w:space="0"/>
            </w:tcBorders>
            <w:tcW w:w="4749" w:type="dxa"/>
            <w:vAlign w:val="center"/>
            <w:textDirection w:val="lrTb"/>
            <w:noWrap w:val="false"/>
          </w:tcPr>
          <w:p>
            <w:pPr>
              <w:pStyle w:val="780"/>
              <w:ind w:firstLine="0"/>
              <w:jc w:val="left"/>
              <w:rPr>
                <w:b/>
                <w:szCs w:val="20"/>
              </w:rPr>
            </w:pPr>
            <w:r>
              <w:rPr>
                <w:b/>
                <w:szCs w:val="20"/>
              </w:rPr>
              <w:t xml:space="preserve">СОГЛАСОВАНО:</w:t>
            </w:r>
            <w:r>
              <w:rPr>
                <w:b/>
                <w:szCs w:val="20"/>
              </w:rPr>
            </w:r>
          </w:p>
          <w:p>
            <w:pPr>
              <w:pStyle w:val="780"/>
              <w:ind w:firstLine="0"/>
              <w:jc w:val="left"/>
              <w:rPr>
                <w:szCs w:val="20"/>
              </w:rPr>
            </w:pPr>
            <w:r>
              <w:rPr>
                <w:szCs w:val="20"/>
              </w:rPr>
              <w:t xml:space="preserve">Генеральный директор ООО «ЭнергоАудит»</w:t>
            </w:r>
            <w:r>
              <w:rPr>
                <w:szCs w:val="20"/>
              </w:rPr>
            </w:r>
          </w:p>
          <w:p>
            <w:pPr>
              <w:pStyle w:val="780"/>
              <w:ind w:firstLine="0"/>
              <w:jc w:val="center"/>
              <w:rPr>
                <w:szCs w:val="20"/>
              </w:rPr>
            </w:pPr>
            <w:r>
              <w:rPr>
                <w:szCs w:val="20"/>
              </w:rPr>
            </w:r>
            <w:r>
              <w:rPr>
                <w:szCs w:val="20"/>
              </w:rPr>
            </w:r>
          </w:p>
          <w:p>
            <w:pPr>
              <w:pStyle w:val="780"/>
              <w:ind w:firstLine="0"/>
              <w:jc w:val="center"/>
              <w:rPr>
                <w:szCs w:val="20"/>
              </w:rPr>
            </w:pPr>
            <w:r>
              <w:rPr>
                <w:szCs w:val="20"/>
              </w:rPr>
            </w:r>
            <w:r>
              <w:rPr>
                <w:szCs w:val="20"/>
              </w:rPr>
            </w:r>
          </w:p>
          <w:p>
            <w:pPr>
              <w:pStyle w:val="780"/>
              <w:ind w:firstLine="0"/>
              <w:jc w:val="center"/>
              <w:rPr>
                <w:szCs w:val="20"/>
              </w:rPr>
            </w:pPr>
            <w:r>
              <w:rPr>
                <w:szCs w:val="20"/>
              </w:rPr>
            </w:r>
            <w:r>
              <w:rPr>
                <w:szCs w:val="20"/>
              </w:rPr>
            </w:r>
          </w:p>
          <w:p>
            <w:pPr>
              <w:pStyle w:val="780"/>
              <w:ind w:firstLine="0"/>
              <w:jc w:val="left"/>
              <w:rPr>
                <w:szCs w:val="20"/>
              </w:rPr>
            </w:pPr>
            <w:r>
              <w:rPr>
                <w:szCs w:val="20"/>
              </w:rPr>
              <w:t xml:space="preserve">_____________________ С.А. Антонов</w:t>
            </w:r>
            <w:r>
              <w:rPr>
                <w:szCs w:val="20"/>
              </w:rPr>
            </w:r>
          </w:p>
          <w:p>
            <w:pPr>
              <w:pStyle w:val="780"/>
              <w:ind w:firstLine="0"/>
              <w:jc w:val="left"/>
              <w:rPr>
                <w:szCs w:val="20"/>
              </w:rPr>
            </w:pPr>
            <w:r>
              <w:rPr>
                <w:szCs w:val="20"/>
              </w:rPr>
              <w:t xml:space="preserve">«_____»______________ 20</w:t>
            </w:r>
            <w:r>
              <w:rPr>
                <w:szCs w:val="20"/>
              </w:rPr>
              <w:t xml:space="preserve">2</w:t>
            </w:r>
            <w:r>
              <w:rPr>
                <w:szCs w:val="20"/>
              </w:rPr>
              <w:t xml:space="preserve">5</w:t>
            </w:r>
            <w:r>
              <w:rPr>
                <w:szCs w:val="20"/>
              </w:rPr>
              <w:t xml:space="preserve"> г.</w:t>
            </w:r>
            <w:r>
              <w:rPr>
                <w:szCs w:val="20"/>
              </w:rPr>
            </w:r>
          </w:p>
        </w:tc>
        <w:tc>
          <w:tcPr>
            <w:tcBorders>
              <w:top w:val="none" w:color="000000" w:sz="0" w:space="0"/>
              <w:left w:val="none" w:color="000000" w:sz="0" w:space="0"/>
              <w:bottom w:val="none" w:color="000000" w:sz="0" w:space="0"/>
              <w:right w:val="none" w:color="000000" w:sz="0" w:space="0"/>
            </w:tcBorders>
            <w:tcW w:w="4749" w:type="dxa"/>
            <w:vAlign w:val="center"/>
            <w:textDirection w:val="lrTb"/>
            <w:noWrap w:val="false"/>
          </w:tcPr>
          <w:p>
            <w:pPr>
              <w:pStyle w:val="780"/>
              <w:ind w:firstLine="0"/>
              <w:jc w:val="left"/>
              <w:rPr>
                <w:b/>
                <w:szCs w:val="20"/>
              </w:rPr>
            </w:pPr>
            <w:r>
              <w:rPr>
                <w:b/>
                <w:szCs w:val="20"/>
              </w:rPr>
              <w:t xml:space="preserve">СОГЛАСОВАНО:</w:t>
            </w:r>
            <w:r>
              <w:rPr>
                <w:b/>
                <w:szCs w:val="20"/>
              </w:rPr>
            </w:r>
          </w:p>
          <w:p>
            <w:pPr>
              <w:pStyle w:val="780"/>
              <w:ind w:firstLine="0"/>
              <w:jc w:val="left"/>
              <w:rPr>
                <w:color w:val="000000"/>
                <w:spacing w:val="-4"/>
                <w:szCs w:val="20"/>
              </w:rPr>
            </w:pPr>
            <w:r>
              <w:rPr>
                <w:color w:val="000000"/>
                <w:spacing w:val="-4"/>
                <w:szCs w:val="20"/>
              </w:rPr>
              <w:t xml:space="preserve">Зам. г</w:t>
            </w:r>
            <w:r>
              <w:rPr>
                <w:color w:val="000000"/>
                <w:spacing w:val="-4"/>
                <w:szCs w:val="20"/>
              </w:rPr>
              <w:t xml:space="preserve">лав</w:t>
            </w:r>
            <w:r>
              <w:rPr>
                <w:color w:val="000000"/>
                <w:spacing w:val="-4"/>
                <w:szCs w:val="20"/>
              </w:rPr>
              <w:t xml:space="preserve">ы</w:t>
            </w:r>
            <w:r>
              <w:rPr>
                <w:color w:val="000000"/>
                <w:spacing w:val="-4"/>
                <w:szCs w:val="20"/>
              </w:rPr>
              <w:t xml:space="preserve"> </w:t>
            </w:r>
            <w:r>
              <w:rPr>
                <w:color w:val="000000"/>
                <w:spacing w:val="-4"/>
                <w:szCs w:val="20"/>
              </w:rPr>
              <w:t xml:space="preserve">Великоустюгского</w:t>
            </w:r>
            <w:r>
              <w:rPr>
                <w:color w:val="000000"/>
                <w:spacing w:val="-4"/>
                <w:szCs w:val="20"/>
              </w:rPr>
              <w:t xml:space="preserve"> муниципального округа</w:t>
            </w:r>
            <w:r>
              <w:rPr>
                <w:color w:val="000000"/>
                <w:spacing w:val="-4"/>
                <w:szCs w:val="20"/>
              </w:rPr>
            </w:r>
            <w:r>
              <w:rPr>
                <w:color w:val="000000"/>
                <w:spacing w:val="-4"/>
                <w:szCs w:val="20"/>
              </w:rPr>
            </w:r>
          </w:p>
          <w:p>
            <w:pPr>
              <w:pStyle w:val="780"/>
              <w:ind w:firstLine="0"/>
              <w:jc w:val="center"/>
              <w:rPr>
                <w:color w:val="000000"/>
                <w:spacing w:val="-4"/>
                <w:szCs w:val="20"/>
              </w:rPr>
            </w:pPr>
            <w:r>
              <w:rPr>
                <w:color w:val="000000"/>
                <w:spacing w:val="-4"/>
                <w:szCs w:val="20"/>
              </w:rPr>
            </w:r>
            <w:r>
              <w:rPr>
                <w:color w:val="000000"/>
                <w:spacing w:val="-4"/>
                <w:szCs w:val="20"/>
              </w:rPr>
            </w:r>
          </w:p>
          <w:p>
            <w:pPr>
              <w:pStyle w:val="780"/>
              <w:ind w:firstLine="0"/>
              <w:jc w:val="center"/>
              <w:rPr>
                <w:color w:val="000000"/>
                <w:spacing w:val="-4"/>
                <w:szCs w:val="20"/>
              </w:rPr>
            </w:pPr>
            <w:r>
              <w:rPr>
                <w:color w:val="000000"/>
                <w:spacing w:val="-4"/>
                <w:szCs w:val="20"/>
              </w:rPr>
            </w:r>
            <w:r>
              <w:rPr>
                <w:color w:val="000000"/>
                <w:spacing w:val="-4"/>
                <w:szCs w:val="20"/>
              </w:rPr>
            </w:r>
          </w:p>
          <w:p>
            <w:pPr>
              <w:pStyle w:val="780"/>
              <w:ind w:firstLine="0"/>
              <w:jc w:val="center"/>
              <w:rPr>
                <w:color w:val="000000"/>
                <w:spacing w:val="-4"/>
                <w:szCs w:val="20"/>
              </w:rPr>
            </w:pPr>
            <w:r>
              <w:rPr>
                <w:color w:val="000000"/>
                <w:spacing w:val="-4"/>
                <w:szCs w:val="20"/>
              </w:rPr>
            </w:r>
            <w:r>
              <w:rPr>
                <w:color w:val="000000"/>
                <w:spacing w:val="-4"/>
                <w:szCs w:val="20"/>
              </w:rPr>
            </w:r>
          </w:p>
          <w:p>
            <w:pPr>
              <w:pStyle w:val="780"/>
              <w:ind w:firstLine="0"/>
              <w:jc w:val="left"/>
            </w:pPr>
            <w:r>
              <w:rPr>
                <w:szCs w:val="20"/>
              </w:rPr>
              <w:t xml:space="preserve">_____________________ </w:t>
            </w:r>
            <w:r>
              <w:rPr>
                <w:szCs w:val="20"/>
              </w:rPr>
              <w:t xml:space="preserve">А</w:t>
            </w:r>
            <w:r>
              <w:rPr>
                <w:szCs w:val="20"/>
              </w:rPr>
              <w:t xml:space="preserve">.</w:t>
            </w:r>
            <w:r>
              <w:rPr>
                <w:szCs w:val="20"/>
              </w:rPr>
              <w:t xml:space="preserve">В</w:t>
            </w:r>
            <w:r>
              <w:rPr>
                <w:szCs w:val="20"/>
              </w:rPr>
              <w:t xml:space="preserve">. </w:t>
            </w:r>
            <w:r>
              <w:rPr>
                <w:szCs w:val="20"/>
              </w:rPr>
              <w:t xml:space="preserve">Касаткин</w:t>
            </w:r>
            <w:r/>
          </w:p>
          <w:p>
            <w:pPr>
              <w:pStyle w:val="780"/>
              <w:ind w:firstLine="0"/>
              <w:jc w:val="left"/>
              <w:rPr>
                <w:szCs w:val="20"/>
              </w:rPr>
            </w:pPr>
            <w:r>
              <w:rPr>
                <w:szCs w:val="20"/>
              </w:rPr>
              <w:t xml:space="preserve">«_____»______________ 20</w:t>
            </w:r>
            <w:r>
              <w:rPr>
                <w:szCs w:val="20"/>
              </w:rPr>
              <w:t xml:space="preserve">2</w:t>
            </w:r>
            <w:r>
              <w:rPr>
                <w:szCs w:val="20"/>
              </w:rPr>
              <w:t xml:space="preserve">5</w:t>
            </w:r>
            <w:r>
              <w:rPr>
                <w:szCs w:val="20"/>
              </w:rPr>
              <w:t xml:space="preserve"> </w:t>
            </w:r>
            <w:r>
              <w:rPr>
                <w:szCs w:val="20"/>
              </w:rPr>
              <w:t xml:space="preserve">г.</w:t>
            </w:r>
            <w:r>
              <w:rPr>
                <w:szCs w:val="20"/>
              </w:rPr>
            </w:r>
          </w:p>
        </w:tc>
      </w:tr>
    </w:tbl>
    <w:p>
      <w:pPr>
        <w:pStyle w:val="780"/>
        <w:ind w:firstLine="0"/>
      </w:pPr>
      <w:r/>
      <w:r/>
    </w:p>
    <w:p>
      <w:pPr>
        <w:pStyle w:val="780"/>
        <w:ind w:firstLine="0"/>
      </w:pPr>
      <w:r/>
      <w:r/>
    </w:p>
    <w:p>
      <w:pPr>
        <w:pStyle w:val="780"/>
        <w:ind w:firstLine="0"/>
      </w:pPr>
      <w:r/>
      <w:r/>
    </w:p>
    <w:p>
      <w:pPr>
        <w:pStyle w:val="780"/>
        <w:ind w:firstLine="0"/>
      </w:pPr>
      <w:r/>
      <w:r/>
    </w:p>
    <w:p>
      <w:pPr>
        <w:pStyle w:val="780"/>
        <w:ind w:firstLine="0"/>
      </w:pPr>
      <w:r/>
      <w:r/>
    </w:p>
    <w:p>
      <w:pPr>
        <w:pStyle w:val="780"/>
        <w:ind w:firstLine="0"/>
        <w:jc w:val="center"/>
        <w:spacing w:after="120"/>
        <w:rPr>
          <w:b/>
          <w:sz w:val="28"/>
          <w:szCs w:val="28"/>
        </w:rPr>
      </w:pPr>
      <w:r>
        <w:rPr>
          <w:b/>
          <w:sz w:val="28"/>
          <w:szCs w:val="28"/>
        </w:rPr>
        <w:t xml:space="preserve">ПО</w:t>
      </w:r>
      <w:r>
        <w:rPr>
          <w:b/>
          <w:sz w:val="28"/>
          <w:szCs w:val="28"/>
        </w:rPr>
        <w:t xml:space="preserve">ЯСНИТЕЛЬНАЯ ЗАПИСКА</w:t>
      </w:r>
      <w:r>
        <w:rPr>
          <w:b/>
          <w:sz w:val="28"/>
          <w:szCs w:val="28"/>
        </w:rPr>
      </w:r>
      <w:r>
        <w:rPr>
          <w:b/>
          <w:sz w:val="28"/>
          <w:szCs w:val="28"/>
        </w:rPr>
      </w:r>
    </w:p>
    <w:p>
      <w:pPr>
        <w:pStyle w:val="780"/>
        <w:ind w:firstLine="0"/>
        <w:jc w:val="center"/>
        <w:spacing w:after="120"/>
        <w:rPr>
          <w:b/>
          <w:sz w:val="28"/>
          <w:szCs w:val="28"/>
        </w:rPr>
      </w:pPr>
      <w:r>
        <w:rPr>
          <w:b/>
          <w:sz w:val="28"/>
          <w:szCs w:val="28"/>
        </w:rPr>
        <w:t xml:space="preserve">К </w:t>
      </w:r>
      <w:r>
        <w:rPr>
          <w:b/>
          <w:sz w:val="28"/>
          <w:szCs w:val="28"/>
        </w:rPr>
        <w:t xml:space="preserve">СХЕМ</w:t>
      </w:r>
      <w:r>
        <w:rPr>
          <w:b/>
          <w:sz w:val="28"/>
          <w:szCs w:val="28"/>
        </w:rPr>
        <w:t xml:space="preserve">Е</w:t>
      </w:r>
      <w:r>
        <w:rPr>
          <w:b/>
          <w:sz w:val="28"/>
          <w:szCs w:val="28"/>
        </w:rPr>
        <w:t xml:space="preserve"> </w:t>
      </w:r>
      <w:r>
        <w:rPr>
          <w:b/>
          <w:sz w:val="28"/>
          <w:szCs w:val="28"/>
        </w:rPr>
        <w:t xml:space="preserve">ТЕПЛОСНАБЖЕНИЯ</w:t>
      </w:r>
      <w:r>
        <w:rPr>
          <w:b/>
          <w:sz w:val="28"/>
          <w:szCs w:val="28"/>
        </w:rPr>
      </w:r>
      <w:r>
        <w:rPr>
          <w:b/>
          <w:sz w:val="28"/>
          <w:szCs w:val="28"/>
        </w:rPr>
      </w:r>
    </w:p>
    <w:p>
      <w:pPr>
        <w:pStyle w:val="780"/>
        <w:ind w:firstLine="0"/>
        <w:jc w:val="center"/>
        <w:spacing w:after="120"/>
        <w:rPr>
          <w:b/>
          <w:sz w:val="28"/>
          <w:szCs w:val="28"/>
        </w:rPr>
      </w:pPr>
      <w:r>
        <w:rPr>
          <w:b/>
          <w:sz w:val="28"/>
          <w:szCs w:val="28"/>
        </w:rPr>
        <w:t xml:space="preserve">ВЕЛИКОУСТЮГСКОГО</w:t>
      </w:r>
      <w:r>
        <w:rPr>
          <w:b/>
          <w:sz w:val="28"/>
          <w:szCs w:val="28"/>
        </w:rPr>
        <w:t xml:space="preserve"> МУНИЦИПАЛЬНОГО ОКРУГА</w:t>
      </w:r>
      <w:r>
        <w:rPr>
          <w:b/>
          <w:sz w:val="28"/>
          <w:szCs w:val="28"/>
        </w:rPr>
        <w:t xml:space="preserve"> </w:t>
      </w:r>
      <w:r>
        <w:rPr>
          <w:b/>
          <w:sz w:val="28"/>
          <w:szCs w:val="28"/>
        </w:rPr>
        <w:t xml:space="preserve">ВОЛОГОД</w:t>
      </w:r>
      <w:r>
        <w:rPr>
          <w:b/>
          <w:sz w:val="28"/>
          <w:szCs w:val="28"/>
        </w:rPr>
        <w:t xml:space="preserve">С</w:t>
      </w:r>
      <w:r>
        <w:rPr>
          <w:b/>
          <w:sz w:val="28"/>
          <w:szCs w:val="28"/>
        </w:rPr>
        <w:t xml:space="preserve">КОЙ ОБЛАСТИ</w:t>
      </w:r>
      <w:r>
        <w:rPr>
          <w:b/>
          <w:sz w:val="28"/>
          <w:szCs w:val="28"/>
        </w:rPr>
      </w:r>
    </w:p>
    <w:p>
      <w:pPr>
        <w:pStyle w:val="780"/>
        <w:ind w:firstLine="0"/>
        <w:jc w:val="center"/>
        <w:spacing w:after="120"/>
        <w:rPr>
          <w:b/>
          <w:sz w:val="28"/>
          <w:szCs w:val="28"/>
        </w:rPr>
      </w:pPr>
      <w:r>
        <w:rPr>
          <w:b/>
          <w:sz w:val="28"/>
          <w:szCs w:val="28"/>
        </w:rPr>
        <w:t xml:space="preserve">ДО 20</w:t>
      </w:r>
      <w:r>
        <w:rPr>
          <w:b/>
          <w:sz w:val="28"/>
          <w:szCs w:val="28"/>
        </w:rPr>
        <w:t xml:space="preserve">4</w:t>
      </w:r>
      <w:r>
        <w:rPr>
          <w:b/>
          <w:sz w:val="28"/>
          <w:szCs w:val="28"/>
        </w:rPr>
        <w:t xml:space="preserve">5</w:t>
      </w:r>
      <w:r>
        <w:rPr>
          <w:b/>
          <w:sz w:val="28"/>
          <w:szCs w:val="28"/>
        </w:rPr>
        <w:t xml:space="preserve"> </w:t>
      </w:r>
      <w:r>
        <w:rPr>
          <w:b/>
          <w:sz w:val="28"/>
          <w:szCs w:val="28"/>
        </w:rPr>
        <w:t xml:space="preserve">ГОДА</w:t>
      </w:r>
      <w:r>
        <w:rPr>
          <w:b/>
          <w:sz w:val="28"/>
          <w:szCs w:val="28"/>
        </w:rPr>
      </w:r>
    </w:p>
    <w:p>
      <w:pPr>
        <w:pStyle w:val="780"/>
        <w:ind w:firstLine="0"/>
        <w:jc w:val="center"/>
        <w:spacing w:after="120"/>
        <w:rPr>
          <w:b/>
          <w:sz w:val="28"/>
          <w:szCs w:val="28"/>
        </w:rPr>
      </w:pPr>
      <w:r>
        <w:rPr>
          <w:b/>
          <w:sz w:val="28"/>
          <w:szCs w:val="28"/>
        </w:rPr>
        <w:t xml:space="preserve">(</w:t>
      </w:r>
      <w:r>
        <w:rPr>
          <w:b/>
          <w:sz w:val="28"/>
          <w:szCs w:val="28"/>
        </w:rPr>
        <w:t xml:space="preserve">актуализация</w:t>
      </w:r>
      <w:r>
        <w:rPr>
          <w:b/>
          <w:sz w:val="28"/>
          <w:szCs w:val="28"/>
        </w:rPr>
        <w:t xml:space="preserve"> на 202</w:t>
      </w:r>
      <w:r>
        <w:rPr>
          <w:b/>
          <w:sz w:val="28"/>
          <w:szCs w:val="28"/>
        </w:rPr>
        <w:t xml:space="preserve">5</w:t>
      </w:r>
      <w:r>
        <w:rPr>
          <w:b/>
          <w:sz w:val="28"/>
          <w:szCs w:val="28"/>
        </w:rPr>
        <w:t xml:space="preserve"> год)</w:t>
      </w:r>
      <w:r>
        <w:rPr>
          <w:b/>
          <w:sz w:val="28"/>
          <w:szCs w:val="28"/>
        </w:rPr>
      </w:r>
      <w:r>
        <w:rPr>
          <w:b/>
          <w:sz w:val="28"/>
          <w:szCs w:val="28"/>
        </w:rPr>
      </w:r>
    </w:p>
    <w:p>
      <w:pPr>
        <w:pStyle w:val="780"/>
        <w:ind w:firstLine="0"/>
        <w:jc w:val="center"/>
      </w:pPr>
      <w:r>
        <mc:AlternateContent>
          <mc:Choice Requires="wpg">
            <w:drawing>
              <wp:inline xmlns:wp="http://schemas.openxmlformats.org/drawingml/2006/wordprocessingDrawing" distT="0" distB="0" distL="0" distR="0">
                <wp:extent cx="2640330" cy="4447223"/>
                <wp:effectExtent l="0" t="0" r="0" b="0"/>
                <wp:docPr id="1" name="_x0000_i1026"/>
                <wp:cNvGraphicFramePr/>
                <a:graphic xmlns:a="http://schemas.openxmlformats.org/drawingml/2006/main">
                  <a:graphicData uri="http://schemas.openxmlformats.org/drawingml/2006/picture">
                    <pic:pic xmlns:pic="http://schemas.openxmlformats.org/drawingml/2006/picture">
                      <pic:nvPicPr>
                        <pic:cNvPr id="0" name=""/>
                        <pic:cNvPicPr/>
                        <pic:nvPr/>
                      </pic:nvPicPr>
                      <pic:blipFill>
                        <a:blip r:embed="rId18"/>
                        <a:stretch/>
                      </pic:blipFill>
                      <pic:spPr bwMode="auto">
                        <a:xfrm>
                          <a:off x="0" y="0"/>
                          <a:ext cx="2640330" cy="4447223"/>
                        </a:xfrm>
                        <a:prstGeom prst="rect">
                          <a:avLst/>
                        </a:prstGeom>
                        <a:noFill/>
                        <a:ln>
                          <a:noFill/>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0" o:spid="_x0000_s0" type="#_x0000_t75" style="width:207.90pt;height:350.18pt;mso-wrap-distance-left:0.00pt;mso-wrap-distance-top:0.00pt;mso-wrap-distance-right:0.00pt;mso-wrap-distance-bottom:0.00pt;" stroked="f">
                <v:path textboxrect="0,0,0,0"/>
                <v:imagedata r:id="rId18" o:title=""/>
              </v:shape>
            </w:pict>
          </mc:Fallback>
        </mc:AlternateContent>
      </w:r>
      <w:r/>
    </w:p>
    <w:p>
      <w:pPr>
        <w:pStyle w:val="780"/>
        <w:ind w:firstLine="0"/>
        <w:jc w:val="center"/>
      </w:pPr>
      <w:r/>
      <w:r/>
    </w:p>
    <w:p>
      <w:pPr>
        <w:pStyle w:val="780"/>
        <w:ind w:firstLine="0"/>
        <w:jc w:val="center"/>
      </w:pPr>
      <w:r/>
      <w:r/>
    </w:p>
    <w:p>
      <w:pPr>
        <w:pStyle w:val="780"/>
        <w:ind w:firstLine="0"/>
        <w:jc w:val="center"/>
      </w:pPr>
      <w:r/>
      <w:r/>
    </w:p>
    <w:p>
      <w:pPr>
        <w:pStyle w:val="780"/>
        <w:ind w:firstLine="0"/>
        <w:jc w:val="center"/>
      </w:pPr>
      <w:r>
        <w:t xml:space="preserve">Вологда</w:t>
      </w:r>
      <w:r/>
    </w:p>
    <w:p>
      <w:pPr>
        <w:pStyle w:val="780"/>
        <w:ind w:firstLine="0"/>
        <w:jc w:val="center"/>
        <w:rPr>
          <w:b/>
          <w:szCs w:val="24"/>
        </w:rPr>
      </w:pPr>
      <w:r>
        <w:t xml:space="preserve">20</w:t>
      </w:r>
      <w:r>
        <w:t xml:space="preserve">2</w:t>
      </w:r>
      <w:r>
        <w:t xml:space="preserve">5</w:t>
      </w:r>
      <w:r>
        <w:rPr>
          <w:b/>
          <w:szCs w:val="24"/>
        </w:rPr>
      </w:r>
      <w:r>
        <w:rPr>
          <w:b/>
          <w:szCs w:val="24"/>
        </w:rPr>
      </w:r>
    </w:p>
    <w:p>
      <w:pPr>
        <w:pStyle w:val="803"/>
        <w:jc w:val="center"/>
        <w:spacing w:after="120" w:line="240" w:lineRule="auto"/>
        <w:rPr>
          <w:rFonts w:ascii="Times New Roman" w:hAnsi="Times New Roman"/>
          <w:b w:val="0"/>
          <w:color w:val="000000"/>
          <w:sz w:val="22"/>
          <w:szCs w:val="22"/>
        </w:rPr>
      </w:pPr>
      <w:r>
        <w:rPr>
          <w:rFonts w:ascii="Times New Roman" w:hAnsi="Times New Roman"/>
          <w:b w:val="0"/>
          <w:color w:val="000000"/>
          <w:sz w:val="24"/>
          <w:szCs w:val="24"/>
        </w:rPr>
        <w:t xml:space="preserve">ОГЛАВЛЕНИЕ</w:t>
      </w:r>
      <w:r>
        <w:rPr>
          <w:rFonts w:ascii="Times New Roman" w:hAnsi="Times New Roman"/>
          <w:b w:val="0"/>
          <w:color w:val="000000"/>
          <w:sz w:val="22"/>
          <w:szCs w:val="22"/>
        </w:rPr>
      </w:r>
      <w:r>
        <w:rPr>
          <w:rFonts w:ascii="Times New Roman" w:hAnsi="Times New Roman"/>
          <w:b w:val="0"/>
          <w:color w:val="000000"/>
          <w:sz w:val="22"/>
          <w:szCs w:val="22"/>
        </w:rPr>
      </w:r>
    </w:p>
    <w:p>
      <w:pPr>
        <w:pStyle w:val="805"/>
        <w:rPr>
          <w:rFonts w:ascii="Calibri" w:hAnsi="Calibri" w:eastAsia="Times New Roman" w:cs="Times New Roman"/>
          <w:b w:val="0"/>
          <w:bCs w:val="0"/>
          <w:iCs w:val="0"/>
          <w:szCs w:val="22"/>
          <w:lang w:eastAsia="ru-RU"/>
        </w:rPr>
      </w:pPr>
      <w:r/>
      <w:bookmarkStart w:id="0" w:name="sub_15"/>
      <w:r/>
      <w:bookmarkStart w:id="1" w:name="_Toc522103032"/>
      <w:r>
        <w:rPr>
          <w:rFonts w:cs="Times New Roman"/>
          <w:szCs w:val="22"/>
        </w:rPr>
        <w:fldChar w:fldCharType="begin"/>
      </w:r>
      <w:r>
        <w:rPr>
          <w:rFonts w:cs="Times New Roman"/>
          <w:szCs w:val="22"/>
        </w:rPr>
        <w:instrText xml:space="preserve"> TOC \o "1-3" \h \z \u </w:instrText>
      </w:r>
      <w:r>
        <w:rPr>
          <w:rFonts w:cs="Times New Roman"/>
          <w:szCs w:val="22"/>
        </w:rPr>
        <w:fldChar w:fldCharType="separate"/>
      </w:r>
      <w:r>
        <w:rPr>
          <w:rStyle w:val="813"/>
        </w:rPr>
        <w:fldChar w:fldCharType="begin"/>
      </w:r>
      <w:r>
        <w:rPr>
          <w:rStyle w:val="813"/>
        </w:rPr>
        <w:instrText xml:space="preserve"> </w:instrText>
      </w:r>
      <w:r>
        <w:instrText xml:space="preserve">HYPERLINK \l "_Toc193984525"</w:instrText>
      </w:r>
      <w:r>
        <w:rPr>
          <w:rStyle w:val="813"/>
        </w:rPr>
        <w:instrText xml:space="preserve"> </w:instrText>
      </w:r>
      <w:r>
        <w:rPr>
          <w:rStyle w:val="813"/>
        </w:rPr>
        <w:fldChar w:fldCharType="separate"/>
      </w:r>
      <w:r>
        <w:rPr>
          <w:rStyle w:val="813"/>
        </w:rPr>
        <w:t xml:space="preserve">ВВЕДЕНИЕ</w:t>
      </w:r>
      <w:r>
        <w:tab/>
      </w:r>
      <w:r>
        <w:fldChar w:fldCharType="begin"/>
      </w:r>
      <w:r>
        <w:instrText xml:space="preserve"> </w:instrText>
      </w:r>
      <w:r>
        <w:instrText xml:space="preserve">PAGEREF </w:instrText>
      </w:r>
      <w:r>
        <w:instrText xml:space="preserve">_Toc</w:instrText>
      </w:r>
      <w:r>
        <w:instrText xml:space="preserve">193984525 \h</w:instrText>
      </w:r>
      <w:r>
        <w:instrText xml:space="preserve"> </w:instrText>
      </w:r>
      <w:r>
        <w:fldChar w:fldCharType="separate"/>
      </w:r>
      <w:r>
        <w:t xml:space="preserve">7</w:t>
      </w:r>
      <w:r>
        <w:fldChar w:fldCharType="end"/>
      </w:r>
      <w:r>
        <w:rPr>
          <w:rStyle w:val="813"/>
        </w:rPr>
        <w:fldChar w:fldCharType="end"/>
      </w:r>
      <w:r>
        <w:rPr>
          <w:rFonts w:ascii="Calibri" w:hAnsi="Calibri" w:eastAsia="Times New Roman" w:cs="Times New Roman"/>
          <w:b w:val="0"/>
          <w:bCs w:val="0"/>
          <w:iCs w:val="0"/>
          <w:szCs w:val="22"/>
          <w:lang w:eastAsia="ru-RU"/>
        </w:rPr>
      </w:r>
      <w:r>
        <w:rPr>
          <w:rFonts w:ascii="Calibri" w:hAnsi="Calibri" w:eastAsia="Times New Roman" w:cs="Times New Roman"/>
          <w:b w:val="0"/>
          <w:bCs w:val="0"/>
          <w:iCs w:val="0"/>
          <w:szCs w:val="22"/>
          <w:lang w:eastAsia="ru-RU"/>
        </w:rPr>
      </w:r>
    </w:p>
    <w:p>
      <w:pPr>
        <w:pStyle w:val="805"/>
        <w:rPr>
          <w:rFonts w:ascii="Calibri" w:hAnsi="Calibri" w:eastAsia="Times New Roman" w:cs="Times New Roman"/>
          <w:b w:val="0"/>
          <w:bCs w:val="0"/>
          <w:iCs w:val="0"/>
          <w:szCs w:val="22"/>
          <w:lang w:eastAsia="ru-RU"/>
        </w:rPr>
      </w:pPr>
      <w:r>
        <w:rPr>
          <w:rStyle w:val="813"/>
        </w:rPr>
        <w:fldChar w:fldCharType="begin"/>
      </w:r>
      <w:r>
        <w:rPr>
          <w:rStyle w:val="813"/>
        </w:rPr>
        <w:instrText xml:space="preserve"> </w:instrText>
      </w:r>
      <w:r>
        <w:instrText xml:space="preserve">HYPERLINK \l "_Toc193984526"</w:instrText>
      </w:r>
      <w:r>
        <w:rPr>
          <w:rStyle w:val="813"/>
        </w:rPr>
        <w:instrText xml:space="preserve"> </w:instrText>
      </w:r>
      <w:r>
        <w:rPr>
          <w:rStyle w:val="813"/>
        </w:rPr>
        <w:fldChar w:fldCharType="separate"/>
      </w:r>
      <w:r>
        <w:rPr>
          <w:rStyle w:val="813"/>
        </w:rPr>
        <w:t xml:space="preserve">РАЗДЕЛ 1 "ПОКАЗАТЕЛИ СУЩЕСТВУЮЩЕГО И ПЕРСПЕКТИВНОГО СПРОСА НА ТЕПЛОВУЮ ЭНЕРГИЮ (МОЩНОСТЬ) И ТЕПЛОНОСИТЕЛЬ В УСТАНОВЛЕННЫХ ГРАНИЦАХ ТЕРРИТОРИИ МУНИЦИПАЛЬНОГО ОБРАЗОВАНИЯ"</w:t>
      </w:r>
      <w:r>
        <w:tab/>
      </w:r>
      <w:r>
        <w:fldChar w:fldCharType="begin"/>
      </w:r>
      <w:r>
        <w:instrText xml:space="preserve"> </w:instrText>
      </w:r>
      <w:r>
        <w:instrText xml:space="preserve">PAGEREF </w:instrText>
      </w:r>
      <w:r>
        <w:instrText xml:space="preserve">_Toc19398</w:instrText>
      </w:r>
      <w:r>
        <w:instrText xml:space="preserve">4526 \h</w:instrText>
      </w:r>
      <w:r>
        <w:instrText xml:space="preserve"> </w:instrText>
      </w:r>
      <w:r>
        <w:fldChar w:fldCharType="separate"/>
      </w:r>
      <w:r>
        <w:t xml:space="preserve">9</w:t>
      </w:r>
      <w:r>
        <w:fldChar w:fldCharType="end"/>
      </w:r>
      <w:r>
        <w:rPr>
          <w:rStyle w:val="813"/>
        </w:rPr>
        <w:fldChar w:fldCharType="end"/>
      </w:r>
      <w:r>
        <w:rPr>
          <w:rFonts w:ascii="Calibri" w:hAnsi="Calibri" w:eastAsia="Times New Roman" w:cs="Times New Roman"/>
          <w:b w:val="0"/>
          <w:bCs w:val="0"/>
          <w:iCs w:val="0"/>
          <w:szCs w:val="22"/>
          <w:lang w:eastAsia="ru-RU"/>
        </w:rPr>
      </w:r>
      <w:r>
        <w:rPr>
          <w:rFonts w:ascii="Calibri" w:hAnsi="Calibri" w:eastAsia="Times New Roman" w:cs="Times New Roman"/>
          <w:b w:val="0"/>
          <w:bCs w:val="0"/>
          <w:iCs w:val="0"/>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HYPERLINK \l "_Toc193984527"</w:instrText>
      </w:r>
      <w:r>
        <w:rPr>
          <w:rStyle w:val="813"/>
        </w:rPr>
        <w:instrText xml:space="preserve"> </w:instrText>
      </w:r>
      <w:r>
        <w:rPr>
          <w:rStyle w:val="813"/>
        </w:rPr>
        <w:fldChar w:fldCharType="separate"/>
      </w:r>
      <w:r>
        <w:rPr>
          <w:rStyle w:val="813"/>
        </w:rPr>
        <w:t xml:space="preserve">а) величины существующей отапливаемой площади строительных фондов и приросты отапливаемой площади строительных фондов по расчетным элемента</w:t>
      </w:r>
      <w:r>
        <w:rPr>
          <w:rStyle w:val="813"/>
        </w:rPr>
        <w:t xml:space="preserve">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w:t>
      </w:r>
      <w:r>
        <w:rPr>
          <w:rStyle w:val="813"/>
        </w:rPr>
        <w:t xml:space="preserve">нных предприятий по этапам - на каждый год первого 5-летнего периода и на последующие </w:t>
      </w:r>
      <w:r>
        <w:rPr>
          <w:rStyle w:val="813"/>
        </w:rPr>
        <w:t xml:space="preserve">5-летние периоды (далее - этапы)</w:t>
      </w:r>
      <w:r>
        <w:tab/>
      </w:r>
      <w:r>
        <w:fldChar w:fldCharType="begin"/>
      </w:r>
      <w:r>
        <w:instrText xml:space="preserve"> </w:instrText>
      </w:r>
      <w:r>
        <w:instrText xml:space="preserve">PAGEREF </w:instrText>
      </w:r>
      <w:r>
        <w:instrText xml:space="preserve">_Toc193984527 \h</w:instrText>
      </w:r>
      <w:r>
        <w:instrText xml:space="preserve"> </w:instrText>
      </w:r>
      <w:r>
        <w:fldChar w:fldCharType="separate"/>
      </w:r>
      <w:r>
        <w:t xml:space="preserve">9</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HYPERLINK \l "_To</w:instrText>
      </w:r>
      <w:r>
        <w:instrText xml:space="preserve">c193984528"</w:instrText>
      </w:r>
      <w:r>
        <w:rPr>
          <w:rStyle w:val="813"/>
        </w:rPr>
        <w:instrText xml:space="preserve"> </w:instrText>
      </w:r>
      <w:r>
        <w:rPr>
          <w:rStyle w:val="813"/>
        </w:rPr>
        <w:fldChar w:fldCharType="separate"/>
      </w:r>
      <w:r>
        <w:rPr>
          <w:rStyle w:val="813"/>
        </w:rPr>
        <w:t xml:space="preserve">б) существующие и перспективные объемы потребления тепловой энергии (мощности) и теплоносител</w:t>
      </w:r>
      <w:r>
        <w:rPr>
          <w:rStyle w:val="813"/>
        </w:rPr>
        <w:t xml:space="preserve">я с разделением по видам теплопотребления в каждом расчетном элементе территориального деления на каждом этапе</w:t>
      </w:r>
      <w:r>
        <w:tab/>
      </w:r>
      <w:r>
        <w:fldChar w:fldCharType="begin"/>
      </w:r>
      <w:r>
        <w:instrText xml:space="preserve"> </w:instrText>
      </w:r>
      <w:r>
        <w:instrText xml:space="preserve">PAGEREF </w:instrText>
      </w:r>
      <w:r>
        <w:instrText xml:space="preserve">_Toc193984528 \h</w:instrText>
      </w:r>
      <w:r>
        <w:instrText xml:space="preserve"> </w:instrText>
      </w:r>
      <w:r>
        <w:fldChar w:fldCharType="separate"/>
      </w:r>
      <w:r>
        <w:t xml:space="preserve">9</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w:instrText>
      </w:r>
      <w:r>
        <w:instrText xml:space="preserve">ERLINK \l "_Toc193984529"</w:instrText>
      </w:r>
      <w:r>
        <w:rPr>
          <w:rStyle w:val="813"/>
        </w:rPr>
        <w:instrText xml:space="preserve"> </w:instrText>
      </w:r>
      <w:r>
        <w:rPr>
          <w:rStyle w:val="813"/>
        </w:rPr>
        <w:fldChar w:fldCharType="separate"/>
      </w:r>
      <w:r>
        <w:rPr>
          <w:rStyle w:val="813"/>
        </w:rPr>
        <w:t xml:space="preserve">в) 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r>
        <w:tab/>
      </w:r>
      <w:r>
        <w:fldChar w:fldCharType="begin"/>
      </w:r>
      <w:r>
        <w:instrText xml:space="preserve"> </w:instrText>
      </w:r>
      <w:r>
        <w:instrText xml:space="preserve">PAGEREF </w:instrText>
      </w:r>
      <w:r>
        <w:instrText xml:space="preserve">_Toc193984529 \h</w:instrText>
      </w:r>
      <w:r>
        <w:instrText xml:space="preserve"> </w:instrText>
      </w:r>
      <w:r>
        <w:fldChar w:fldCharType="separate"/>
      </w:r>
      <w:r>
        <w:t xml:space="preserve">14</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HYPERLINK \l "_Toc193984530"</w:instrText>
      </w:r>
      <w:r>
        <w:rPr>
          <w:rStyle w:val="813"/>
        </w:rPr>
        <w:instrText xml:space="preserve"> </w:instrText>
      </w:r>
      <w:r>
        <w:rPr>
          <w:rStyle w:val="813"/>
        </w:rPr>
        <w:fldChar w:fldCharType="separate"/>
      </w:r>
      <w:r>
        <w:rPr>
          <w:rStyle w:val="813"/>
        </w:rPr>
        <w:t xml:space="preserve">г) 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w:t>
      </w:r>
      <w:r>
        <w:rPr>
          <w:rStyle w:val="813"/>
        </w:rPr>
        <w:t xml:space="preserve"> и по муниципальному образованию</w:t>
      </w:r>
      <w:r>
        <w:tab/>
      </w:r>
      <w:r>
        <w:fldChar w:fldCharType="begin"/>
      </w:r>
      <w:r>
        <w:instrText xml:space="preserve"> </w:instrText>
      </w:r>
      <w:r>
        <w:instrText xml:space="preserve">PAGEREF </w:instrText>
      </w:r>
      <w:r>
        <w:instrText xml:space="preserve">_Toc193984530 \h</w:instrText>
      </w:r>
      <w:r>
        <w:instrText xml:space="preserve"> </w:instrText>
      </w:r>
      <w:r>
        <w:fldChar w:fldCharType="separate"/>
      </w:r>
      <w:r>
        <w:t xml:space="preserve">14</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5"/>
        <w:rPr>
          <w:rFonts w:ascii="Calibri" w:hAnsi="Calibri" w:eastAsia="Times New Roman" w:cs="Times New Roman"/>
          <w:b w:val="0"/>
          <w:bCs w:val="0"/>
          <w:iCs w:val="0"/>
          <w:szCs w:val="22"/>
          <w:lang w:eastAsia="ru-RU"/>
        </w:rPr>
      </w:pPr>
      <w:r>
        <w:rPr>
          <w:rStyle w:val="813"/>
        </w:rPr>
        <w:fldChar w:fldCharType="begin"/>
      </w:r>
      <w:r>
        <w:rPr>
          <w:rStyle w:val="813"/>
        </w:rPr>
        <w:instrText xml:space="preserve"> </w:instrText>
      </w:r>
      <w:r>
        <w:instrText xml:space="preserve">HYPERLINK \l "_Toc193984531"</w:instrText>
      </w:r>
      <w:r>
        <w:rPr>
          <w:rStyle w:val="813"/>
        </w:rPr>
        <w:instrText xml:space="preserve"> </w:instrText>
      </w:r>
      <w:r>
        <w:rPr>
          <w:rStyle w:val="813"/>
        </w:rPr>
        <w:fldChar w:fldCharType="separate"/>
      </w:r>
      <w:r>
        <w:rPr>
          <w:rStyle w:val="813"/>
        </w:rPr>
        <w:t xml:space="preserve">РАЗДЕЛ 2 "СУЩЕСТВУЮЩИЕ И ПЕРСПЕКТИВНЫЕ БАЛАНСЫ ТЕПЛОВОЙ МОЩНОСТИ ИСТОЧНИКОВ ТЕПЛОВОЙ ЭНЕРГИИ </w:t>
      </w:r>
      <w:r>
        <w:rPr>
          <w:rStyle w:val="813"/>
        </w:rPr>
        <w:t xml:space="preserve">И ТЕПЛОВОЙ НАГРУЗКИ ПОТРЕБИТЕЛЕЙ"</w:t>
      </w:r>
      <w:r>
        <w:tab/>
      </w:r>
      <w:r>
        <w:fldChar w:fldCharType="begin"/>
      </w:r>
      <w:r>
        <w:instrText xml:space="preserve"> </w:instrText>
      </w:r>
      <w:r>
        <w:instrText xml:space="preserve">PAGEREF </w:instrText>
      </w:r>
      <w:r>
        <w:instrText xml:space="preserve">_Toc193984531 \h</w:instrText>
      </w:r>
      <w:r>
        <w:instrText xml:space="preserve"> </w:instrText>
      </w:r>
      <w:r>
        <w:fldChar w:fldCharType="separate"/>
      </w:r>
      <w:r>
        <w:t xml:space="preserve">15</w:t>
      </w:r>
      <w:r>
        <w:fldChar w:fldCharType="end"/>
      </w:r>
      <w:r>
        <w:rPr>
          <w:rStyle w:val="813"/>
        </w:rPr>
        <w:fldChar w:fldCharType="end"/>
      </w:r>
      <w:r>
        <w:rPr>
          <w:rFonts w:ascii="Calibri" w:hAnsi="Calibri" w:eastAsia="Times New Roman" w:cs="Times New Roman"/>
          <w:b w:val="0"/>
          <w:bCs w:val="0"/>
          <w:iCs w:val="0"/>
          <w:szCs w:val="22"/>
          <w:lang w:eastAsia="ru-RU"/>
        </w:rPr>
      </w:r>
      <w:r>
        <w:rPr>
          <w:rFonts w:ascii="Calibri" w:hAnsi="Calibri" w:eastAsia="Times New Roman" w:cs="Times New Roman"/>
          <w:b w:val="0"/>
          <w:bCs w:val="0"/>
          <w:iCs w:val="0"/>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HYPERLINK \l "_Toc193984532"</w:instrText>
      </w:r>
      <w:r>
        <w:rPr>
          <w:rStyle w:val="813"/>
        </w:rPr>
        <w:instrText xml:space="preserve"> </w:instrText>
      </w:r>
      <w:r>
        <w:rPr>
          <w:rStyle w:val="813"/>
        </w:rPr>
        <w:fldChar w:fldCharType="separate"/>
      </w:r>
      <w:r>
        <w:rPr>
          <w:rStyle w:val="813"/>
        </w:rPr>
        <w:t xml:space="preserve">а) описание существующих и перспективных зон действия систем теплоснабжения и источников тепл</w:t>
      </w:r>
      <w:r>
        <w:rPr>
          <w:rStyle w:val="813"/>
        </w:rPr>
        <w:t xml:space="preserve">овой энергии</w:t>
      </w:r>
      <w:r>
        <w:tab/>
      </w:r>
      <w:r>
        <w:fldChar w:fldCharType="begin"/>
      </w:r>
      <w:r>
        <w:instrText xml:space="preserve"> </w:instrText>
      </w:r>
      <w:r>
        <w:instrText xml:space="preserve">PAGEREF </w:instrText>
      </w:r>
      <w:r>
        <w:instrText xml:space="preserve">_Toc193984532 \h</w:instrText>
      </w:r>
      <w:r>
        <w:instrText xml:space="preserve"> </w:instrText>
      </w:r>
      <w:r>
        <w:fldChar w:fldCharType="separate"/>
      </w:r>
      <w:r>
        <w:t xml:space="preserve">15</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HYPERLINK \l "_Toc193984533"</w:instrText>
      </w:r>
      <w:r>
        <w:rPr>
          <w:rStyle w:val="813"/>
        </w:rPr>
        <w:instrText xml:space="preserve"> </w:instrText>
      </w:r>
      <w:r>
        <w:rPr>
          <w:rStyle w:val="813"/>
        </w:rPr>
        <w:fldChar w:fldCharType="separate"/>
      </w:r>
      <w:r>
        <w:rPr>
          <w:rStyle w:val="813"/>
        </w:rPr>
        <w:t xml:space="preserve">б) описание существующих и перспективных зон действия индивидуальных источников тепловой энергии</w:t>
      </w:r>
      <w:r>
        <w:tab/>
      </w:r>
      <w:r>
        <w:fldChar w:fldCharType="begin"/>
      </w:r>
      <w:r>
        <w:instrText xml:space="preserve"> </w:instrText>
      </w:r>
      <w:r>
        <w:instrText xml:space="preserve">PAGEREF </w:instrText>
      </w:r>
      <w:r>
        <w:instrText xml:space="preserve">_Toc193984533 \h</w:instrText>
      </w:r>
      <w:r>
        <w:instrText xml:space="preserve"> </w:instrText>
      </w:r>
      <w:r>
        <w:fldChar w:fldCharType="separate"/>
      </w:r>
      <w:r>
        <w:t xml:space="preserve">16</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HYPERLINK \l "_Toc193984534"</w:instrText>
      </w:r>
      <w:r>
        <w:rPr>
          <w:rStyle w:val="813"/>
        </w:rPr>
        <w:instrText xml:space="preserve"> </w:instrText>
      </w:r>
      <w:r>
        <w:rPr>
          <w:rStyle w:val="813"/>
        </w:rPr>
        <w:fldChar w:fldCharType="separate"/>
      </w:r>
      <w:r>
        <w:rPr>
          <w:rStyle w:val="813"/>
        </w:rPr>
        <w:t xml:space="preserve">в) существующие и перспективные балансы тепловой мощности и тепловой нагрузки потребителей в зонах действия источников тепловой эне</w:t>
      </w:r>
      <w:r>
        <w:rPr>
          <w:rStyle w:val="813"/>
        </w:rPr>
        <w:t xml:space="preserve">ргии, в том числе работающих на единую тепловую сеть, на каждом этапе</w:t>
      </w:r>
      <w:r>
        <w:tab/>
      </w:r>
      <w:r>
        <w:fldChar w:fldCharType="begin"/>
      </w:r>
      <w:r>
        <w:instrText xml:space="preserve"> </w:instrText>
      </w:r>
      <w:r>
        <w:instrText xml:space="preserve">PAGEREF </w:instrText>
      </w:r>
      <w:r>
        <w:instrText xml:space="preserve">_Toc193984534 \h</w:instrText>
      </w:r>
      <w:r>
        <w:instrText xml:space="preserve"> </w:instrText>
      </w:r>
      <w:r>
        <w:fldChar w:fldCharType="separate"/>
      </w:r>
      <w:r>
        <w:t xml:space="preserve">16</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HYPERLINK </w:instrText>
      </w:r>
      <w:r>
        <w:instrText xml:space="preserve">\l "_Toc193984535"</w:instrText>
      </w:r>
      <w:r>
        <w:rPr>
          <w:rStyle w:val="813"/>
        </w:rPr>
        <w:instrText xml:space="preserve"> </w:instrText>
      </w:r>
      <w:r>
        <w:rPr>
          <w:rStyle w:val="813"/>
        </w:rPr>
        <w:fldChar w:fldCharType="separate"/>
      </w:r>
      <w:r>
        <w:rPr>
          <w:rStyle w:val="813"/>
        </w:rPr>
        <w:t xml:space="preserve">г) перспективные ба</w:t>
      </w:r>
      <w:r>
        <w:rPr>
          <w:rStyle w:val="813"/>
        </w:rPr>
        <w:t xml:space="preserve">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w:t>
      </w:r>
      <w:r>
        <w:rPr>
          <w:rStyle w:val="813"/>
        </w:rPr>
        <w:t xml:space="preserve">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w:t>
      </w:r>
      <w:r>
        <w:tab/>
      </w:r>
      <w:r>
        <w:fldChar w:fldCharType="begin"/>
      </w:r>
      <w:r>
        <w:instrText xml:space="preserve"> </w:instrText>
      </w:r>
      <w:r>
        <w:instrText xml:space="preserve">PAGEREF </w:instrText>
      </w:r>
      <w:r>
        <w:instrText xml:space="preserve">_Toc193984535 \h</w:instrText>
      </w:r>
      <w:r>
        <w:instrText xml:space="preserve"> </w:instrText>
      </w:r>
      <w:r>
        <w:fldChar w:fldCharType="separate"/>
      </w:r>
      <w:r>
        <w:t xml:space="preserve">51</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HYPERLINK</w:instrText>
      </w:r>
      <w:r>
        <w:instrText xml:space="preserve"> \l "_Toc193984536"</w:instrText>
      </w:r>
      <w:r>
        <w:rPr>
          <w:rStyle w:val="813"/>
        </w:rPr>
        <w:instrText xml:space="preserve"> </w:instrText>
      </w:r>
      <w:r>
        <w:rPr>
          <w:rStyle w:val="813"/>
        </w:rPr>
        <w:fldChar w:fldCharType="separate"/>
      </w:r>
      <w:r>
        <w:rPr>
          <w:rStyle w:val="813"/>
        </w:rPr>
        <w:t xml:space="preserve">д) радиус эффективного теплоснабжения, определяемый в соответствии с методическими указаниями по разработке схем теплоснабжения</w:t>
      </w:r>
      <w:r>
        <w:tab/>
      </w:r>
      <w:r>
        <w:fldChar w:fldCharType="begin"/>
      </w:r>
      <w:r>
        <w:instrText xml:space="preserve"> </w:instrText>
      </w:r>
      <w:r>
        <w:instrText xml:space="preserve">PAGEREF </w:instrText>
      </w:r>
      <w:r>
        <w:instrText xml:space="preserve">_Toc193984536 \h</w:instrText>
      </w:r>
      <w:r>
        <w:instrText xml:space="preserve"> </w:instrText>
      </w:r>
      <w:r>
        <w:fldChar w:fldCharType="separate"/>
      </w:r>
      <w:r>
        <w:t xml:space="preserve">51</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5"/>
        <w:rPr>
          <w:rFonts w:ascii="Calibri" w:hAnsi="Calibri" w:eastAsia="Times New Roman" w:cs="Times New Roman"/>
          <w:b w:val="0"/>
          <w:bCs w:val="0"/>
          <w:iCs w:val="0"/>
          <w:szCs w:val="22"/>
          <w:lang w:eastAsia="ru-RU"/>
        </w:rPr>
      </w:pPr>
      <w:r>
        <w:rPr>
          <w:rStyle w:val="813"/>
        </w:rPr>
        <w:fldChar w:fldCharType="begin"/>
      </w:r>
      <w:r>
        <w:rPr>
          <w:rStyle w:val="813"/>
        </w:rPr>
        <w:instrText xml:space="preserve"> </w:instrText>
      </w:r>
      <w:r>
        <w:instrText xml:space="preserve">HYPERLINK \l "_Toc193984537"</w:instrText>
      </w:r>
      <w:r>
        <w:rPr>
          <w:rStyle w:val="813"/>
        </w:rPr>
        <w:instrText xml:space="preserve"> </w:instrText>
      </w:r>
      <w:r>
        <w:rPr>
          <w:rStyle w:val="813"/>
        </w:rPr>
        <w:fldChar w:fldCharType="separate"/>
      </w:r>
      <w:r>
        <w:rPr>
          <w:rStyle w:val="813"/>
        </w:rPr>
        <w:t xml:space="preserve">РАЗДЕЛ 3 "СУЩЕСТВУЮЩИЕ И ПЕРСПЕКТИВНЫЕ БАЛАНСЫ ТЕПЛОНОСИТЕЛЯ"</w:t>
      </w:r>
      <w:r>
        <w:tab/>
      </w:r>
      <w:r>
        <w:fldChar w:fldCharType="begin"/>
      </w:r>
      <w:r>
        <w:instrText xml:space="preserve"> </w:instrText>
      </w:r>
      <w:r>
        <w:instrText xml:space="preserve">PAGEREF </w:instrText>
      </w:r>
      <w:r>
        <w:instrText xml:space="preserve">_Toc193984537 \h</w:instrText>
      </w:r>
      <w:r>
        <w:instrText xml:space="preserve"> </w:instrText>
      </w:r>
      <w:r>
        <w:fldChar w:fldCharType="separate"/>
      </w:r>
      <w:r>
        <w:t xml:space="preserve">53</w:t>
      </w:r>
      <w:r>
        <w:fldChar w:fldCharType="end"/>
      </w:r>
      <w:r>
        <w:rPr>
          <w:rStyle w:val="813"/>
        </w:rPr>
        <w:fldChar w:fldCharType="end"/>
      </w:r>
      <w:r>
        <w:rPr>
          <w:rFonts w:ascii="Calibri" w:hAnsi="Calibri" w:eastAsia="Times New Roman" w:cs="Times New Roman"/>
          <w:b w:val="0"/>
          <w:bCs w:val="0"/>
          <w:iCs w:val="0"/>
          <w:szCs w:val="22"/>
          <w:lang w:eastAsia="ru-RU"/>
        </w:rPr>
      </w:r>
      <w:r>
        <w:rPr>
          <w:rFonts w:ascii="Calibri" w:hAnsi="Calibri" w:eastAsia="Times New Roman" w:cs="Times New Roman"/>
          <w:b w:val="0"/>
          <w:bCs w:val="0"/>
          <w:iCs w:val="0"/>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HYPERLINK \l "_Toc193984538"</w:instrText>
      </w:r>
      <w:r>
        <w:rPr>
          <w:rStyle w:val="813"/>
        </w:rPr>
        <w:instrText xml:space="preserve"> </w:instrText>
      </w:r>
      <w:r>
        <w:rPr>
          <w:rStyle w:val="813"/>
        </w:rPr>
        <w:fldChar w:fldCharType="separate"/>
      </w:r>
      <w:r>
        <w:rPr>
          <w:rStyle w:val="813"/>
        </w:rPr>
        <w:t xml:space="preserve">а) существующие и перспективные балансы производительности водоподготовительных установо</w:t>
      </w:r>
      <w:r>
        <w:rPr>
          <w:rStyle w:val="813"/>
        </w:rPr>
        <w:t xml:space="preserve">к и максимального потребления теплоносителя тепло потребляющими установками потребителей</w:t>
      </w:r>
      <w:r>
        <w:tab/>
      </w:r>
      <w:r>
        <w:fldChar w:fldCharType="begin"/>
      </w:r>
      <w:r>
        <w:instrText xml:space="preserve"> </w:instrText>
      </w:r>
      <w:r>
        <w:instrText xml:space="preserve">PAGEREF </w:instrText>
      </w:r>
      <w:r>
        <w:instrText xml:space="preserve">_Toc193984538 \h</w:instrText>
      </w:r>
      <w:r>
        <w:instrText xml:space="preserve"> </w:instrText>
      </w:r>
      <w:r>
        <w:fldChar w:fldCharType="separate"/>
      </w:r>
      <w:r>
        <w:t xml:space="preserve">53</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HYPERLINK \l "_Toc193984539"</w:instrText>
      </w:r>
      <w:r>
        <w:rPr>
          <w:rStyle w:val="813"/>
        </w:rPr>
        <w:instrText xml:space="preserve"> </w:instrText>
      </w:r>
      <w:r>
        <w:rPr>
          <w:rStyle w:val="813"/>
        </w:rPr>
        <w:fldChar w:fldCharType="separate"/>
      </w:r>
      <w:r>
        <w:rPr>
          <w:rStyle w:val="813"/>
        </w:rPr>
        <w:t xml:space="preserve">б) существующие и перспективные балансы производительности водоподготовительных установок источников тепловой эн</w:t>
      </w:r>
      <w:r>
        <w:rPr>
          <w:rStyle w:val="813"/>
        </w:rPr>
        <w:t xml:space="preserve">ергии для компенсации потерь теплоносителя </w:t>
      </w:r>
      <w:r>
        <w:rPr>
          <w:rStyle w:val="813"/>
        </w:rPr>
        <w:t xml:space="preserve">в аварийных режимах работы систем теплоснабжения</w:t>
      </w:r>
      <w:r>
        <w:tab/>
      </w:r>
      <w:r>
        <w:fldChar w:fldCharType="begin"/>
      </w:r>
      <w:r>
        <w:instrText xml:space="preserve"> </w:instrText>
      </w:r>
      <w:r>
        <w:instrText xml:space="preserve">PAGEREF </w:instrText>
      </w:r>
      <w:r>
        <w:instrText xml:space="preserve">_Toc193984539 \h</w:instrText>
      </w:r>
      <w:r>
        <w:instrText xml:space="preserve"> </w:instrText>
      </w:r>
      <w:r>
        <w:fldChar w:fldCharType="separate"/>
      </w:r>
      <w:r>
        <w:t xml:space="preserve">54</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5"/>
        <w:rPr>
          <w:rFonts w:ascii="Calibri" w:hAnsi="Calibri" w:eastAsia="Times New Roman" w:cs="Times New Roman"/>
          <w:b w:val="0"/>
          <w:bCs w:val="0"/>
          <w:iCs w:val="0"/>
          <w:szCs w:val="22"/>
          <w:lang w:eastAsia="ru-RU"/>
        </w:rPr>
      </w:pPr>
      <w:r>
        <w:rPr>
          <w:rStyle w:val="813"/>
        </w:rPr>
        <w:fldChar w:fldCharType="begin"/>
      </w:r>
      <w:r>
        <w:rPr>
          <w:rStyle w:val="813"/>
        </w:rPr>
        <w:instrText xml:space="preserve"> </w:instrText>
      </w:r>
      <w:r>
        <w:instrText xml:space="preserve">HYPERLINK \l "_Toc193984540"</w:instrText>
      </w:r>
      <w:r>
        <w:rPr>
          <w:rStyle w:val="813"/>
        </w:rPr>
        <w:instrText xml:space="preserve"> </w:instrText>
      </w:r>
      <w:r>
        <w:rPr>
          <w:rStyle w:val="813"/>
        </w:rPr>
        <w:fldChar w:fldCharType="separate"/>
      </w:r>
      <w:r>
        <w:rPr>
          <w:rStyle w:val="813"/>
        </w:rPr>
        <w:t xml:space="preserve">РАЗДЕЛ 4 "ОСНОВНЫЕ ПОЛОЖЕНИЯ МАСТЕР-ПЛАНА РАЗВИТИЯ СИСТЕМ ТЕПЛОСНАБЖЕНИЯ МУНИ</w:t>
      </w:r>
      <w:r>
        <w:rPr>
          <w:rStyle w:val="813"/>
        </w:rPr>
        <w:t xml:space="preserve">ЦИПАЛЬНОГО ОБРАЗОВАНИЯ"</w:t>
      </w:r>
      <w:r>
        <w:tab/>
      </w:r>
      <w:r>
        <w:fldChar w:fldCharType="begin"/>
      </w:r>
      <w:r>
        <w:instrText xml:space="preserve"> </w:instrText>
      </w:r>
      <w:r>
        <w:instrText xml:space="preserve">PAGEREF </w:instrText>
      </w:r>
      <w:r>
        <w:instrText xml:space="preserve">_Toc193984540 \h</w:instrText>
      </w:r>
      <w:r>
        <w:instrText xml:space="preserve"> </w:instrText>
      </w:r>
      <w:r>
        <w:fldChar w:fldCharType="separate"/>
      </w:r>
      <w:r>
        <w:t xml:space="preserve">56</w:t>
      </w:r>
      <w:r>
        <w:fldChar w:fldCharType="end"/>
      </w:r>
      <w:r>
        <w:rPr>
          <w:rStyle w:val="813"/>
        </w:rPr>
        <w:fldChar w:fldCharType="end"/>
      </w:r>
      <w:r>
        <w:rPr>
          <w:rFonts w:ascii="Calibri" w:hAnsi="Calibri" w:eastAsia="Times New Roman" w:cs="Times New Roman"/>
          <w:b w:val="0"/>
          <w:bCs w:val="0"/>
          <w:iCs w:val="0"/>
          <w:szCs w:val="22"/>
          <w:lang w:eastAsia="ru-RU"/>
        </w:rPr>
      </w:r>
      <w:r>
        <w:rPr>
          <w:rFonts w:ascii="Calibri" w:hAnsi="Calibri" w:eastAsia="Times New Roman" w:cs="Times New Roman"/>
          <w:b w:val="0"/>
          <w:bCs w:val="0"/>
          <w:iCs w:val="0"/>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w:instrText>
      </w:r>
      <w:r>
        <w:instrText xml:space="preserve">PERLINK \l "_Toc193984541"</w:instrText>
      </w:r>
      <w:r>
        <w:rPr>
          <w:rStyle w:val="813"/>
        </w:rPr>
        <w:instrText xml:space="preserve"> </w:instrText>
      </w:r>
      <w:r>
        <w:rPr>
          <w:rStyle w:val="813"/>
        </w:rPr>
        <w:fldChar w:fldCharType="separate"/>
      </w:r>
      <w:r>
        <w:rPr>
          <w:rStyle w:val="813"/>
        </w:rPr>
        <w:t xml:space="preserve">а) описание сценариев развития теплоснабжения муниципального образования</w:t>
      </w:r>
      <w:r>
        <w:tab/>
      </w:r>
      <w:r>
        <w:fldChar w:fldCharType="begin"/>
      </w:r>
      <w:r>
        <w:instrText xml:space="preserve"> </w:instrText>
      </w:r>
      <w:r>
        <w:instrText xml:space="preserve">PAGEREF </w:instrText>
      </w:r>
      <w:r>
        <w:instrText xml:space="preserve">_Toc193984541 \h</w:instrText>
      </w:r>
      <w:r>
        <w:instrText xml:space="preserve"> </w:instrText>
      </w:r>
      <w:r>
        <w:fldChar w:fldCharType="separate"/>
      </w:r>
      <w:r>
        <w:t xml:space="preserve">56</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5"/>
        <w:rPr>
          <w:rFonts w:ascii="Calibri" w:hAnsi="Calibri" w:eastAsia="Times New Roman" w:cs="Times New Roman"/>
          <w:b w:val="0"/>
          <w:bCs w:val="0"/>
          <w:iCs w:val="0"/>
          <w:szCs w:val="22"/>
          <w:lang w:eastAsia="ru-RU"/>
        </w:rPr>
      </w:pPr>
      <w:r>
        <w:rPr>
          <w:rStyle w:val="813"/>
        </w:rPr>
        <w:fldChar w:fldCharType="begin"/>
      </w:r>
      <w:r>
        <w:rPr>
          <w:rStyle w:val="813"/>
        </w:rPr>
        <w:instrText xml:space="preserve"> </w:instrText>
      </w:r>
      <w:r>
        <w:instrText xml:space="preserve">HYPERLINK \l "_Toc19</w:instrText>
      </w:r>
      <w:r>
        <w:instrText xml:space="preserve">3984542"</w:instrText>
      </w:r>
      <w:r>
        <w:rPr>
          <w:rStyle w:val="813"/>
        </w:rPr>
        <w:instrText xml:space="preserve"> </w:instrText>
      </w:r>
      <w:r>
        <w:rPr>
          <w:rStyle w:val="813"/>
        </w:rPr>
        <w:fldChar w:fldCharType="separate"/>
      </w:r>
      <w:r>
        <w:rPr>
          <w:rStyle w:val="813"/>
        </w:rPr>
        <w:t xml:space="preserve">РАЗДЕЛ 5 "</w:t>
      </w:r>
      <w:r>
        <w:rPr>
          <w:rStyle w:val="813"/>
        </w:rPr>
        <w:t xml:space="preserve">ПРЕДЛОЖЕНИЯ ПО СТРОИТЕЛЬСТВУ, РЕКОНСТ</w:t>
      </w:r>
      <w:r>
        <w:rPr>
          <w:rStyle w:val="813"/>
        </w:rPr>
        <w:t xml:space="preserve">РУКЦИИ, ТЕХНИЧЕСКОМУ ПЕРЕВООРУЖЕНИЮ И (ИЛИ) МОДЕРНИЗАЦИИ ИСТОЧНИКОВ ТЕПЛОВОЙ ЭНЕРГИИ"</w:t>
      </w:r>
      <w:r>
        <w:tab/>
      </w:r>
      <w:r>
        <w:fldChar w:fldCharType="begin"/>
      </w:r>
      <w:r>
        <w:instrText xml:space="preserve"> </w:instrText>
      </w:r>
      <w:r>
        <w:instrText xml:space="preserve">PAGEREF </w:instrText>
      </w:r>
      <w:r>
        <w:instrText xml:space="preserve">_Toc193984542 \h</w:instrText>
      </w:r>
      <w:r>
        <w:instrText xml:space="preserve"> </w:instrText>
      </w:r>
      <w:r>
        <w:fldChar w:fldCharType="separate"/>
      </w:r>
      <w:r>
        <w:t xml:space="preserve">59</w:t>
      </w:r>
      <w:r>
        <w:fldChar w:fldCharType="end"/>
      </w:r>
      <w:r>
        <w:rPr>
          <w:rStyle w:val="813"/>
        </w:rPr>
        <w:fldChar w:fldCharType="end"/>
      </w:r>
      <w:r>
        <w:rPr>
          <w:rFonts w:ascii="Calibri" w:hAnsi="Calibri" w:eastAsia="Times New Roman" w:cs="Times New Roman"/>
          <w:b w:val="0"/>
          <w:bCs w:val="0"/>
          <w:iCs w:val="0"/>
          <w:szCs w:val="22"/>
          <w:lang w:eastAsia="ru-RU"/>
        </w:rPr>
      </w:r>
      <w:r>
        <w:rPr>
          <w:rFonts w:ascii="Calibri" w:hAnsi="Calibri" w:eastAsia="Times New Roman" w:cs="Times New Roman"/>
          <w:b w:val="0"/>
          <w:bCs w:val="0"/>
          <w:iCs w:val="0"/>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HYPERLINK \l "_Toc193984543"</w:instrText>
      </w:r>
      <w:r>
        <w:rPr>
          <w:rStyle w:val="813"/>
        </w:rPr>
        <w:instrText xml:space="preserve"> </w:instrText>
      </w:r>
      <w:r>
        <w:rPr>
          <w:rStyle w:val="813"/>
        </w:rPr>
        <w:fldChar w:fldCharType="separate"/>
      </w:r>
      <w:r>
        <w:rPr>
          <w:rStyle w:val="813"/>
        </w:rPr>
        <w:t xml:space="preserve">а) предложения по строительству источнико</w:t>
      </w:r>
      <w:r>
        <w:rPr>
          <w:rStyle w:val="813"/>
        </w:rPr>
        <w:t xml:space="preserve">в теплов</w:t>
      </w:r>
      <w:r>
        <w:rPr>
          <w:rStyle w:val="813"/>
        </w:rPr>
        <w:t xml:space="preserve">ой энергии, обеспечивающих перспективную тепловую нагрузку на осваиваемых территориях муниципального образования, для которых отсутствует возможность и (или) целесообразность передачи тепловой энергии от существующих или реконструируемых источников</w:t>
      </w:r>
      <w:r>
        <w:rPr>
          <w:rStyle w:val="813"/>
        </w:rPr>
        <w:t xml:space="preserve"> теплово</w:t>
      </w:r>
      <w:r>
        <w:rPr>
          <w:rStyle w:val="813"/>
        </w:rPr>
        <w:t xml:space="preserve">й энергии, обоснованная расчетами ценовых (тарифных) последствий для потребителей и радиуса эффективного теплоснабжения</w:t>
      </w:r>
      <w:r>
        <w:tab/>
      </w:r>
      <w:r>
        <w:fldChar w:fldCharType="begin"/>
      </w:r>
      <w:r>
        <w:instrText xml:space="preserve"> </w:instrText>
      </w:r>
      <w:r>
        <w:instrText xml:space="preserve">PAGEREF </w:instrText>
      </w:r>
      <w:r>
        <w:instrText xml:space="preserve">_Toc193984543 \h</w:instrText>
      </w:r>
      <w:r>
        <w:instrText xml:space="preserve"> </w:instrText>
      </w:r>
      <w:r>
        <w:fldChar w:fldCharType="separate"/>
      </w:r>
      <w:r>
        <w:t xml:space="preserve">59</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HYPERLINK \l "_Toc193984544"</w:instrText>
      </w:r>
      <w:r>
        <w:rPr>
          <w:rStyle w:val="813"/>
        </w:rPr>
        <w:instrText xml:space="preserve"> </w:instrText>
      </w:r>
      <w:r>
        <w:rPr>
          <w:rStyle w:val="813"/>
        </w:rPr>
        <w:fldChar w:fldCharType="separate"/>
      </w:r>
      <w:r>
        <w:rPr>
          <w:rStyle w:val="813"/>
        </w:rPr>
        <w:t xml:space="preserve">б) предложения по реконструкции источников тепловой энергии, обеспечивающих перспективную тепловую нагрузку в существующих и расши</w:t>
      </w:r>
      <w:r>
        <w:rPr>
          <w:rStyle w:val="813"/>
        </w:rPr>
        <w:t xml:space="preserve">ряемых зонах действия источников тепловой энергии</w:t>
      </w:r>
      <w:r>
        <w:tab/>
      </w:r>
      <w:r>
        <w:fldChar w:fldCharType="begin"/>
      </w:r>
      <w:r>
        <w:instrText xml:space="preserve"> </w:instrText>
      </w:r>
      <w:r>
        <w:instrText xml:space="preserve">PAGEREF </w:instrText>
      </w:r>
      <w:r>
        <w:instrText xml:space="preserve">_Toc193984544 \h</w:instrText>
      </w:r>
      <w:r>
        <w:instrText xml:space="preserve"> </w:instrText>
      </w:r>
      <w:r>
        <w:fldChar w:fldCharType="separate"/>
      </w:r>
      <w:r>
        <w:t xml:space="preserve">59</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HYPERLINK \l "_To</w:instrText>
      </w:r>
      <w:r>
        <w:instrText xml:space="preserve">c193984545"</w:instrText>
      </w:r>
      <w:r>
        <w:rPr>
          <w:rStyle w:val="813"/>
        </w:rPr>
        <w:instrText xml:space="preserve"> </w:instrText>
      </w:r>
      <w:r>
        <w:rPr>
          <w:rStyle w:val="813"/>
        </w:rPr>
        <w:fldChar w:fldCharType="separate"/>
      </w:r>
      <w:r>
        <w:rPr>
          <w:rStyle w:val="813"/>
        </w:rPr>
        <w:t xml:space="preserve">в) предложения по техническому перевооружению и (или) модернизации источников тепловой энергии с целью повышения эффективности работы систем теплосн</w:t>
      </w:r>
      <w:r>
        <w:rPr>
          <w:rStyle w:val="813"/>
        </w:rPr>
        <w:t xml:space="preserve">абжения</w:t>
      </w:r>
      <w:r>
        <w:tab/>
      </w:r>
      <w:r>
        <w:fldChar w:fldCharType="begin"/>
      </w:r>
      <w:r>
        <w:instrText xml:space="preserve"> </w:instrText>
      </w:r>
      <w:r>
        <w:instrText xml:space="preserve">PAGEREF </w:instrText>
      </w:r>
      <w:r>
        <w:instrText xml:space="preserve">_Toc193984545 \h</w:instrText>
      </w:r>
      <w:r>
        <w:instrText xml:space="preserve"> </w:instrText>
      </w:r>
      <w:r>
        <w:fldChar w:fldCharType="separate"/>
      </w:r>
      <w:r>
        <w:t xml:space="preserve">59</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HYPERLINK \l "_Toc193984546"</w:instrText>
      </w:r>
      <w:r>
        <w:rPr>
          <w:rStyle w:val="813"/>
        </w:rPr>
        <w:instrText xml:space="preserve"> </w:instrText>
      </w:r>
      <w:r>
        <w:rPr>
          <w:rStyle w:val="813"/>
        </w:rPr>
        <w:fldChar w:fldCharType="separate"/>
      </w:r>
      <w:r>
        <w:rPr>
          <w:rStyle w:val="813"/>
        </w:rPr>
        <w:t xml:space="preserve">г) графики совместной работы источников тепловой эн</w:t>
      </w:r>
      <w:r>
        <w:rPr>
          <w:rStyle w:val="813"/>
        </w:rPr>
        <w:t xml:space="preserve">ергии, функционирующих в режиме комбинированной выработки электрической и тепловой энергии и котельных</w:t>
      </w:r>
      <w:r>
        <w:tab/>
      </w:r>
      <w:r>
        <w:fldChar w:fldCharType="begin"/>
      </w:r>
      <w:r>
        <w:instrText xml:space="preserve"> </w:instrText>
      </w:r>
      <w:r>
        <w:instrText xml:space="preserve">PAGEREF </w:instrText>
      </w:r>
      <w:r>
        <w:instrText xml:space="preserve">_Toc193984546 \h</w:instrText>
      </w:r>
      <w:r>
        <w:instrText xml:space="preserve"> </w:instrText>
      </w:r>
      <w:r>
        <w:fldChar w:fldCharType="separate"/>
      </w:r>
      <w:r>
        <w:t xml:space="preserve">60</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HYPERLINK \l "_Toc193984547"</w:instrText>
      </w:r>
      <w:r>
        <w:rPr>
          <w:rStyle w:val="813"/>
        </w:rPr>
        <w:instrText xml:space="preserve"> </w:instrText>
      </w:r>
      <w:r>
        <w:rPr>
          <w:rStyle w:val="813"/>
        </w:rPr>
        <w:fldChar w:fldCharType="separate"/>
      </w:r>
      <w:r>
        <w:rPr>
          <w:rStyle w:val="813"/>
        </w:rPr>
        <w:t xml:space="preserve">д) меры по выводу из эк</w:t>
      </w:r>
      <w:r>
        <w:rPr>
          <w:rStyle w:val="813"/>
        </w:rPr>
        <w:t xml:space="preserve">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w:t>
      </w:r>
      <w:r>
        <w:rPr>
          <w:rStyle w:val="813"/>
        </w:rPr>
        <w:t xml:space="preserve">азно</w:t>
      </w:r>
      <w:r>
        <w:tab/>
      </w:r>
      <w:r>
        <w:fldChar w:fldCharType="begin"/>
      </w:r>
      <w:r>
        <w:instrText xml:space="preserve"> </w:instrText>
      </w:r>
      <w:r>
        <w:instrText xml:space="preserve">PAGEREF </w:instrText>
      </w:r>
      <w:r>
        <w:instrText xml:space="preserve">_Toc19398</w:instrText>
      </w:r>
      <w:r>
        <w:instrText xml:space="preserve">4547 \h</w:instrText>
      </w:r>
      <w:r>
        <w:instrText xml:space="preserve"> </w:instrText>
      </w:r>
      <w:r>
        <w:fldChar w:fldCharType="separate"/>
      </w:r>
      <w:r>
        <w:t xml:space="preserve">60</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HYPERLINK \l "_Toc193984548"</w:instrText>
      </w:r>
      <w:r>
        <w:rPr>
          <w:rStyle w:val="813"/>
        </w:rPr>
        <w:instrText xml:space="preserve"> </w:instrText>
      </w:r>
      <w:r>
        <w:rPr>
          <w:rStyle w:val="813"/>
        </w:rPr>
        <w:fldChar w:fldCharType="separate"/>
      </w:r>
      <w:r>
        <w:rPr>
          <w:rStyle w:val="813"/>
        </w:rPr>
        <w:t xml:space="preserve">е) меры по переоборудованию котельных в источники тепловой энергии, функционирующие в режиме комбинированной выработки электрическ</w:t>
      </w:r>
      <w:r>
        <w:rPr>
          <w:rStyle w:val="813"/>
        </w:rPr>
        <w:t xml:space="preserve">ой и тепл</w:t>
      </w:r>
      <w:r>
        <w:rPr>
          <w:rStyle w:val="813"/>
        </w:rPr>
        <w:t xml:space="preserve">овой энергии</w:t>
      </w:r>
      <w:r>
        <w:tab/>
      </w:r>
      <w:r>
        <w:fldChar w:fldCharType="begin"/>
      </w:r>
      <w:r>
        <w:instrText xml:space="preserve"> </w:instrText>
      </w:r>
      <w:r>
        <w:instrText xml:space="preserve">PAGEREF </w:instrText>
      </w:r>
      <w:r>
        <w:instrText xml:space="preserve">_Toc193984548 \h</w:instrText>
      </w:r>
      <w:r>
        <w:instrText xml:space="preserve"> </w:instrText>
      </w:r>
      <w:r>
        <w:fldChar w:fldCharType="separate"/>
      </w:r>
      <w:r>
        <w:t xml:space="preserve">60</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HYPERLINK \l "_Toc193984549"</w:instrText>
      </w:r>
      <w:r>
        <w:rPr>
          <w:rStyle w:val="813"/>
        </w:rPr>
        <w:instrText xml:space="preserve"> </w:instrText>
      </w:r>
      <w:r>
        <w:rPr>
          <w:rStyle w:val="813"/>
        </w:rPr>
        <w:fldChar w:fldCharType="separate"/>
      </w:r>
      <w:r>
        <w:rPr>
          <w:rStyle w:val="813"/>
        </w:rPr>
        <w:t xml:space="preserve">ж) меры по переводу котельных, размещенных в существующих и расширяемых зонах действия источников тепловой энерги</w:t>
      </w:r>
      <w:r>
        <w:rPr>
          <w:rStyle w:val="813"/>
        </w:rPr>
        <w:t xml:space="preserve">и, функционирующих в режиме комбинированной выработки электрической и тепловой энергии, в пиковый режим работы, либо по выводу их из эксплуатации</w:t>
      </w:r>
      <w:r>
        <w:tab/>
      </w:r>
      <w:r>
        <w:fldChar w:fldCharType="begin"/>
      </w:r>
      <w:r>
        <w:instrText xml:space="preserve"> </w:instrText>
      </w:r>
      <w:r>
        <w:instrText xml:space="preserve">PAGEREF </w:instrText>
      </w:r>
      <w:r>
        <w:instrText xml:space="preserve">_Toc193984549 \h</w:instrText>
      </w:r>
      <w:r>
        <w:instrText xml:space="preserve"> </w:instrText>
      </w:r>
      <w:r>
        <w:fldChar w:fldCharType="separate"/>
      </w:r>
      <w:r>
        <w:t xml:space="preserve">60</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HYPERLINK \l "_Toc193984550"</w:instrText>
      </w:r>
      <w:r>
        <w:rPr>
          <w:rStyle w:val="813"/>
        </w:rPr>
        <w:instrText xml:space="preserve"> </w:instrText>
      </w:r>
      <w:r>
        <w:rPr>
          <w:rStyle w:val="813"/>
        </w:rPr>
        <w:fldChar w:fldCharType="separate"/>
      </w:r>
      <w:r>
        <w:rPr>
          <w:rStyle w:val="813"/>
        </w:rPr>
        <w:t xml:space="preserve">з) температурный график отпуска тепловой энергии для каждого ист</w:t>
      </w:r>
      <w:r>
        <w:rPr>
          <w:rStyle w:val="813"/>
        </w:rPr>
        <w:t xml:space="preserve">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r>
        <w:tab/>
      </w:r>
      <w:r>
        <w:fldChar w:fldCharType="begin"/>
      </w:r>
      <w:r>
        <w:instrText xml:space="preserve"> </w:instrText>
      </w:r>
      <w:r>
        <w:instrText xml:space="preserve">PAGEREF </w:instrText>
      </w:r>
      <w:r>
        <w:instrText xml:space="preserve">_Toc193984550 \h</w:instrText>
      </w:r>
      <w:r>
        <w:instrText xml:space="preserve"> </w:instrText>
      </w:r>
      <w:r>
        <w:fldChar w:fldCharType="separate"/>
      </w:r>
      <w:r>
        <w:t xml:space="preserve">61</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HYPERLINK \l "_T</w:instrText>
      </w:r>
      <w:r>
        <w:instrText xml:space="preserve">oc193984551"</w:instrText>
      </w:r>
      <w:r>
        <w:rPr>
          <w:rStyle w:val="813"/>
        </w:rPr>
        <w:instrText xml:space="preserve"> </w:instrText>
      </w:r>
      <w:r>
        <w:rPr>
          <w:rStyle w:val="813"/>
        </w:rPr>
        <w:fldChar w:fldCharType="separate"/>
      </w:r>
      <w:r>
        <w:rPr>
          <w:rStyle w:val="813"/>
        </w:rPr>
        <w:t xml:space="preserve">и) предложения по перспективной установленной тепловой мощности каждого источника тепловой энергии с предложениями по сроку ввода в эксплуатацию но</w:t>
      </w:r>
      <w:r>
        <w:rPr>
          <w:rStyle w:val="813"/>
        </w:rPr>
        <w:t xml:space="preserve">вых мощностей</w:t>
      </w:r>
      <w:r>
        <w:tab/>
      </w:r>
      <w:r>
        <w:fldChar w:fldCharType="begin"/>
      </w:r>
      <w:r>
        <w:instrText xml:space="preserve"> </w:instrText>
      </w:r>
      <w:r>
        <w:instrText xml:space="preserve">PAGEREF </w:instrText>
      </w:r>
      <w:r>
        <w:instrText xml:space="preserve">_Toc193984551 \h</w:instrText>
      </w:r>
      <w:r>
        <w:instrText xml:space="preserve"> </w:instrText>
      </w:r>
      <w:r>
        <w:fldChar w:fldCharType="separate"/>
      </w:r>
      <w:r>
        <w:t xml:space="preserve">75</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HYPERLINK \l "_Toc193984552"</w:instrText>
      </w:r>
      <w:r>
        <w:rPr>
          <w:rStyle w:val="813"/>
        </w:rPr>
        <w:instrText xml:space="preserve"> </w:instrText>
      </w:r>
      <w:r>
        <w:rPr>
          <w:rStyle w:val="813"/>
        </w:rPr>
        <w:fldChar w:fldCharType="separate"/>
      </w:r>
      <w:r>
        <w:rPr>
          <w:rStyle w:val="813"/>
        </w:rPr>
        <w:t xml:space="preserve">к) предложения по вводу но</w:t>
      </w:r>
      <w:r>
        <w:rPr>
          <w:rStyle w:val="813"/>
        </w:rPr>
        <w:t xml:space="preserve">вых и реконструкции существующих источников тепловой энергии с использованием возобновл</w:t>
      </w:r>
      <w:r>
        <w:rPr>
          <w:rStyle w:val="813"/>
        </w:rPr>
        <w:t xml:space="preserve">яемых источников энергии, а также местных видов топлива</w:t>
      </w:r>
      <w:r>
        <w:tab/>
      </w:r>
      <w:r>
        <w:fldChar w:fldCharType="begin"/>
      </w:r>
      <w:r>
        <w:instrText xml:space="preserve"> </w:instrText>
      </w:r>
      <w:r>
        <w:instrText xml:space="preserve">PAGEREF </w:instrText>
      </w:r>
      <w:r>
        <w:instrText xml:space="preserve">_Toc193984552 \h</w:instrText>
      </w:r>
      <w:r>
        <w:instrText xml:space="preserve"> </w:instrText>
      </w:r>
      <w:r>
        <w:fldChar w:fldCharType="separate"/>
      </w:r>
      <w:r>
        <w:t xml:space="preserve">76</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5"/>
        <w:rPr>
          <w:rFonts w:ascii="Calibri" w:hAnsi="Calibri" w:eastAsia="Times New Roman" w:cs="Times New Roman"/>
          <w:b w:val="0"/>
          <w:bCs w:val="0"/>
          <w:iCs w:val="0"/>
          <w:szCs w:val="22"/>
          <w:lang w:eastAsia="ru-RU"/>
        </w:rPr>
      </w:pPr>
      <w:r>
        <w:rPr>
          <w:rStyle w:val="813"/>
        </w:rPr>
        <w:fldChar w:fldCharType="begin"/>
      </w:r>
      <w:r>
        <w:rPr>
          <w:rStyle w:val="813"/>
        </w:rPr>
        <w:instrText xml:space="preserve"> </w:instrText>
      </w:r>
      <w:r>
        <w:instrText xml:space="preserve">HYPERLINK \l "_Toc193984553"</w:instrText>
      </w:r>
      <w:r>
        <w:rPr>
          <w:rStyle w:val="813"/>
        </w:rPr>
        <w:instrText xml:space="preserve"> </w:instrText>
      </w:r>
      <w:r>
        <w:rPr>
          <w:rStyle w:val="813"/>
        </w:rPr>
        <w:fldChar w:fldCharType="separate"/>
      </w:r>
      <w:r>
        <w:rPr>
          <w:rStyle w:val="813"/>
        </w:rPr>
        <w:t xml:space="preserve">РАЗДЕЛ 6 "ПРЕДЛОЖЕНИЯ ПО СТРОИТЕЛЬСТВУ, РЕКОНСТРУКЦИИ И (ИЛИ) МОДЕ</w:t>
      </w:r>
      <w:r>
        <w:rPr>
          <w:rStyle w:val="813"/>
        </w:rPr>
        <w:t xml:space="preserve">РНИЗА</w:t>
      </w:r>
      <w:r>
        <w:rPr>
          <w:rStyle w:val="813"/>
        </w:rPr>
        <w:t xml:space="preserve">ЦИИ ТЕПЛОВЫХ СЕТЕЙ"</w:t>
      </w:r>
      <w:r>
        <w:tab/>
      </w:r>
      <w:r>
        <w:fldChar w:fldCharType="begin"/>
      </w:r>
      <w:r>
        <w:instrText xml:space="preserve"> </w:instrText>
      </w:r>
      <w:r>
        <w:instrText xml:space="preserve">PAGEREF </w:instrText>
      </w:r>
      <w:r>
        <w:instrText xml:space="preserve">_Toc193984553 \h</w:instrText>
      </w:r>
      <w:r>
        <w:instrText xml:space="preserve"> </w:instrText>
      </w:r>
      <w:r>
        <w:fldChar w:fldCharType="separate"/>
      </w:r>
      <w:r>
        <w:t xml:space="preserve">77</w:t>
      </w:r>
      <w:r>
        <w:fldChar w:fldCharType="end"/>
      </w:r>
      <w:r>
        <w:rPr>
          <w:rStyle w:val="813"/>
        </w:rPr>
        <w:fldChar w:fldCharType="end"/>
      </w:r>
      <w:r>
        <w:rPr>
          <w:rFonts w:ascii="Calibri" w:hAnsi="Calibri" w:eastAsia="Times New Roman" w:cs="Times New Roman"/>
          <w:b w:val="0"/>
          <w:bCs w:val="0"/>
          <w:iCs w:val="0"/>
          <w:szCs w:val="22"/>
          <w:lang w:eastAsia="ru-RU"/>
        </w:rPr>
      </w:r>
      <w:r>
        <w:rPr>
          <w:rFonts w:ascii="Calibri" w:hAnsi="Calibri" w:eastAsia="Times New Roman" w:cs="Times New Roman"/>
          <w:b w:val="0"/>
          <w:bCs w:val="0"/>
          <w:iCs w:val="0"/>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HYPERLINK \l "_Toc193984554"</w:instrText>
      </w:r>
      <w:r>
        <w:rPr>
          <w:rStyle w:val="813"/>
        </w:rPr>
        <w:instrText xml:space="preserve"> </w:instrText>
      </w:r>
      <w:r>
        <w:rPr>
          <w:rStyle w:val="813"/>
        </w:rPr>
        <w:fldChar w:fldCharType="separate"/>
      </w:r>
      <w:r>
        <w:rPr>
          <w:rStyle w:val="813"/>
        </w:rPr>
        <w:t xml:space="preserve">а) </w:t>
      </w:r>
      <w:r>
        <w:rPr>
          <w:rStyle w:val="813"/>
        </w:rPr>
        <w:t xml:space="preserve">предложения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w:t>
      </w:r>
      <w:r>
        <w:rPr>
          <w:rStyle w:val="813"/>
        </w:rPr>
        <w:t xml:space="preserve">ости источников тепловой энергии (использование существующих резервов)</w:t>
      </w:r>
      <w:r>
        <w:tab/>
      </w:r>
      <w:r>
        <w:fldChar w:fldCharType="begin"/>
      </w:r>
      <w:r>
        <w:instrText xml:space="preserve"> </w:instrText>
      </w:r>
      <w:r>
        <w:instrText xml:space="preserve">PAGEREF </w:instrText>
      </w:r>
      <w:r>
        <w:instrText xml:space="preserve">_Toc193984554 \h</w:instrText>
      </w:r>
      <w:r>
        <w:instrText xml:space="preserve"> </w:instrText>
      </w:r>
      <w:r>
        <w:fldChar w:fldCharType="separate"/>
      </w:r>
      <w:r>
        <w:t xml:space="preserve">77</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HYPE</w:instrText>
      </w:r>
      <w:r>
        <w:instrText xml:space="preserve">RLINK \l "_Toc193</w:instrText>
      </w:r>
      <w:r>
        <w:instrText xml:space="preserve">984555"</w:instrText>
      </w:r>
      <w:r>
        <w:rPr>
          <w:rStyle w:val="813"/>
        </w:rPr>
        <w:instrText xml:space="preserve"> </w:instrText>
      </w:r>
      <w:r>
        <w:rPr>
          <w:rStyle w:val="813"/>
        </w:rPr>
        <w:fldChar w:fldCharType="separate"/>
      </w:r>
      <w:r>
        <w:rPr>
          <w:rStyle w:val="813"/>
        </w:rPr>
        <w:t xml:space="preserve">б) предложения по строительству, реконструкции и (или) </w:t>
      </w:r>
      <w:r>
        <w:rPr>
          <w:rStyle w:val="813"/>
        </w:rPr>
        <w:t xml:space="preserve">модернизации тепловых сетей для обеспечения перспективных приростов тепловой нагрузки в осваиваемых районах поселения, городского округа, города федерального значения под жилищную, комплексную или производственную застройку</w:t>
      </w:r>
      <w:r>
        <w:tab/>
      </w:r>
      <w:r>
        <w:fldChar w:fldCharType="begin"/>
      </w:r>
      <w:r>
        <w:instrText xml:space="preserve"> </w:instrText>
      </w:r>
      <w:r>
        <w:instrText xml:space="preserve">PAGEREF </w:instrText>
      </w:r>
      <w:r>
        <w:instrText xml:space="preserve">_Toc193984555 \h</w:instrText>
      </w:r>
      <w:r>
        <w:instrText xml:space="preserve"> </w:instrText>
      </w:r>
      <w:r>
        <w:fldChar w:fldCharType="separate"/>
      </w:r>
      <w:r>
        <w:t xml:space="preserve">77</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HYPERLINK \l "_Toc193984556"</w:instrText>
      </w:r>
      <w:r>
        <w:rPr>
          <w:rStyle w:val="813"/>
        </w:rPr>
        <w:instrText xml:space="preserve"> </w:instrText>
      </w:r>
      <w:r>
        <w:rPr>
          <w:rStyle w:val="813"/>
        </w:rPr>
        <w:fldChar w:fldCharType="separate"/>
      </w:r>
      <w:r>
        <w:rPr>
          <w:rStyle w:val="813"/>
        </w:rPr>
        <w:t xml:space="preserve">в) предложения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w:t>
      </w:r>
      <w:r>
        <w:rPr>
          <w:rStyle w:val="813"/>
        </w:rPr>
        <w:t xml:space="preserve">авок тепловой энергии потребителям от различных источников тепловой энергии при сохранении надежности теплоснабжения</w:t>
      </w:r>
      <w:r>
        <w:tab/>
      </w:r>
      <w:r>
        <w:fldChar w:fldCharType="begin"/>
      </w:r>
      <w:r>
        <w:instrText xml:space="preserve"> </w:instrText>
      </w:r>
      <w:r>
        <w:instrText xml:space="preserve">PAGEREF </w:instrText>
      </w:r>
      <w:r>
        <w:instrText xml:space="preserve">_Toc193984556 \h</w:instrText>
      </w:r>
      <w:r>
        <w:instrText xml:space="preserve"> </w:instrText>
      </w:r>
      <w:r>
        <w:fldChar w:fldCharType="separate"/>
      </w:r>
      <w:r>
        <w:t xml:space="preserve">77</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HYPERLINK \l "_Toc193984557"</w:instrText>
      </w:r>
      <w:r>
        <w:rPr>
          <w:rStyle w:val="813"/>
        </w:rPr>
        <w:instrText xml:space="preserve"> </w:instrText>
      </w:r>
      <w:r>
        <w:rPr>
          <w:rStyle w:val="813"/>
        </w:rPr>
        <w:fldChar w:fldCharType="separate"/>
      </w:r>
      <w:r>
        <w:rPr>
          <w:rStyle w:val="813"/>
        </w:rPr>
        <w:t xml:space="preserve">г) предло</w:t>
      </w:r>
      <w:r>
        <w:rPr>
          <w:rStyle w:val="813"/>
        </w:rPr>
        <w:t xml:space="preserve">жения по строительству, реконструкции и (или) модернизации тепловых сетей для повышения эффективности функционирования с</w:t>
      </w:r>
      <w:r>
        <w:rPr>
          <w:rStyle w:val="813"/>
        </w:rPr>
        <w:t xml:space="preserve">истемы теплоснабжения, в том числе за счет перевода котельных в пиковый режим работы или ликвидации котельных</w:t>
      </w:r>
      <w:r>
        <w:tab/>
      </w:r>
      <w:r>
        <w:fldChar w:fldCharType="begin"/>
      </w:r>
      <w:r>
        <w:instrText xml:space="preserve"> </w:instrText>
      </w:r>
      <w:r>
        <w:instrText xml:space="preserve">PAGERE</w:instrText>
      </w:r>
      <w:r>
        <w:instrText xml:space="preserve">F </w:instrText>
      </w:r>
      <w:r>
        <w:instrText xml:space="preserve">_Toc193984557 \h</w:instrText>
      </w:r>
      <w:r>
        <w:instrText xml:space="preserve"> </w:instrText>
      </w:r>
      <w:r>
        <w:fldChar w:fldCharType="separate"/>
      </w:r>
      <w:r>
        <w:t xml:space="preserve">77</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HYPERLINK \l "_Toc193984558"</w:instrText>
      </w:r>
      <w:r>
        <w:rPr>
          <w:rStyle w:val="813"/>
        </w:rPr>
        <w:instrText xml:space="preserve"> </w:instrText>
      </w:r>
      <w:r>
        <w:rPr>
          <w:rStyle w:val="813"/>
        </w:rPr>
        <w:fldChar w:fldCharType="separate"/>
      </w:r>
      <w:r>
        <w:rPr>
          <w:rStyle w:val="813"/>
        </w:rPr>
        <w:t xml:space="preserve">д) предложения по строительству, рекон</w:t>
      </w:r>
      <w:r>
        <w:rPr>
          <w:rStyle w:val="813"/>
        </w:rPr>
        <w:t xml:space="preserve">струкции и (или) модернизации тепловых сетей для обеспечения нормативной надежности теплоснабжения потребителей</w:t>
      </w:r>
      <w:r>
        <w:tab/>
      </w:r>
      <w:r>
        <w:fldChar w:fldCharType="begin"/>
      </w:r>
      <w:r>
        <w:instrText xml:space="preserve"> </w:instrText>
      </w:r>
      <w:r>
        <w:instrText xml:space="preserve">PAGEREF </w:instrText>
      </w:r>
      <w:r>
        <w:instrText xml:space="preserve">_Toc193984558 \h</w:instrText>
      </w:r>
      <w:r>
        <w:instrText xml:space="preserve"> </w:instrText>
      </w:r>
      <w:r>
        <w:fldChar w:fldCharType="separate"/>
      </w:r>
      <w:r>
        <w:t xml:space="preserve">77</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5"/>
        <w:rPr>
          <w:rFonts w:ascii="Calibri" w:hAnsi="Calibri" w:eastAsia="Times New Roman" w:cs="Times New Roman"/>
          <w:b w:val="0"/>
          <w:bCs w:val="0"/>
          <w:iCs w:val="0"/>
          <w:szCs w:val="22"/>
          <w:lang w:eastAsia="ru-RU"/>
        </w:rPr>
      </w:pPr>
      <w:r>
        <w:rPr>
          <w:rStyle w:val="813"/>
        </w:rPr>
        <w:fldChar w:fldCharType="begin"/>
      </w:r>
      <w:r>
        <w:rPr>
          <w:rStyle w:val="813"/>
        </w:rPr>
        <w:instrText xml:space="preserve"> </w:instrText>
      </w:r>
      <w:r>
        <w:instrText xml:space="preserve">HYPERLINK \l "_Toc193984559"</w:instrText>
      </w:r>
      <w:r>
        <w:rPr>
          <w:rStyle w:val="813"/>
        </w:rPr>
        <w:instrText xml:space="preserve"> </w:instrText>
      </w:r>
      <w:r>
        <w:rPr>
          <w:rStyle w:val="813"/>
        </w:rPr>
        <w:fldChar w:fldCharType="separate"/>
      </w:r>
      <w:r>
        <w:rPr>
          <w:rStyle w:val="813"/>
        </w:rPr>
        <w:t xml:space="preserve">РАЗДЕЛ 7 "</w:t>
      </w:r>
      <w:r>
        <w:rPr>
          <w:rStyle w:val="813"/>
        </w:rPr>
        <w:t xml:space="preserve"> ПРЕДЛОЖЕНИЯ ПО ПЕРЕВОДУ ОТКРЫТЫХ СИСТЕМ ТЕПЛОСНАБЖЕНИЯ (ГОРЯЧЕГО ВОДОСНАБЖЕНИЯ), ОТДЕЛЬНЫХ УЧАС</w:t>
      </w:r>
      <w:r>
        <w:rPr>
          <w:rStyle w:val="813"/>
        </w:rPr>
        <w:t xml:space="preserve">ТКОВ ТАКИХ СИСТЕМ НА ЗАКРЫТЫЕ СИСТЕМЫ ГОРЯЧЕГО ВОДОСНАБЖЕНИЯ "</w:t>
      </w:r>
      <w:r>
        <w:tab/>
      </w:r>
      <w:r>
        <w:fldChar w:fldCharType="begin"/>
      </w:r>
      <w:r>
        <w:instrText xml:space="preserve"> </w:instrText>
      </w:r>
      <w:r>
        <w:instrText xml:space="preserve">PAGEREF </w:instrText>
      </w:r>
      <w:r>
        <w:instrText xml:space="preserve">_Toc193984559 \h</w:instrText>
      </w:r>
      <w:r>
        <w:instrText xml:space="preserve"> </w:instrText>
      </w:r>
      <w:r>
        <w:fldChar w:fldCharType="separate"/>
      </w:r>
      <w:r>
        <w:t xml:space="preserve">78</w:t>
      </w:r>
      <w:r>
        <w:fldChar w:fldCharType="end"/>
      </w:r>
      <w:r>
        <w:rPr>
          <w:rStyle w:val="813"/>
        </w:rPr>
        <w:fldChar w:fldCharType="end"/>
      </w:r>
      <w:r>
        <w:rPr>
          <w:rFonts w:ascii="Calibri" w:hAnsi="Calibri" w:eastAsia="Times New Roman" w:cs="Times New Roman"/>
          <w:b w:val="0"/>
          <w:bCs w:val="0"/>
          <w:iCs w:val="0"/>
          <w:szCs w:val="22"/>
          <w:lang w:eastAsia="ru-RU"/>
        </w:rPr>
      </w:r>
      <w:r>
        <w:rPr>
          <w:rFonts w:ascii="Calibri" w:hAnsi="Calibri" w:eastAsia="Times New Roman" w:cs="Times New Roman"/>
          <w:b w:val="0"/>
          <w:bCs w:val="0"/>
          <w:iCs w:val="0"/>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HYPERLINK \l "_Toc193984560"</w:instrText>
      </w:r>
      <w:r>
        <w:rPr>
          <w:rStyle w:val="813"/>
        </w:rPr>
        <w:instrText xml:space="preserve"> </w:instrText>
      </w:r>
      <w:r>
        <w:rPr>
          <w:rStyle w:val="813"/>
        </w:rPr>
        <w:fldChar w:fldCharType="separate"/>
      </w:r>
      <w:r>
        <w:rPr>
          <w:rStyle w:val="813"/>
        </w:rPr>
        <w:t xml:space="preserve">а) предложения по переводу существующих открытых систем теплоснабжения (горячего водоснабжения), отдельных участков таких систем на закрытые системы горячег</w:t>
      </w:r>
      <w:r>
        <w:rPr>
          <w:rStyle w:val="813"/>
        </w:rPr>
        <w:t xml:space="preserve">о водоснабжения, для осуществления которого необходимо строительств</w:t>
      </w:r>
      <w:r>
        <w:rPr>
          <w:rStyle w:val="813"/>
        </w:rPr>
        <w:t xml:space="preserve">о индивидуальных и (или) центральных тепловых пунктов при наличии у потребителей внутридомовых систем горячего водоснабжения</w:t>
      </w:r>
      <w:r>
        <w:tab/>
      </w:r>
      <w:r>
        <w:fldChar w:fldCharType="begin"/>
      </w:r>
      <w:r>
        <w:instrText xml:space="preserve"> </w:instrText>
      </w:r>
      <w:r>
        <w:instrText xml:space="preserve">PAGEREF </w:instrText>
      </w:r>
      <w:r>
        <w:instrText xml:space="preserve">_Toc193984560 \h</w:instrText>
      </w:r>
      <w:r>
        <w:instrText xml:space="preserve"> </w:instrText>
      </w:r>
      <w:r>
        <w:fldChar w:fldCharType="separate"/>
      </w:r>
      <w:r>
        <w:t xml:space="preserve">78</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HYPERLINK \l "_Toc193984561"</w:instrText>
      </w:r>
      <w:r>
        <w:rPr>
          <w:rStyle w:val="813"/>
        </w:rPr>
        <w:instrText xml:space="preserve"> </w:instrText>
      </w:r>
      <w:r>
        <w:rPr>
          <w:rStyle w:val="813"/>
        </w:rPr>
        <w:fldChar w:fldCharType="separate"/>
      </w:r>
      <w:r>
        <w:rPr>
          <w:rStyle w:val="813"/>
        </w:rPr>
        <w:t xml:space="preserve">б</w:t>
      </w:r>
      <w:r>
        <w:rPr>
          <w:rStyle w:val="813"/>
        </w:rPr>
        <w:t xml:space="preserve">) предложения по переводу существующих открытых систем теплоснабжения (горячего водоснабжения), отдельных участков таких систем на закрытые системы горячего водоснабжения, для осуществления которого отсутствует необходимость строительства индивидуальных и </w:t>
      </w:r>
      <w:r>
        <w:rPr>
          <w:rStyle w:val="813"/>
        </w:rPr>
        <w:t xml:space="preserve">(или) центральных тепловых пунктов по причине отсутствия у потребителей внутридомовых систем горячего водоснабжения</w:t>
      </w:r>
      <w:r>
        <w:tab/>
      </w:r>
      <w:r>
        <w:fldChar w:fldCharType="begin"/>
      </w:r>
      <w:r>
        <w:instrText xml:space="preserve"> </w:instrText>
      </w:r>
      <w:r>
        <w:instrText xml:space="preserve">PAGEREF </w:instrText>
      </w:r>
      <w:r>
        <w:instrText xml:space="preserve">_Toc193984561 \h</w:instrText>
      </w:r>
      <w:r>
        <w:instrText xml:space="preserve"> </w:instrText>
      </w:r>
      <w:r>
        <w:fldChar w:fldCharType="separate"/>
      </w:r>
      <w:r>
        <w:t xml:space="preserve">78</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5"/>
        <w:rPr>
          <w:rFonts w:ascii="Calibri" w:hAnsi="Calibri" w:eastAsia="Times New Roman" w:cs="Times New Roman"/>
          <w:b w:val="0"/>
          <w:bCs w:val="0"/>
          <w:iCs w:val="0"/>
          <w:szCs w:val="22"/>
          <w:lang w:eastAsia="ru-RU"/>
        </w:rPr>
      </w:pPr>
      <w:r>
        <w:rPr>
          <w:rStyle w:val="813"/>
        </w:rPr>
        <w:fldChar w:fldCharType="begin"/>
      </w:r>
      <w:r>
        <w:rPr>
          <w:rStyle w:val="813"/>
        </w:rPr>
        <w:instrText xml:space="preserve"> </w:instrText>
      </w:r>
      <w:r>
        <w:instrText xml:space="preserve">HYPERLINK \l "_Toc1939</w:instrText>
      </w:r>
      <w:r>
        <w:instrText xml:space="preserve">84562"</w:instrText>
      </w:r>
      <w:r>
        <w:rPr>
          <w:rStyle w:val="813"/>
        </w:rPr>
        <w:instrText xml:space="preserve"> </w:instrText>
      </w:r>
      <w:r>
        <w:rPr>
          <w:rStyle w:val="813"/>
        </w:rPr>
        <w:fldChar w:fldCharType="separate"/>
      </w:r>
      <w:r>
        <w:rPr>
          <w:rStyle w:val="813"/>
        </w:rPr>
        <w:t xml:space="preserve">РАЗДЕЛ 8 "П</w:t>
      </w:r>
      <w:r>
        <w:rPr>
          <w:rStyle w:val="813"/>
        </w:rPr>
        <w:t xml:space="preserve">ЕРСПЕКТИВНЫЕ ТОПЛИВНЫЕ БАЛАНСЫ"</w:t>
      </w:r>
      <w:r>
        <w:tab/>
      </w:r>
      <w:r>
        <w:fldChar w:fldCharType="begin"/>
      </w:r>
      <w:r>
        <w:instrText xml:space="preserve"> </w:instrText>
      </w:r>
      <w:r>
        <w:instrText xml:space="preserve">PAGEREF </w:instrText>
      </w:r>
      <w:r>
        <w:instrText xml:space="preserve">_Toc193984562 \h</w:instrText>
      </w:r>
      <w:r>
        <w:instrText xml:space="preserve"> </w:instrText>
      </w:r>
      <w:r>
        <w:fldChar w:fldCharType="separate"/>
      </w:r>
      <w:r>
        <w:t xml:space="preserve">79</w:t>
      </w:r>
      <w:r>
        <w:fldChar w:fldCharType="end"/>
      </w:r>
      <w:r>
        <w:rPr>
          <w:rStyle w:val="813"/>
        </w:rPr>
        <w:fldChar w:fldCharType="end"/>
      </w:r>
      <w:r>
        <w:rPr>
          <w:rFonts w:ascii="Calibri" w:hAnsi="Calibri" w:eastAsia="Times New Roman" w:cs="Times New Roman"/>
          <w:b w:val="0"/>
          <w:bCs w:val="0"/>
          <w:iCs w:val="0"/>
          <w:szCs w:val="22"/>
          <w:lang w:eastAsia="ru-RU"/>
        </w:rPr>
      </w:r>
      <w:r>
        <w:rPr>
          <w:rFonts w:ascii="Calibri" w:hAnsi="Calibri" w:eastAsia="Times New Roman" w:cs="Times New Roman"/>
          <w:b w:val="0"/>
          <w:bCs w:val="0"/>
          <w:iCs w:val="0"/>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HYPERLINK \l "_Toc193984563"</w:instrText>
      </w:r>
      <w:r>
        <w:rPr>
          <w:rStyle w:val="813"/>
        </w:rPr>
        <w:instrText xml:space="preserve"> </w:instrText>
      </w:r>
      <w:r>
        <w:rPr>
          <w:rStyle w:val="813"/>
        </w:rPr>
        <w:fldChar w:fldCharType="separate"/>
      </w:r>
      <w:r>
        <w:rPr>
          <w:rStyle w:val="813"/>
        </w:rPr>
        <w:t xml:space="preserve">а) перспективные топливные балансы для каждого источника тепловой энергии по видам основного, резервного и аварийного топлива на каждом этапе</w:t>
      </w:r>
      <w:r>
        <w:tab/>
      </w:r>
      <w:r>
        <w:fldChar w:fldCharType="begin"/>
      </w:r>
      <w:r>
        <w:instrText xml:space="preserve"> </w:instrText>
      </w:r>
      <w:r>
        <w:instrText xml:space="preserve">PAGEREF </w:instrText>
      </w:r>
      <w:r>
        <w:instrText xml:space="preserve">_Toc193984563 \h</w:instrText>
      </w:r>
      <w:r>
        <w:instrText xml:space="preserve"> </w:instrText>
      </w:r>
      <w:r>
        <w:fldChar w:fldCharType="separate"/>
      </w:r>
      <w:r>
        <w:t xml:space="preserve">79</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HYPERLINK \l "_Toc193984564"</w:instrText>
      </w:r>
      <w:r>
        <w:rPr>
          <w:rStyle w:val="813"/>
        </w:rPr>
        <w:instrText xml:space="preserve"> </w:instrText>
      </w:r>
      <w:r>
        <w:rPr>
          <w:rStyle w:val="813"/>
        </w:rPr>
        <w:fldChar w:fldCharType="separate"/>
      </w:r>
      <w:r>
        <w:rPr>
          <w:rStyle w:val="813"/>
        </w:rPr>
        <w:t xml:space="preserve">б) потребляемые источником тепловой энергии виды топлива, включая местные виды топлива, а также используемые возобновляемые источники энергии</w:t>
      </w:r>
      <w:r>
        <w:tab/>
      </w:r>
      <w:r>
        <w:fldChar w:fldCharType="begin"/>
      </w:r>
      <w:r>
        <w:instrText xml:space="preserve"> </w:instrText>
      </w:r>
      <w:r>
        <w:instrText xml:space="preserve">PAGEREF </w:instrText>
      </w:r>
      <w:r>
        <w:instrText xml:space="preserve">_Toc193984564 \h</w:instrText>
      </w:r>
      <w:r>
        <w:instrText xml:space="preserve"> </w:instrText>
      </w:r>
      <w:r>
        <w:fldChar w:fldCharType="separate"/>
      </w:r>
      <w:r>
        <w:t xml:space="preserve">88</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HYPERL</w:instrText>
      </w:r>
      <w:r>
        <w:instrText xml:space="preserve">INK \l "_Toc193984565"</w:instrText>
      </w:r>
      <w:r>
        <w:rPr>
          <w:rStyle w:val="813"/>
        </w:rPr>
        <w:instrText xml:space="preserve"> </w:instrText>
      </w:r>
      <w:r>
        <w:rPr>
          <w:rStyle w:val="813"/>
        </w:rPr>
        <w:fldChar w:fldCharType="separate"/>
      </w:r>
      <w:r>
        <w:rPr>
          <w:rStyle w:val="813"/>
        </w:rPr>
        <w:t xml:space="preserve">в) 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w:t>
      </w:r>
      <w:r>
        <w:rPr>
          <w:rStyle w:val="813"/>
        </w:rPr>
        <w:t xml:space="preserve">ификация по генетическим и технологическим параметрам"), их долю и значение низшей теплоты сгора</w:t>
      </w:r>
      <w:r>
        <w:rPr>
          <w:rStyle w:val="813"/>
        </w:rPr>
        <w:t xml:space="preserve">ния топлива, используемые для производства тепловой энергии по каждой системе теплоснабжения</w:t>
      </w:r>
      <w:r>
        <w:tab/>
      </w:r>
      <w:r>
        <w:fldChar w:fldCharType="begin"/>
      </w:r>
      <w:r>
        <w:instrText xml:space="preserve"> </w:instrText>
      </w:r>
      <w:r>
        <w:instrText xml:space="preserve">PAGEREF </w:instrText>
      </w:r>
      <w:r>
        <w:instrText xml:space="preserve">_Toc193984565 \h</w:instrText>
      </w:r>
      <w:r>
        <w:instrText xml:space="preserve"> </w:instrText>
      </w:r>
      <w:r>
        <w:fldChar w:fldCharType="separate"/>
      </w:r>
      <w:r>
        <w:t xml:space="preserve">88</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HYPERLINK \l "_Toc193984566"</w:instrText>
      </w:r>
      <w:r>
        <w:rPr>
          <w:rStyle w:val="813"/>
        </w:rPr>
        <w:instrText xml:space="preserve"> </w:instrText>
      </w:r>
      <w:r>
        <w:rPr>
          <w:rStyle w:val="813"/>
        </w:rPr>
        <w:fldChar w:fldCharType="separate"/>
      </w:r>
      <w:r>
        <w:rPr>
          <w:rStyle w:val="813"/>
        </w:rPr>
        <w:t xml:space="preserve">г) преобладающий в поселении, городском округе вид топлива, определяемый по совокупности всех си</w:t>
      </w:r>
      <w:r>
        <w:rPr>
          <w:rStyle w:val="813"/>
        </w:rPr>
        <w:t xml:space="preserve">стем теплоснабжения, находящихся в соответствующем поселении, городском округе</w:t>
      </w:r>
      <w:r>
        <w:tab/>
      </w:r>
      <w:r>
        <w:fldChar w:fldCharType="begin"/>
      </w:r>
      <w:r>
        <w:instrText xml:space="preserve"> </w:instrText>
      </w:r>
      <w:r>
        <w:instrText xml:space="preserve">PAGEREF </w:instrText>
      </w:r>
      <w:r>
        <w:instrText xml:space="preserve">_Toc193984566 </w:instrText>
      </w:r>
      <w:r>
        <w:instrText xml:space="preserve">\h</w:instrText>
      </w:r>
      <w:r>
        <w:instrText xml:space="preserve"> </w:instrText>
      </w:r>
      <w:r>
        <w:fldChar w:fldCharType="separate"/>
      </w:r>
      <w:r>
        <w:t xml:space="preserve">88</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HYPERLINK \l "_Toc193984567"</w:instrText>
      </w:r>
      <w:r>
        <w:rPr>
          <w:rStyle w:val="813"/>
        </w:rPr>
        <w:instrText xml:space="preserve"> </w:instrText>
      </w:r>
      <w:r>
        <w:rPr>
          <w:rStyle w:val="813"/>
        </w:rPr>
        <w:fldChar w:fldCharType="separate"/>
      </w:r>
      <w:r>
        <w:rPr>
          <w:rStyle w:val="813"/>
        </w:rPr>
        <w:t xml:space="preserve">д) приоритетное напр</w:t>
      </w:r>
      <w:r>
        <w:rPr>
          <w:rStyle w:val="813"/>
        </w:rPr>
        <w:t xml:space="preserve">авление развития топливного баланса поселения, городского округа</w:t>
      </w:r>
      <w:r>
        <w:tab/>
      </w:r>
      <w:r>
        <w:fldChar w:fldCharType="begin"/>
      </w:r>
      <w:r>
        <w:instrText xml:space="preserve"> </w:instrText>
      </w:r>
      <w:r>
        <w:instrText xml:space="preserve">PAGEREF </w:instrText>
      </w:r>
      <w:r>
        <w:instrText xml:space="preserve">_Toc193984567 \h</w:instrText>
      </w:r>
      <w:r>
        <w:instrText xml:space="preserve"> </w:instrText>
      </w:r>
      <w:r>
        <w:fldChar w:fldCharType="separate"/>
      </w:r>
      <w:r>
        <w:t xml:space="preserve">89</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5"/>
        <w:rPr>
          <w:rFonts w:ascii="Calibri" w:hAnsi="Calibri" w:eastAsia="Times New Roman" w:cs="Times New Roman"/>
          <w:b w:val="0"/>
          <w:bCs w:val="0"/>
          <w:iCs w:val="0"/>
          <w:szCs w:val="22"/>
          <w:lang w:eastAsia="ru-RU"/>
        </w:rPr>
      </w:pPr>
      <w:r>
        <w:rPr>
          <w:rStyle w:val="813"/>
        </w:rPr>
        <w:fldChar w:fldCharType="begin"/>
      </w:r>
      <w:r>
        <w:rPr>
          <w:rStyle w:val="813"/>
        </w:rPr>
        <w:instrText xml:space="preserve"> </w:instrText>
      </w:r>
      <w:r>
        <w:instrText xml:space="preserve">HYPERLINK \l "_Toc193984568"</w:instrText>
      </w:r>
      <w:r>
        <w:rPr>
          <w:rStyle w:val="813"/>
        </w:rPr>
        <w:instrText xml:space="preserve"> </w:instrText>
      </w:r>
      <w:r>
        <w:rPr>
          <w:rStyle w:val="813"/>
        </w:rPr>
        <w:fldChar w:fldCharType="separate"/>
      </w:r>
      <w:r>
        <w:rPr>
          <w:rStyle w:val="813"/>
        </w:rPr>
        <w:t xml:space="preserve">РАЗДЕЛ 9 «ОБЕСПЕЧЕНИЕ ЭКОЛОГИЧЕСКОЙ БЕЗОПАСНОСТИ ТЕПЛОСНАБЖЕН</w:t>
      </w:r>
      <w:r>
        <w:rPr>
          <w:rStyle w:val="813"/>
        </w:rPr>
        <w:t xml:space="preserve">ИЯ ПОСЕЛЕНИЯ, ГОРОДСКОГО ОКРУГА, ГОРОДА ФЕДЕРАЛЬНОГО ЗНАЧЕНИЯ»</w:t>
      </w:r>
      <w:r>
        <w:tab/>
      </w:r>
      <w:r>
        <w:fldChar w:fldCharType="begin"/>
      </w:r>
      <w:r>
        <w:instrText xml:space="preserve"> </w:instrText>
      </w:r>
      <w:r>
        <w:instrText xml:space="preserve">PAGEREF </w:instrText>
      </w:r>
      <w:r>
        <w:instrText xml:space="preserve">_Toc193984568 \h</w:instrText>
      </w:r>
      <w:r>
        <w:instrText xml:space="preserve"> </w:instrText>
      </w:r>
      <w:r>
        <w:fldChar w:fldCharType="separate"/>
      </w:r>
      <w:r>
        <w:t xml:space="preserve">90</w:t>
      </w:r>
      <w:r>
        <w:fldChar w:fldCharType="end"/>
      </w:r>
      <w:r>
        <w:rPr>
          <w:rStyle w:val="813"/>
        </w:rPr>
        <w:fldChar w:fldCharType="end"/>
      </w:r>
      <w:r>
        <w:rPr>
          <w:rFonts w:ascii="Calibri" w:hAnsi="Calibri" w:eastAsia="Times New Roman" w:cs="Times New Roman"/>
          <w:b w:val="0"/>
          <w:bCs w:val="0"/>
          <w:iCs w:val="0"/>
          <w:szCs w:val="22"/>
          <w:lang w:eastAsia="ru-RU"/>
        </w:rPr>
      </w:r>
      <w:r>
        <w:rPr>
          <w:rFonts w:ascii="Calibri" w:hAnsi="Calibri" w:eastAsia="Times New Roman" w:cs="Times New Roman"/>
          <w:b w:val="0"/>
          <w:bCs w:val="0"/>
          <w:iCs w:val="0"/>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HYPERL</w:instrText>
      </w:r>
      <w:r>
        <w:instrText xml:space="preserve">INK \l "_Toc193984569"</w:instrText>
      </w:r>
      <w:r>
        <w:rPr>
          <w:rStyle w:val="813"/>
        </w:rPr>
        <w:instrText xml:space="preserve"> </w:instrText>
      </w:r>
      <w:r>
        <w:rPr>
          <w:rStyle w:val="813"/>
        </w:rPr>
        <w:fldChar w:fldCharType="separate"/>
      </w:r>
      <w:r>
        <w:rPr>
          <w:rStyle w:val="813"/>
        </w:rPr>
        <w:t xml:space="preserve">а) описание текущего и перспективного объема (массы) выбросов з</w:t>
      </w:r>
      <w:r>
        <w:rPr>
          <w:rStyle w:val="813"/>
        </w:rPr>
        <w:t xml:space="preserve">агрязняющих веществ в атмосферный воздух, сбросов загрязняющих веществ на водосборные площади, в поверхностные и подземные водные объекты, размещения отходов производства, образующихся на стационарных объектах производства тепловой энергии (мощности), в то</w:t>
      </w:r>
      <w:r>
        <w:rPr>
          <w:rStyle w:val="813"/>
        </w:rPr>
        <w:t xml:space="preserve">м числе функционирующих в режиме комбинированной выработки электрической и тепловой энергии, размещенных на территории поселения, городского округа, города федерального значения</w:t>
      </w:r>
      <w:r>
        <w:tab/>
      </w:r>
      <w:r>
        <w:fldChar w:fldCharType="begin"/>
      </w:r>
      <w:r>
        <w:instrText xml:space="preserve"> </w:instrText>
      </w:r>
      <w:r>
        <w:instrText xml:space="preserve">PAGEREF </w:instrText>
      </w:r>
      <w:r>
        <w:instrText xml:space="preserve">_Toc193984569 \h</w:instrText>
      </w:r>
      <w:r>
        <w:instrText xml:space="preserve"> </w:instrText>
      </w:r>
      <w:r>
        <w:fldChar w:fldCharType="separate"/>
      </w:r>
      <w:r>
        <w:t xml:space="preserve">90</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HYPERLINK \l "_Toc193984570"</w:instrText>
      </w:r>
      <w:r>
        <w:rPr>
          <w:rStyle w:val="813"/>
        </w:rPr>
        <w:instrText xml:space="preserve"> </w:instrText>
      </w:r>
      <w:r>
        <w:rPr>
          <w:rStyle w:val="813"/>
        </w:rPr>
        <w:fldChar w:fldCharType="separate"/>
      </w:r>
      <w:r>
        <w:rPr>
          <w:rStyle w:val="813"/>
        </w:rPr>
        <w:t xml:space="preserve">б) описание текущих и перспективных значений средних за год концентраций вредных (загрязняющих) веществ в приземном слое атмосферного воздуха от выбросов объектов теплоснабжения</w:t>
      </w:r>
      <w:r>
        <w:tab/>
      </w:r>
      <w:r>
        <w:fldChar w:fldCharType="begin"/>
      </w:r>
      <w:r>
        <w:instrText xml:space="preserve"> </w:instrText>
      </w:r>
      <w:r>
        <w:instrText xml:space="preserve">PAGEREF</w:instrText>
      </w:r>
      <w:r>
        <w:instrText xml:space="preserve"> </w:instrText>
      </w:r>
      <w:r>
        <w:instrText xml:space="preserve">_Toc193984570 \h</w:instrText>
      </w:r>
      <w:r>
        <w:instrText xml:space="preserve"> </w:instrText>
      </w:r>
      <w:r>
        <w:fldChar w:fldCharType="separate"/>
      </w:r>
      <w:r>
        <w:t xml:space="preserve">90</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HYPERLINK \l "_Toc193984571"</w:instrText>
      </w:r>
      <w:r>
        <w:rPr>
          <w:rStyle w:val="813"/>
        </w:rPr>
        <w:instrText xml:space="preserve"> </w:instrText>
      </w:r>
      <w:r>
        <w:rPr>
          <w:rStyle w:val="813"/>
        </w:rPr>
        <w:fldChar w:fldCharType="separate"/>
      </w:r>
      <w:r>
        <w:rPr>
          <w:rStyle w:val="813"/>
        </w:rPr>
        <w:t xml:space="preserve">в) </w:t>
      </w:r>
      <w:r>
        <w:rPr>
          <w:rStyle w:val="813"/>
        </w:rPr>
        <w:t xml:space="preserve">описание текущих и перспективных значений максимальных разовых концентраций вредных (загрязняющих) веществ в приземном слое атмосферного воздуха от выбросов объектов теплоснабжения</w:t>
      </w:r>
      <w:r>
        <w:tab/>
      </w:r>
      <w:r>
        <w:fldChar w:fldCharType="begin"/>
      </w:r>
      <w:r>
        <w:instrText xml:space="preserve"> </w:instrText>
      </w:r>
      <w:r>
        <w:instrText xml:space="preserve">PAGE</w:instrText>
      </w:r>
      <w:r>
        <w:instrText xml:space="preserve">REF </w:instrText>
      </w:r>
      <w:r>
        <w:instrText xml:space="preserve">_Toc193984571 \h</w:instrText>
      </w:r>
      <w:r>
        <w:instrText xml:space="preserve"> </w:instrText>
      </w:r>
      <w:r>
        <w:fldChar w:fldCharType="separate"/>
      </w:r>
      <w:r>
        <w:t xml:space="preserve">90</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HYPERLINK \l "_Toc193984572"</w:instrText>
      </w:r>
      <w:r>
        <w:rPr>
          <w:rStyle w:val="813"/>
        </w:rPr>
        <w:instrText xml:space="preserve"> </w:instrText>
      </w:r>
      <w:r>
        <w:rPr>
          <w:rStyle w:val="813"/>
        </w:rPr>
        <w:fldChar w:fldCharType="separate"/>
      </w:r>
      <w:r>
        <w:rPr>
          <w:rStyle w:val="813"/>
        </w:rPr>
        <w:t xml:space="preserve">г) оценка снижения объема (массы) выбросов вредных (загрязняющих) веществ в атмосферный воздух и размещения отходов производства за счет перераспределения тепловой нагрузки от котельных на источники с </w:t>
      </w:r>
      <w:r>
        <w:rPr>
          <w:rStyle w:val="813"/>
        </w:rPr>
        <w:t xml:space="preserve">комбинированной выработкой электрической и тепловой энергии</w:t>
      </w:r>
      <w:r>
        <w:tab/>
      </w:r>
      <w:r>
        <w:fldChar w:fldCharType="begin"/>
      </w:r>
      <w:r>
        <w:instrText xml:space="preserve"> </w:instrText>
      </w:r>
      <w:r>
        <w:instrText xml:space="preserve">PAGEREF </w:instrText>
      </w:r>
      <w:r>
        <w:instrText xml:space="preserve">_Toc193984572 \h</w:instrText>
      </w:r>
      <w:r>
        <w:instrText xml:space="preserve"> </w:instrText>
      </w:r>
      <w:r>
        <w:fldChar w:fldCharType="separate"/>
      </w:r>
      <w:r>
        <w:t xml:space="preserve">91</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w:instrText>
      </w:r>
      <w:r>
        <w:instrText xml:space="preserve">ERLINK \l "_Toc193984573"</w:instrText>
      </w:r>
      <w:r>
        <w:rPr>
          <w:rStyle w:val="813"/>
        </w:rPr>
        <w:instrText xml:space="preserve"> </w:instrText>
      </w:r>
      <w:r>
        <w:rPr>
          <w:rStyle w:val="813"/>
        </w:rPr>
        <w:fldChar w:fldCharType="separate"/>
      </w:r>
      <w:r>
        <w:rPr>
          <w:rStyle w:val="813"/>
        </w:rPr>
        <w:t xml:space="preserve">д) предложения по снижению объема (массы) выбросов вредных (загрязн</w:t>
      </w:r>
      <w:r>
        <w:rPr>
          <w:rStyle w:val="813"/>
        </w:rPr>
        <w:t xml:space="preserve">яющих) веществ в атмосферный воздух, сбросов вредных (загрязняющих) веществ на водосборные площади, в поверхност</w:t>
      </w:r>
      <w:r>
        <w:rPr>
          <w:rStyle w:val="813"/>
        </w:rPr>
        <w:t xml:space="preserve">ные и подземные водные объекты, и минимизации воздействий на окружающую среду от размещения отходов производства</w:t>
      </w:r>
      <w:r>
        <w:tab/>
      </w:r>
      <w:r>
        <w:fldChar w:fldCharType="begin"/>
      </w:r>
      <w:r>
        <w:instrText xml:space="preserve"> </w:instrText>
      </w:r>
      <w:r>
        <w:instrText xml:space="preserve">PAGEREF </w:instrText>
      </w:r>
      <w:r>
        <w:instrText xml:space="preserve">_Toc193984573 \h</w:instrText>
      </w:r>
      <w:r>
        <w:instrText xml:space="preserve"> </w:instrText>
      </w:r>
      <w:r>
        <w:fldChar w:fldCharType="separate"/>
      </w:r>
      <w:r>
        <w:t xml:space="preserve">91</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HYPERLINK \l "_Toc193984574"</w:instrText>
      </w:r>
      <w:r>
        <w:rPr>
          <w:rStyle w:val="813"/>
        </w:rPr>
        <w:instrText xml:space="preserve"> </w:instrText>
      </w:r>
      <w:r>
        <w:rPr>
          <w:rStyle w:val="813"/>
        </w:rPr>
        <w:fldChar w:fldCharType="separate"/>
      </w:r>
      <w:r>
        <w:rPr>
          <w:rStyle w:val="813"/>
        </w:rPr>
        <w:t xml:space="preserve">е) предложения по величине необходимых и</w:t>
      </w:r>
      <w:r>
        <w:rPr>
          <w:rStyle w:val="813"/>
        </w:rPr>
        <w:t xml:space="preserve">нвестиций для снижения выбросов вредных (загрязняющих) веществ в атмосферный воздух, сброса вредных (загрязняющих) ве</w:t>
      </w:r>
      <w:r>
        <w:rPr>
          <w:rStyle w:val="813"/>
        </w:rPr>
        <w:t xml:space="preserve">ществ на водосборные площади, в поверхностные и подземные водные объекты, минимизации воздействий на окружающую среду от размещения отходов производства</w:t>
      </w:r>
      <w:r>
        <w:tab/>
      </w:r>
      <w:r>
        <w:fldChar w:fldCharType="begin"/>
      </w:r>
      <w:r>
        <w:instrText xml:space="preserve"> </w:instrText>
      </w:r>
      <w:r>
        <w:instrText xml:space="preserve">PAGEREF </w:instrText>
      </w:r>
      <w:r>
        <w:instrText xml:space="preserve">_Toc193984574 \h</w:instrText>
      </w:r>
      <w:r>
        <w:instrText xml:space="preserve"> </w:instrText>
      </w:r>
      <w:r>
        <w:fldChar w:fldCharType="separate"/>
      </w:r>
      <w:r>
        <w:t xml:space="preserve">91</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5"/>
        <w:rPr>
          <w:rFonts w:ascii="Calibri" w:hAnsi="Calibri" w:eastAsia="Times New Roman" w:cs="Times New Roman"/>
          <w:b w:val="0"/>
          <w:bCs w:val="0"/>
          <w:iCs w:val="0"/>
          <w:szCs w:val="22"/>
          <w:lang w:eastAsia="ru-RU"/>
        </w:rPr>
      </w:pPr>
      <w:r>
        <w:rPr>
          <w:rStyle w:val="813"/>
        </w:rPr>
        <w:fldChar w:fldCharType="begin"/>
      </w:r>
      <w:r>
        <w:rPr>
          <w:rStyle w:val="813"/>
        </w:rPr>
        <w:instrText xml:space="preserve"> </w:instrText>
      </w:r>
      <w:r>
        <w:instrText xml:space="preserve">HYPERLINK \l "_Toc193984575"</w:instrText>
      </w:r>
      <w:r>
        <w:rPr>
          <w:rStyle w:val="813"/>
        </w:rPr>
        <w:instrText xml:space="preserve"> </w:instrText>
      </w:r>
      <w:r>
        <w:rPr>
          <w:rStyle w:val="813"/>
        </w:rPr>
        <w:fldChar w:fldCharType="separate"/>
      </w:r>
      <w:r>
        <w:rPr>
          <w:rStyle w:val="813"/>
        </w:rPr>
        <w:t xml:space="preserve">РАЗДЕЛ 10 "ИНВЕСТИЦИИ В СТРОИТЕЛЬСТВО, РЕКОНСТРУКЦИЮ, ТЕХНИЧЕСКОЕ ПЕРЕВООРУЖЕНИЕ И (ИЛИ) МОДЕРНИЗАЦИЮ"</w:t>
      </w:r>
      <w:r>
        <w:tab/>
      </w:r>
      <w:r>
        <w:fldChar w:fldCharType="begin"/>
      </w:r>
      <w:r>
        <w:instrText xml:space="preserve"> </w:instrText>
      </w:r>
      <w:r>
        <w:instrText xml:space="preserve">PAGEREF </w:instrText>
      </w:r>
      <w:r>
        <w:instrText xml:space="preserve">_Toc193984575 \h</w:instrText>
      </w:r>
      <w:r>
        <w:instrText xml:space="preserve"> </w:instrText>
      </w:r>
      <w:r>
        <w:fldChar w:fldCharType="separate"/>
      </w:r>
      <w:r>
        <w:t xml:space="preserve">92</w:t>
      </w:r>
      <w:r>
        <w:fldChar w:fldCharType="end"/>
      </w:r>
      <w:r>
        <w:rPr>
          <w:rStyle w:val="813"/>
        </w:rPr>
        <w:fldChar w:fldCharType="end"/>
      </w:r>
      <w:r>
        <w:rPr>
          <w:rFonts w:ascii="Calibri" w:hAnsi="Calibri" w:eastAsia="Times New Roman" w:cs="Times New Roman"/>
          <w:b w:val="0"/>
          <w:bCs w:val="0"/>
          <w:iCs w:val="0"/>
          <w:szCs w:val="22"/>
          <w:lang w:eastAsia="ru-RU"/>
        </w:rPr>
      </w:r>
      <w:r>
        <w:rPr>
          <w:rFonts w:ascii="Calibri" w:hAnsi="Calibri" w:eastAsia="Times New Roman" w:cs="Times New Roman"/>
          <w:b w:val="0"/>
          <w:bCs w:val="0"/>
          <w:iCs w:val="0"/>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HYPERLINK \l "_T</w:instrText>
      </w:r>
      <w:r>
        <w:instrText xml:space="preserve">oc193984576"</w:instrText>
      </w:r>
      <w:r>
        <w:rPr>
          <w:rStyle w:val="813"/>
        </w:rPr>
        <w:instrText xml:space="preserve"> </w:instrText>
      </w:r>
      <w:r>
        <w:rPr>
          <w:rStyle w:val="813"/>
        </w:rPr>
        <w:fldChar w:fldCharType="separate"/>
      </w:r>
      <w:r>
        <w:rPr>
          <w:rStyle w:val="813"/>
        </w:rPr>
        <w:t xml:space="preserve">а) предложения по величине необходимых инвестиций в строительство, реконструкцию, техническое перевооружение и (или) модернизацию источников тепловой энергии на каждом этапе</w:t>
      </w:r>
      <w:r>
        <w:tab/>
      </w:r>
      <w:r>
        <w:fldChar w:fldCharType="begin"/>
      </w:r>
      <w:r>
        <w:instrText xml:space="preserve"> </w:instrText>
      </w:r>
      <w:r>
        <w:instrText xml:space="preserve">PAGEREF </w:instrText>
      </w:r>
      <w:r>
        <w:instrText xml:space="preserve">_Toc1</w:instrText>
      </w:r>
      <w:r>
        <w:instrText xml:space="preserve">93984576 \h</w:instrText>
      </w:r>
      <w:r>
        <w:instrText xml:space="preserve"> </w:instrText>
      </w:r>
      <w:r>
        <w:fldChar w:fldCharType="separate"/>
      </w:r>
      <w:r>
        <w:t xml:space="preserve">92</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HYPERLINK \l "_Toc193984577"</w:instrText>
      </w:r>
      <w:r>
        <w:rPr>
          <w:rStyle w:val="813"/>
        </w:rPr>
        <w:instrText xml:space="preserve"> </w:instrText>
      </w:r>
      <w:r>
        <w:rPr>
          <w:rStyle w:val="813"/>
        </w:rPr>
        <w:fldChar w:fldCharType="separate"/>
      </w:r>
      <w:r>
        <w:rPr>
          <w:rStyle w:val="813"/>
        </w:rPr>
        <w:t xml:space="preserve">б) предложения по величине необходимых инвестиций в строительство, реконструкцию, техническое перевооружение и (или) модернизацию тепло</w:t>
      </w:r>
      <w:r>
        <w:rPr>
          <w:rStyle w:val="813"/>
        </w:rPr>
        <w:t xml:space="preserve">вых сетей, насосных станций и тепловых пунктов на каждом этапе</w:t>
      </w:r>
      <w:r>
        <w:tab/>
      </w:r>
      <w:r>
        <w:fldChar w:fldCharType="begin"/>
      </w:r>
      <w:r>
        <w:instrText xml:space="preserve"> </w:instrText>
      </w:r>
      <w:r>
        <w:instrText xml:space="preserve">PAGEREF </w:instrText>
      </w:r>
      <w:r>
        <w:instrText xml:space="preserve">_Toc193984577 \h</w:instrText>
      </w:r>
      <w:r>
        <w:instrText xml:space="preserve"> </w:instrText>
      </w:r>
      <w:r>
        <w:fldChar w:fldCharType="separate"/>
      </w:r>
      <w:r>
        <w:t xml:space="preserve">92</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HYPERLINK \l "_Toc1939</w:instrText>
      </w:r>
      <w:r>
        <w:instrText xml:space="preserve">84578"</w:instrText>
      </w:r>
      <w:r>
        <w:rPr>
          <w:rStyle w:val="813"/>
        </w:rPr>
        <w:instrText xml:space="preserve"> </w:instrText>
      </w:r>
      <w:r>
        <w:rPr>
          <w:rStyle w:val="813"/>
        </w:rPr>
        <w:fldChar w:fldCharType="separate"/>
      </w:r>
      <w:r>
        <w:rPr>
          <w:rStyle w:val="813"/>
        </w:rPr>
        <w:t xml:space="preserve">в) предложения по величине инвестиций в строительство, реконстр</w:t>
      </w:r>
      <w:r>
        <w:rPr>
          <w:rStyle w:val="813"/>
        </w:rPr>
        <w:t xml:space="preserve">укцию, техническое перевооружение и (или) модернизацию в связи с изменениями температурного графика и гидравлического режима работы системы теплоснабжения на каждом этапе</w:t>
      </w:r>
      <w:r>
        <w:tab/>
      </w:r>
      <w:r>
        <w:fldChar w:fldCharType="begin"/>
      </w:r>
      <w:r>
        <w:instrText xml:space="preserve"> </w:instrText>
      </w:r>
      <w:r>
        <w:instrText xml:space="preserve">PAGEREF </w:instrText>
      </w:r>
      <w:r>
        <w:instrText xml:space="preserve">_To</w:instrText>
      </w:r>
      <w:r>
        <w:instrText xml:space="preserve">c193984578 \h</w:instrText>
      </w:r>
      <w:r>
        <w:instrText xml:space="preserve"> </w:instrText>
      </w:r>
      <w:r>
        <w:fldChar w:fldCharType="separate"/>
      </w:r>
      <w:r>
        <w:t xml:space="preserve">95</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HYPERLINK \l "_Toc</w:instrText>
      </w:r>
      <w:r>
        <w:instrText xml:space="preserve">193984579"</w:instrText>
      </w:r>
      <w:r>
        <w:rPr>
          <w:rStyle w:val="813"/>
        </w:rPr>
        <w:instrText xml:space="preserve"> </w:instrText>
      </w:r>
      <w:r>
        <w:rPr>
          <w:rStyle w:val="813"/>
        </w:rPr>
        <w:fldChar w:fldCharType="separate"/>
      </w:r>
      <w:r>
        <w:rPr>
          <w:rStyle w:val="813"/>
        </w:rPr>
        <w:t xml:space="preserve">г) </w:t>
      </w:r>
      <w:r>
        <w:rPr>
          <w:rStyle w:val="813"/>
        </w:rPr>
        <w:t xml:space="preserve">предложения по величине необходимых инвестиций для перевода открытой системы теплоснабжения (горячего водоснабжения), отдельных участков такой системы на закрытую систему горячего водоснабжения на каждом этапе</w:t>
      </w:r>
      <w:r>
        <w:tab/>
      </w:r>
      <w:r>
        <w:fldChar w:fldCharType="begin"/>
      </w:r>
      <w:r>
        <w:instrText xml:space="preserve"> </w:instrText>
      </w:r>
      <w:r>
        <w:instrText xml:space="preserve">PAGEREF </w:instrText>
      </w:r>
      <w:r>
        <w:instrText xml:space="preserve">_Toc193984579 \h</w:instrText>
      </w:r>
      <w:r>
        <w:instrText xml:space="preserve"> </w:instrText>
      </w:r>
      <w:r>
        <w:fldChar w:fldCharType="separate"/>
      </w:r>
      <w:r>
        <w:t xml:space="preserve">95</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HYPERLINK \l "_Toc193984580"</w:instrText>
      </w:r>
      <w:r>
        <w:rPr>
          <w:rStyle w:val="813"/>
        </w:rPr>
        <w:instrText xml:space="preserve"> </w:instrText>
      </w:r>
      <w:r>
        <w:rPr>
          <w:rStyle w:val="813"/>
        </w:rPr>
        <w:fldChar w:fldCharType="separate"/>
      </w:r>
      <w:r>
        <w:rPr>
          <w:rStyle w:val="813"/>
        </w:rPr>
        <w:t xml:space="preserve">д) оценка эффективности инвестиций по отдельным предложениям</w:t>
      </w:r>
      <w:r>
        <w:tab/>
      </w:r>
      <w:r>
        <w:fldChar w:fldCharType="begin"/>
      </w:r>
      <w:r>
        <w:instrText xml:space="preserve"> </w:instrText>
      </w:r>
      <w:r>
        <w:instrText xml:space="preserve">PAGEREF </w:instrText>
      </w:r>
      <w:r>
        <w:instrText xml:space="preserve">_Toc193984580 \h</w:instrText>
      </w:r>
      <w:r>
        <w:instrText xml:space="preserve"> </w:instrText>
      </w:r>
      <w:r>
        <w:fldChar w:fldCharType="separate"/>
      </w:r>
      <w:r>
        <w:t xml:space="preserve">95</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HYPERLINK </w:instrText>
      </w:r>
      <w:r>
        <w:instrText xml:space="preserve">\l "_Toc193984581"</w:instrText>
      </w:r>
      <w:r>
        <w:rPr>
          <w:rStyle w:val="813"/>
        </w:rPr>
        <w:instrText xml:space="preserve"> </w:instrText>
      </w:r>
      <w:r>
        <w:rPr>
          <w:rStyle w:val="813"/>
        </w:rPr>
        <w:fldChar w:fldCharType="separate"/>
      </w:r>
      <w:r>
        <w:rPr>
          <w:rStyle w:val="813"/>
        </w:rPr>
        <w:t xml:space="preserve">е) величина фактически осуществленных инвестиций в строительство, реконструкцию, техническое перевоо</w:t>
      </w:r>
      <w:r>
        <w:rPr>
          <w:rStyle w:val="813"/>
        </w:rPr>
        <w:t xml:space="preserve">ружение и (или) модернизацию объектов теплоснабжения за базовый период и базовый период актуализации</w:t>
      </w:r>
      <w:r>
        <w:tab/>
      </w:r>
      <w:r>
        <w:fldChar w:fldCharType="begin"/>
      </w:r>
      <w:r>
        <w:instrText xml:space="preserve"> </w:instrText>
      </w:r>
      <w:r>
        <w:instrText xml:space="preserve">PAGEREF </w:instrText>
      </w:r>
      <w:r>
        <w:instrText xml:space="preserve">_Toc193984581 \h</w:instrText>
      </w:r>
      <w:r>
        <w:instrText xml:space="preserve"> </w:instrText>
      </w:r>
      <w:r>
        <w:fldChar w:fldCharType="separate"/>
      </w:r>
      <w:r>
        <w:t xml:space="preserve">96</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5"/>
        <w:rPr>
          <w:rFonts w:ascii="Calibri" w:hAnsi="Calibri" w:eastAsia="Times New Roman" w:cs="Times New Roman"/>
          <w:b w:val="0"/>
          <w:bCs w:val="0"/>
          <w:iCs w:val="0"/>
          <w:szCs w:val="22"/>
          <w:lang w:eastAsia="ru-RU"/>
        </w:rPr>
      </w:pPr>
      <w:r>
        <w:rPr>
          <w:rStyle w:val="813"/>
        </w:rPr>
        <w:fldChar w:fldCharType="begin"/>
      </w:r>
      <w:r>
        <w:rPr>
          <w:rStyle w:val="813"/>
        </w:rPr>
        <w:instrText xml:space="preserve"> </w:instrText>
      </w:r>
      <w:r>
        <w:instrText xml:space="preserve">HYPERLINK \l "_Toc193984582"</w:instrText>
      </w:r>
      <w:r>
        <w:rPr>
          <w:rStyle w:val="813"/>
        </w:rPr>
        <w:instrText xml:space="preserve"> </w:instrText>
      </w:r>
      <w:r>
        <w:rPr>
          <w:rStyle w:val="813"/>
        </w:rPr>
        <w:fldChar w:fldCharType="separate"/>
      </w:r>
      <w:r>
        <w:rPr>
          <w:rStyle w:val="813"/>
        </w:rPr>
        <w:t xml:space="preserve">РАЗДЕЛ 11 "РЕШЕНИЕ О ПРИСВОЕНИИ СТАТУСА ЕДИНОЙ ТЕПЛОСНАБЖАЮЩЕЙ ОРГАНИЗАЦИИ (</w:t>
      </w:r>
      <w:r>
        <w:rPr>
          <w:rStyle w:val="813"/>
        </w:rPr>
        <w:t xml:space="preserve">ОРГАНИЗАЦИЯМ)"</w:t>
      </w:r>
      <w:r>
        <w:tab/>
      </w:r>
      <w:r>
        <w:fldChar w:fldCharType="begin"/>
      </w:r>
      <w:r>
        <w:instrText xml:space="preserve"> </w:instrText>
      </w:r>
      <w:r>
        <w:instrText xml:space="preserve">PAGEREF </w:instrText>
      </w:r>
      <w:r>
        <w:instrText xml:space="preserve">_Toc193984582 \h</w:instrText>
      </w:r>
      <w:r>
        <w:instrText xml:space="preserve"> </w:instrText>
      </w:r>
      <w:r>
        <w:fldChar w:fldCharType="separate"/>
      </w:r>
      <w:r>
        <w:t xml:space="preserve">97</w:t>
      </w:r>
      <w:r>
        <w:fldChar w:fldCharType="end"/>
      </w:r>
      <w:r>
        <w:rPr>
          <w:rStyle w:val="813"/>
        </w:rPr>
        <w:fldChar w:fldCharType="end"/>
      </w:r>
      <w:r>
        <w:rPr>
          <w:rFonts w:ascii="Calibri" w:hAnsi="Calibri" w:eastAsia="Times New Roman" w:cs="Times New Roman"/>
          <w:b w:val="0"/>
          <w:bCs w:val="0"/>
          <w:iCs w:val="0"/>
          <w:szCs w:val="22"/>
          <w:lang w:eastAsia="ru-RU"/>
        </w:rPr>
      </w:r>
      <w:r>
        <w:rPr>
          <w:rFonts w:ascii="Calibri" w:hAnsi="Calibri" w:eastAsia="Times New Roman" w:cs="Times New Roman"/>
          <w:b w:val="0"/>
          <w:bCs w:val="0"/>
          <w:iCs w:val="0"/>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HYPERLINK \l "_Toc193984583"</w:instrText>
      </w:r>
      <w:r>
        <w:rPr>
          <w:rStyle w:val="813"/>
        </w:rPr>
        <w:instrText xml:space="preserve"> </w:instrText>
      </w:r>
      <w:r>
        <w:rPr>
          <w:rStyle w:val="813"/>
        </w:rPr>
        <w:fldChar w:fldCharType="separate"/>
      </w:r>
      <w:r>
        <w:rPr>
          <w:rStyle w:val="813"/>
        </w:rPr>
        <w:t xml:space="preserve">а) решение о присвоении статуса единой теплоснабжающей организации (организациям)</w:t>
      </w:r>
      <w:r>
        <w:tab/>
      </w:r>
      <w:r>
        <w:fldChar w:fldCharType="begin"/>
      </w:r>
      <w:r>
        <w:instrText xml:space="preserve"> </w:instrText>
      </w:r>
      <w:r>
        <w:instrText xml:space="preserve">PAGEREF </w:instrText>
      </w:r>
      <w:r>
        <w:instrText xml:space="preserve">_Toc193984583 \h</w:instrText>
      </w:r>
      <w:r>
        <w:instrText xml:space="preserve"> </w:instrText>
      </w:r>
      <w:r>
        <w:fldChar w:fldCharType="separate"/>
      </w:r>
      <w:r>
        <w:t xml:space="preserve">97</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HYPERLINK \l "_Toc</w:instrText>
      </w:r>
      <w:r>
        <w:instrText xml:space="preserve">193984584"</w:instrText>
      </w:r>
      <w:r>
        <w:rPr>
          <w:rStyle w:val="813"/>
        </w:rPr>
        <w:instrText xml:space="preserve"> </w:instrText>
      </w:r>
      <w:r>
        <w:rPr>
          <w:rStyle w:val="813"/>
        </w:rPr>
        <w:fldChar w:fldCharType="separate"/>
      </w:r>
      <w:r>
        <w:rPr>
          <w:rStyle w:val="813"/>
        </w:rPr>
        <w:t xml:space="preserve">б) реестр зон деятельности единой теплоснабжающей организации (организаций)</w:t>
      </w:r>
      <w:r>
        <w:tab/>
      </w:r>
      <w:r>
        <w:fldChar w:fldCharType="begin"/>
      </w:r>
      <w:r>
        <w:instrText xml:space="preserve"> </w:instrText>
      </w:r>
      <w:r>
        <w:instrText xml:space="preserve">PAGEREF </w:instrText>
      </w:r>
      <w:r>
        <w:instrText xml:space="preserve">_Toc193984584 \h</w:instrText>
      </w:r>
      <w:r>
        <w:instrText xml:space="preserve"> </w:instrText>
      </w:r>
      <w:r>
        <w:fldChar w:fldCharType="separate"/>
      </w:r>
      <w:r>
        <w:t xml:space="preserve">97</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HYPERLINK \l "_Toc193984585"</w:instrText>
      </w:r>
      <w:r>
        <w:rPr>
          <w:rStyle w:val="813"/>
        </w:rPr>
        <w:instrText xml:space="preserve"> </w:instrText>
      </w:r>
      <w:r>
        <w:rPr>
          <w:rStyle w:val="813"/>
        </w:rPr>
        <w:fldChar w:fldCharType="separate"/>
      </w:r>
      <w:r>
        <w:rPr>
          <w:rStyle w:val="813"/>
        </w:rPr>
        <w:t xml:space="preserve">в) основания, в том числе критерии, в соответствии с которыми теплоснабжающей организации присвоен статус единой теплоснабжающей организации</w:t>
      </w:r>
      <w:r>
        <w:tab/>
      </w:r>
      <w:r>
        <w:fldChar w:fldCharType="begin"/>
      </w:r>
      <w:r>
        <w:instrText xml:space="preserve"> </w:instrText>
      </w:r>
      <w:r>
        <w:instrText xml:space="preserve">PAGEREF </w:instrText>
      </w:r>
      <w:r>
        <w:instrText xml:space="preserve">_Toc193984585 \h</w:instrText>
      </w:r>
      <w:r>
        <w:instrText xml:space="preserve"> </w:instrText>
      </w:r>
      <w:r>
        <w:fldChar w:fldCharType="separate"/>
      </w:r>
      <w:r>
        <w:t xml:space="preserve">99</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HYPERLINK \l "_Toc193984586"</w:instrText>
      </w:r>
      <w:r>
        <w:rPr>
          <w:rStyle w:val="813"/>
        </w:rPr>
        <w:instrText xml:space="preserve"> </w:instrText>
      </w:r>
      <w:r>
        <w:rPr>
          <w:rStyle w:val="813"/>
        </w:rPr>
        <w:fldChar w:fldCharType="separate"/>
      </w:r>
      <w:r>
        <w:rPr>
          <w:rStyle w:val="813"/>
        </w:rPr>
        <w:t xml:space="preserve">г) информацию о поданных теплоснабжающими организациями заявках на присвоение статуса единой теплоснабжающей организации</w:t>
      </w:r>
      <w:r>
        <w:tab/>
      </w:r>
      <w:r>
        <w:fldChar w:fldCharType="begin"/>
      </w:r>
      <w:r>
        <w:instrText xml:space="preserve"> </w:instrText>
      </w:r>
      <w:r>
        <w:instrText xml:space="preserve">PAGEREF </w:instrText>
      </w:r>
      <w:r>
        <w:instrText xml:space="preserve">_Toc193984586 \h</w:instrText>
      </w:r>
      <w:r>
        <w:instrText xml:space="preserve"> </w:instrText>
      </w:r>
      <w:r>
        <w:fldChar w:fldCharType="separate"/>
      </w:r>
      <w:r>
        <w:t xml:space="preserve">106</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HYPERLINK \l "_Toc193984587"</w:instrText>
      </w:r>
      <w:r>
        <w:rPr>
          <w:rStyle w:val="813"/>
        </w:rPr>
        <w:instrText xml:space="preserve"> </w:instrText>
      </w:r>
      <w:r>
        <w:rPr>
          <w:rStyle w:val="813"/>
        </w:rPr>
        <w:fldChar w:fldCharType="separate"/>
      </w:r>
      <w:r>
        <w:rPr>
          <w:rStyle w:val="813"/>
        </w:rPr>
        <w:t xml:space="preserve">д) реестр систем теплоснабжения, содержащий перечень теплоснабжающих организаций, действующих в каждой системе теплоснабжения, расположенных в границах округа</w:t>
      </w:r>
      <w:r>
        <w:tab/>
      </w:r>
      <w:r>
        <w:fldChar w:fldCharType="begin"/>
      </w:r>
      <w:r>
        <w:instrText xml:space="preserve"> </w:instrText>
      </w:r>
      <w:r>
        <w:instrText xml:space="preserve">PAGEREF </w:instrText>
      </w:r>
      <w:r>
        <w:instrText xml:space="preserve">_Toc193984587 \h</w:instrText>
      </w:r>
      <w:r>
        <w:instrText xml:space="preserve"> </w:instrText>
      </w:r>
      <w:r>
        <w:fldChar w:fldCharType="separate"/>
      </w:r>
      <w:r>
        <w:t xml:space="preserve">106</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5"/>
        <w:rPr>
          <w:rFonts w:ascii="Calibri" w:hAnsi="Calibri" w:eastAsia="Times New Roman" w:cs="Times New Roman"/>
          <w:b w:val="0"/>
          <w:bCs w:val="0"/>
          <w:iCs w:val="0"/>
          <w:szCs w:val="22"/>
          <w:lang w:eastAsia="ru-RU"/>
        </w:rPr>
      </w:pPr>
      <w:r>
        <w:rPr>
          <w:rStyle w:val="813"/>
        </w:rPr>
        <w:fldChar w:fldCharType="begin"/>
      </w:r>
      <w:r>
        <w:rPr>
          <w:rStyle w:val="813"/>
        </w:rPr>
        <w:instrText xml:space="preserve"> </w:instrText>
      </w:r>
      <w:r>
        <w:instrText xml:space="preserve">HYPERLINK \l "_Toc1</w:instrText>
      </w:r>
      <w:r>
        <w:instrText xml:space="preserve">93984588"</w:instrText>
      </w:r>
      <w:r>
        <w:rPr>
          <w:rStyle w:val="813"/>
        </w:rPr>
        <w:instrText xml:space="preserve"> </w:instrText>
      </w:r>
      <w:r>
        <w:rPr>
          <w:rStyle w:val="813"/>
        </w:rPr>
        <w:fldChar w:fldCharType="separate"/>
      </w:r>
      <w:r>
        <w:rPr>
          <w:rStyle w:val="813"/>
        </w:rPr>
        <w:t xml:space="preserve">РАЗДЕЛ 12 "РЕШЕНИЯ О РАСПРЕДЕЛЕНИИ ТЕПЛОВОЙ НАГРУЗКИ МЕЖДУ ИСТОЧНИКАМИ ТЕПЛОВОЙ ЭНЕРГИИ"</w:t>
      </w:r>
      <w:r>
        <w:tab/>
      </w:r>
      <w:r>
        <w:fldChar w:fldCharType="begin"/>
      </w:r>
      <w:r>
        <w:instrText xml:space="preserve"> </w:instrText>
      </w:r>
      <w:r>
        <w:instrText xml:space="preserve">PAGEREF </w:instrText>
      </w:r>
      <w:r>
        <w:instrText xml:space="preserve">_Toc193984588 \h</w:instrText>
      </w:r>
      <w:r>
        <w:instrText xml:space="preserve"> </w:instrText>
      </w:r>
      <w:r>
        <w:fldChar w:fldCharType="separate"/>
      </w:r>
      <w:r>
        <w:t xml:space="preserve">107</w:t>
      </w:r>
      <w:r>
        <w:fldChar w:fldCharType="end"/>
      </w:r>
      <w:r>
        <w:rPr>
          <w:rStyle w:val="813"/>
        </w:rPr>
        <w:fldChar w:fldCharType="end"/>
      </w:r>
      <w:r>
        <w:rPr>
          <w:rFonts w:ascii="Calibri" w:hAnsi="Calibri" w:eastAsia="Times New Roman" w:cs="Times New Roman"/>
          <w:b w:val="0"/>
          <w:bCs w:val="0"/>
          <w:iCs w:val="0"/>
          <w:szCs w:val="22"/>
          <w:lang w:eastAsia="ru-RU"/>
        </w:rPr>
      </w:r>
      <w:r>
        <w:rPr>
          <w:rFonts w:ascii="Calibri" w:hAnsi="Calibri" w:eastAsia="Times New Roman" w:cs="Times New Roman"/>
          <w:b w:val="0"/>
          <w:bCs w:val="0"/>
          <w:iCs w:val="0"/>
          <w:szCs w:val="22"/>
          <w:lang w:eastAsia="ru-RU"/>
        </w:rPr>
      </w:r>
    </w:p>
    <w:p>
      <w:pPr>
        <w:pStyle w:val="805"/>
        <w:rPr>
          <w:rFonts w:ascii="Calibri" w:hAnsi="Calibri" w:eastAsia="Times New Roman" w:cs="Times New Roman"/>
          <w:b w:val="0"/>
          <w:bCs w:val="0"/>
          <w:iCs w:val="0"/>
          <w:szCs w:val="22"/>
          <w:lang w:eastAsia="ru-RU"/>
        </w:rPr>
      </w:pPr>
      <w:r>
        <w:rPr>
          <w:rStyle w:val="813"/>
        </w:rPr>
        <w:fldChar w:fldCharType="begin"/>
      </w:r>
      <w:r>
        <w:rPr>
          <w:rStyle w:val="813"/>
        </w:rPr>
        <w:instrText xml:space="preserve"> </w:instrText>
      </w:r>
      <w:r>
        <w:instrText xml:space="preserve">HYPERLINK \l "_Toc193984589"</w:instrText>
      </w:r>
      <w:r>
        <w:rPr>
          <w:rStyle w:val="813"/>
        </w:rPr>
        <w:instrText xml:space="preserve"> </w:instrText>
      </w:r>
      <w:r>
        <w:rPr>
          <w:rStyle w:val="813"/>
        </w:rPr>
        <w:fldChar w:fldCharType="separate"/>
      </w:r>
      <w:r>
        <w:rPr>
          <w:rStyle w:val="813"/>
        </w:rPr>
        <w:t xml:space="preserve">РАЗДЕЛ 13 "РЕШЕНИЯ ПО БЕСХОЗЯЙНЫМ ТЕПЛОВЫМ СЕТЯМ"</w:t>
      </w:r>
      <w:r>
        <w:tab/>
      </w:r>
      <w:r>
        <w:fldChar w:fldCharType="begin"/>
      </w:r>
      <w:r>
        <w:instrText xml:space="preserve"> </w:instrText>
      </w:r>
      <w:r>
        <w:instrText xml:space="preserve">PAGEREF </w:instrText>
      </w:r>
      <w:r>
        <w:instrText xml:space="preserve">_Toc193984589 \h</w:instrText>
      </w:r>
      <w:r>
        <w:instrText xml:space="preserve"> </w:instrText>
      </w:r>
      <w:r>
        <w:fldChar w:fldCharType="separate"/>
      </w:r>
      <w:r>
        <w:t xml:space="preserve">108</w:t>
      </w:r>
      <w:r>
        <w:fldChar w:fldCharType="end"/>
      </w:r>
      <w:r>
        <w:rPr>
          <w:rStyle w:val="813"/>
        </w:rPr>
        <w:fldChar w:fldCharType="end"/>
      </w:r>
      <w:r>
        <w:rPr>
          <w:rFonts w:ascii="Calibri" w:hAnsi="Calibri" w:eastAsia="Times New Roman" w:cs="Times New Roman"/>
          <w:b w:val="0"/>
          <w:bCs w:val="0"/>
          <w:iCs w:val="0"/>
          <w:szCs w:val="22"/>
          <w:lang w:eastAsia="ru-RU"/>
        </w:rPr>
      </w:r>
      <w:r>
        <w:rPr>
          <w:rFonts w:ascii="Calibri" w:hAnsi="Calibri" w:eastAsia="Times New Roman" w:cs="Times New Roman"/>
          <w:b w:val="0"/>
          <w:bCs w:val="0"/>
          <w:iCs w:val="0"/>
          <w:szCs w:val="22"/>
          <w:lang w:eastAsia="ru-RU"/>
        </w:rPr>
      </w:r>
    </w:p>
    <w:p>
      <w:pPr>
        <w:pStyle w:val="805"/>
        <w:rPr>
          <w:rFonts w:ascii="Calibri" w:hAnsi="Calibri" w:eastAsia="Times New Roman" w:cs="Times New Roman"/>
          <w:b w:val="0"/>
          <w:bCs w:val="0"/>
          <w:iCs w:val="0"/>
          <w:szCs w:val="22"/>
          <w:lang w:eastAsia="ru-RU"/>
        </w:rPr>
      </w:pPr>
      <w:r>
        <w:rPr>
          <w:rStyle w:val="813"/>
        </w:rPr>
        <w:fldChar w:fldCharType="begin"/>
      </w:r>
      <w:r>
        <w:rPr>
          <w:rStyle w:val="813"/>
        </w:rPr>
        <w:instrText xml:space="preserve"> </w:instrText>
      </w:r>
      <w:r>
        <w:instrText xml:space="preserve">HYPERLINK \l "_Toc193984590"</w:instrText>
      </w:r>
      <w:r>
        <w:rPr>
          <w:rStyle w:val="813"/>
        </w:rPr>
        <w:instrText xml:space="preserve"> </w:instrText>
      </w:r>
      <w:r>
        <w:rPr>
          <w:rStyle w:val="813"/>
        </w:rPr>
        <w:fldChar w:fldCharType="separate"/>
      </w:r>
      <w:r>
        <w:rPr>
          <w:rStyle w:val="813"/>
        </w:rPr>
        <w:t xml:space="preserve">РАЗ</w:t>
      </w:r>
      <w:r>
        <w:rPr>
          <w:rStyle w:val="813"/>
        </w:rPr>
        <w:t xml:space="preserve">ДЕЛ 14 "СИНХРОНИЗАЦИЯ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w:t>
      </w:r>
      <w:r>
        <w:rPr>
          <w:rStyle w:val="813"/>
        </w:rPr>
        <w:t xml:space="preserve">ГОРОДА ФЕДЕРАЛЬНОГО ЗНАЧЕНИЯ"</w:t>
      </w:r>
      <w:r>
        <w:tab/>
      </w:r>
      <w:r>
        <w:fldChar w:fldCharType="begin"/>
      </w:r>
      <w:r>
        <w:instrText xml:space="preserve"> </w:instrText>
      </w:r>
      <w:r>
        <w:instrText xml:space="preserve">PAGEREF </w:instrText>
      </w:r>
      <w:r>
        <w:instrText xml:space="preserve">_Toc193984590 \h</w:instrText>
      </w:r>
      <w:r>
        <w:instrText xml:space="preserve"> </w:instrText>
      </w:r>
      <w:r>
        <w:fldChar w:fldCharType="separate"/>
      </w:r>
      <w:r>
        <w:t xml:space="preserve">109</w:t>
      </w:r>
      <w:r>
        <w:fldChar w:fldCharType="end"/>
      </w:r>
      <w:r>
        <w:rPr>
          <w:rStyle w:val="813"/>
        </w:rPr>
        <w:fldChar w:fldCharType="end"/>
      </w:r>
      <w:r>
        <w:rPr>
          <w:rFonts w:ascii="Calibri" w:hAnsi="Calibri" w:eastAsia="Times New Roman" w:cs="Times New Roman"/>
          <w:b w:val="0"/>
          <w:bCs w:val="0"/>
          <w:iCs w:val="0"/>
          <w:szCs w:val="22"/>
          <w:lang w:eastAsia="ru-RU"/>
        </w:rPr>
      </w:r>
      <w:r>
        <w:rPr>
          <w:rFonts w:ascii="Calibri" w:hAnsi="Calibri" w:eastAsia="Times New Roman" w:cs="Times New Roman"/>
          <w:b w:val="0"/>
          <w:bCs w:val="0"/>
          <w:iCs w:val="0"/>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HYPERLINK \l "_Toc193984591"</w:instrText>
      </w:r>
      <w:r>
        <w:rPr>
          <w:rStyle w:val="813"/>
        </w:rPr>
        <w:instrText xml:space="preserve"> </w:instrText>
      </w:r>
      <w:r>
        <w:rPr>
          <w:rStyle w:val="813"/>
        </w:rPr>
        <w:fldChar w:fldCharType="separate"/>
      </w:r>
      <w:r>
        <w:rPr>
          <w:rStyle w:val="813"/>
        </w:rPr>
        <w:t xml:space="preserve">а) описание решений (на основе утвержденной региональной (межрегиональной) программы газификации </w:t>
      </w:r>
      <w:r>
        <w:rPr>
          <w:rStyle w:val="813"/>
        </w:rPr>
        <w:t xml:space="preserve">жилищно-коммунального хозяйства, промышленных и иных о</w:t>
      </w:r>
      <w:r>
        <w:rPr>
          <w:rStyle w:val="813"/>
        </w:rPr>
        <w:t xml:space="preserve">рганизаций) о развитии соответствующей системы газоснабжения в части обеспечения топливом источников тепловой энергии</w:t>
      </w:r>
      <w:r>
        <w:tab/>
      </w:r>
      <w:r>
        <w:fldChar w:fldCharType="begin"/>
      </w:r>
      <w:r>
        <w:instrText xml:space="preserve"> </w:instrText>
      </w:r>
      <w:r>
        <w:instrText xml:space="preserve">PAGEREF </w:instrText>
      </w:r>
      <w:r>
        <w:instrText xml:space="preserve">_Toc193984591 \h</w:instrText>
      </w:r>
      <w:r>
        <w:instrText xml:space="preserve"> </w:instrText>
      </w:r>
      <w:r>
        <w:fldChar w:fldCharType="separate"/>
      </w:r>
      <w:r>
        <w:t xml:space="preserve">109</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HYPERLINK \l "_Toc193984592"</w:instrText>
      </w:r>
      <w:r>
        <w:rPr>
          <w:rStyle w:val="813"/>
        </w:rPr>
        <w:instrText xml:space="preserve"> </w:instrText>
      </w:r>
      <w:r>
        <w:rPr>
          <w:rStyle w:val="813"/>
        </w:rPr>
        <w:fldChar w:fldCharType="separate"/>
      </w:r>
      <w:r>
        <w:rPr>
          <w:rStyle w:val="813"/>
        </w:rPr>
        <w:t xml:space="preserve">б) описание проблем организации газоснабжения источников тепловой энергии</w:t>
      </w:r>
      <w:r>
        <w:tab/>
      </w:r>
      <w:r>
        <w:fldChar w:fldCharType="begin"/>
      </w:r>
      <w:r>
        <w:instrText xml:space="preserve"> </w:instrText>
      </w:r>
      <w:r>
        <w:instrText xml:space="preserve">PAGEREF </w:instrText>
      </w:r>
      <w:r>
        <w:instrText xml:space="preserve">_Toc193984592 \h</w:instrText>
      </w:r>
      <w:r>
        <w:instrText xml:space="preserve"> </w:instrText>
      </w:r>
      <w:r>
        <w:fldChar w:fldCharType="separate"/>
      </w:r>
      <w:r>
        <w:t xml:space="preserve">109</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HYPERLINK \l "_Toc193984593"</w:instrText>
      </w:r>
      <w:r>
        <w:rPr>
          <w:rStyle w:val="813"/>
        </w:rPr>
        <w:instrText xml:space="preserve"> </w:instrText>
      </w:r>
      <w:r>
        <w:rPr>
          <w:rStyle w:val="813"/>
        </w:rPr>
        <w:fldChar w:fldCharType="separate"/>
      </w:r>
      <w:r>
        <w:rPr>
          <w:rStyle w:val="813"/>
        </w:rPr>
        <w:t xml:space="preserve">в) предложения по корректировке,</w:t>
      </w:r>
      <w:r>
        <w:rPr>
          <w:rStyle w:val="813"/>
        </w:rPr>
        <w:t xml:space="preserve">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w:t>
      </w:r>
      <w:r>
        <w:rPr>
          <w:rStyle w:val="813"/>
        </w:rPr>
        <w:t xml:space="preserve">источн</w:t>
      </w:r>
      <w:r>
        <w:rPr>
          <w:rStyle w:val="813"/>
        </w:rPr>
        <w:t xml:space="preserve">иков тепловой энергии и систем теплоснабжения</w:t>
      </w:r>
      <w:r>
        <w:tab/>
      </w:r>
      <w:r>
        <w:fldChar w:fldCharType="begin"/>
      </w:r>
      <w:r>
        <w:instrText xml:space="preserve"> </w:instrText>
      </w:r>
      <w:r>
        <w:instrText xml:space="preserve">PAGEREF </w:instrText>
      </w:r>
      <w:r>
        <w:instrText xml:space="preserve">_Toc193984593 \h</w:instrText>
      </w:r>
      <w:r>
        <w:instrText xml:space="preserve"> </w:instrText>
      </w:r>
      <w:r>
        <w:fldChar w:fldCharType="separate"/>
      </w:r>
      <w:r>
        <w:t xml:space="preserve">109</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HYPERLINK \l "_Toc193984594"</w:instrText>
      </w:r>
      <w:r>
        <w:rPr>
          <w:rStyle w:val="813"/>
        </w:rPr>
        <w:instrText xml:space="preserve"> </w:instrText>
      </w:r>
      <w:r>
        <w:rPr>
          <w:rStyle w:val="813"/>
        </w:rPr>
        <w:fldChar w:fldCharType="separate"/>
      </w:r>
      <w:r>
        <w:rPr>
          <w:rStyle w:val="813"/>
        </w:rPr>
        <w:t xml:space="preserve">г) описание решений (в</w:t>
      </w:r>
      <w:r>
        <w:rPr>
          <w:rStyle w:val="813"/>
        </w:rPr>
        <w:t xml:space="preserve">ырабатываемых с учетом положений утвержденной схемы и прогр</w:t>
      </w:r>
      <w:r>
        <w:rPr>
          <w:rStyle w:val="813"/>
        </w:rPr>
        <w:t xml:space="preserve">аммы развития Единой энергетической системы России) о строительстве, реконструкции,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функ</w:t>
      </w:r>
      <w:r>
        <w:rPr>
          <w:rStyle w:val="813"/>
        </w:rPr>
        <w:t xml:space="preserve">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r>
        <w:tab/>
      </w:r>
      <w:r>
        <w:fldChar w:fldCharType="begin"/>
      </w:r>
      <w:r>
        <w:instrText xml:space="preserve"> </w:instrText>
      </w:r>
      <w:r>
        <w:instrText xml:space="preserve">PAGEREF </w:instrText>
      </w:r>
      <w:r>
        <w:instrText xml:space="preserve">_Toc193984594 \h</w:instrText>
      </w:r>
      <w:r>
        <w:instrText xml:space="preserve"> </w:instrText>
      </w:r>
      <w:r>
        <w:fldChar w:fldCharType="separate"/>
      </w:r>
      <w:r>
        <w:t xml:space="preserve">109</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HYPERLINK \l "_Toc193984595"</w:instrText>
      </w:r>
      <w:r>
        <w:rPr>
          <w:rStyle w:val="813"/>
        </w:rPr>
        <w:instrText xml:space="preserve"> </w:instrText>
      </w:r>
      <w:r>
        <w:rPr>
          <w:rStyle w:val="813"/>
        </w:rPr>
        <w:fldChar w:fldCharType="separate"/>
      </w:r>
      <w:r>
        <w:rPr>
          <w:rStyle w:val="813"/>
        </w:rPr>
        <w:t xml:space="preserve">д) 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w:t>
      </w:r>
      <w:r>
        <w:rPr>
          <w:rStyle w:val="813"/>
        </w:rPr>
        <w:t xml:space="preserve">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r>
        <w:tab/>
      </w:r>
      <w:r>
        <w:fldChar w:fldCharType="begin"/>
      </w:r>
      <w:r>
        <w:instrText xml:space="preserve"> </w:instrText>
      </w:r>
      <w:r>
        <w:instrText xml:space="preserve">PAGE</w:instrText>
      </w:r>
      <w:r>
        <w:instrText xml:space="preserve">REF </w:instrText>
      </w:r>
      <w:r>
        <w:instrText xml:space="preserve">_Toc1939845</w:instrText>
      </w:r>
      <w:r>
        <w:instrText xml:space="preserve">95 \h</w:instrText>
      </w:r>
      <w:r>
        <w:instrText xml:space="preserve"> </w:instrText>
      </w:r>
      <w:r>
        <w:fldChar w:fldCharType="separate"/>
      </w:r>
      <w:r>
        <w:t xml:space="preserve">109</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HYPERLINK \l "_Toc193984596"</w:instrText>
      </w:r>
      <w:r>
        <w:rPr>
          <w:rStyle w:val="813"/>
        </w:rPr>
        <w:instrText xml:space="preserve"> </w:instrText>
      </w:r>
      <w:r>
        <w:rPr>
          <w:rStyle w:val="813"/>
        </w:rPr>
        <w:fldChar w:fldCharType="separate"/>
      </w:r>
      <w:r>
        <w:rPr>
          <w:rStyle w:val="813"/>
        </w:rPr>
        <w:t xml:space="preserve">е) описание решений (вырабатываемых с учетом положений утвержденной схемы водоснабжения округа</w:t>
      </w:r>
      <w:r>
        <w:rPr>
          <w:rStyle w:val="813"/>
        </w:rPr>
        <w:t xml:space="preserve">, утвержденной единой схемы водоснабжения и водоотведения Республики Крым) о развитии соответствующей системы водоснабжения в части, относящейся к системам теплоснабжения</w:t>
      </w:r>
      <w:r>
        <w:tab/>
      </w:r>
      <w:r>
        <w:fldChar w:fldCharType="begin"/>
      </w:r>
      <w:r>
        <w:instrText xml:space="preserve"> </w:instrText>
      </w:r>
      <w:r>
        <w:instrText xml:space="preserve">PAGEREF </w:instrText>
      </w:r>
      <w:r>
        <w:instrText xml:space="preserve">_Toc193984596 \h</w:instrText>
      </w:r>
      <w:r>
        <w:instrText xml:space="preserve"> </w:instrText>
      </w:r>
      <w:r>
        <w:fldChar w:fldCharType="separate"/>
      </w:r>
      <w:r>
        <w:t xml:space="preserve">110</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HYPERLINK \l "_Toc193984597"</w:instrText>
      </w:r>
      <w:r>
        <w:rPr>
          <w:rStyle w:val="813"/>
        </w:rPr>
        <w:instrText xml:space="preserve"> </w:instrText>
      </w:r>
      <w:r>
        <w:rPr>
          <w:rStyle w:val="813"/>
        </w:rPr>
        <w:fldChar w:fldCharType="separate"/>
      </w:r>
      <w:r>
        <w:rPr>
          <w:rStyle w:val="813"/>
        </w:rPr>
        <w:t xml:space="preserve">ж) предложения по корректировке, утвержденной (разработке) схемы водоснабжения округа для обеспечения согласованности такой схемы и указанных в схеме теплоснабжения решений о развитии источников тепловой энергии</w:t>
      </w:r>
      <w:r>
        <w:rPr>
          <w:rStyle w:val="813"/>
        </w:rPr>
        <w:t xml:space="preserve"> и систем теплоснабжения</w:t>
      </w:r>
      <w:r>
        <w:tab/>
      </w:r>
      <w:r>
        <w:fldChar w:fldCharType="begin"/>
      </w:r>
      <w:r>
        <w:instrText xml:space="preserve"> </w:instrText>
      </w:r>
      <w:r>
        <w:instrText xml:space="preserve">PAGEREF </w:instrText>
      </w:r>
      <w:r>
        <w:instrText xml:space="preserve">_Toc193984597 \h</w:instrText>
      </w:r>
      <w:r>
        <w:instrText xml:space="preserve"> </w:instrText>
      </w:r>
      <w:r>
        <w:fldChar w:fldCharType="separate"/>
      </w:r>
      <w:r>
        <w:t xml:space="preserve">110</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5"/>
        <w:rPr>
          <w:rFonts w:ascii="Calibri" w:hAnsi="Calibri" w:eastAsia="Times New Roman" w:cs="Times New Roman"/>
          <w:b w:val="0"/>
          <w:bCs w:val="0"/>
          <w:iCs w:val="0"/>
          <w:szCs w:val="22"/>
          <w:lang w:eastAsia="ru-RU"/>
        </w:rPr>
      </w:pPr>
      <w:r>
        <w:rPr>
          <w:rStyle w:val="813"/>
        </w:rPr>
        <w:fldChar w:fldCharType="begin"/>
      </w:r>
      <w:r>
        <w:rPr>
          <w:rStyle w:val="813"/>
        </w:rPr>
        <w:instrText xml:space="preserve"> </w:instrText>
      </w:r>
      <w:r>
        <w:instrText xml:space="preserve">HYPERLINK \l "_Toc193984598"</w:instrText>
      </w:r>
      <w:r>
        <w:rPr>
          <w:rStyle w:val="813"/>
        </w:rPr>
        <w:instrText xml:space="preserve"> </w:instrText>
      </w:r>
      <w:r>
        <w:rPr>
          <w:rStyle w:val="813"/>
        </w:rPr>
        <w:fldChar w:fldCharType="separate"/>
      </w:r>
      <w:r>
        <w:rPr>
          <w:rStyle w:val="813"/>
        </w:rPr>
        <w:t xml:space="preserve">РАЗДЕЛ 15 "ИНДИКАТОРЫ РАЗВИТИЯ СИСТЕМ ТЕПЛОСНАБЖЕНИЯ МУНИЦИПАЛЬНОГО ОБРАЗОВАНИЯ"</w:t>
      </w:r>
      <w:r>
        <w:tab/>
      </w:r>
      <w:r>
        <w:fldChar w:fldCharType="begin"/>
      </w:r>
      <w:r>
        <w:instrText xml:space="preserve"> </w:instrText>
      </w:r>
      <w:r>
        <w:instrText xml:space="preserve">PAGEREF </w:instrText>
      </w:r>
      <w:r>
        <w:instrText xml:space="preserve">_Toc193984598 \h</w:instrText>
      </w:r>
      <w:r>
        <w:instrText xml:space="preserve"> </w:instrText>
      </w:r>
      <w:r>
        <w:fldChar w:fldCharType="separate"/>
      </w:r>
      <w:r>
        <w:t xml:space="preserve">111</w:t>
      </w:r>
      <w:r>
        <w:fldChar w:fldCharType="end"/>
      </w:r>
      <w:r>
        <w:rPr>
          <w:rStyle w:val="813"/>
        </w:rPr>
        <w:fldChar w:fldCharType="end"/>
      </w:r>
      <w:r>
        <w:rPr>
          <w:rFonts w:ascii="Calibri" w:hAnsi="Calibri" w:eastAsia="Times New Roman" w:cs="Times New Roman"/>
          <w:b w:val="0"/>
          <w:bCs w:val="0"/>
          <w:iCs w:val="0"/>
          <w:szCs w:val="22"/>
          <w:lang w:eastAsia="ru-RU"/>
        </w:rPr>
      </w:r>
      <w:r>
        <w:rPr>
          <w:rFonts w:ascii="Calibri" w:hAnsi="Calibri" w:eastAsia="Times New Roman" w:cs="Times New Roman"/>
          <w:b w:val="0"/>
          <w:bCs w:val="0"/>
          <w:iCs w:val="0"/>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HYPERLINK \l "_Toc193984599"</w:instrText>
      </w:r>
      <w:r>
        <w:rPr>
          <w:rStyle w:val="813"/>
        </w:rPr>
        <w:instrText xml:space="preserve"> </w:instrText>
      </w:r>
      <w:r>
        <w:rPr>
          <w:rStyle w:val="813"/>
        </w:rPr>
        <w:fldChar w:fldCharType="separate"/>
      </w:r>
      <w:r>
        <w:rPr>
          <w:rStyle w:val="813"/>
        </w:rPr>
        <w:t xml:space="preserve">а) количество прекращений подачи тепловой энергии, теплоносителя в результате технологических нарушений на тепловых сетях</w:t>
      </w:r>
      <w:r>
        <w:tab/>
      </w:r>
      <w:r>
        <w:fldChar w:fldCharType="begin"/>
      </w:r>
      <w:r>
        <w:instrText xml:space="preserve"> </w:instrText>
      </w:r>
      <w:r>
        <w:instrText xml:space="preserve">PAGER</w:instrText>
      </w:r>
      <w:r>
        <w:instrText xml:space="preserve">EF </w:instrText>
      </w:r>
      <w:r>
        <w:instrText xml:space="preserve">_Toc193984599 \h</w:instrText>
      </w:r>
      <w:r>
        <w:instrText xml:space="preserve"> </w:instrText>
      </w:r>
      <w:r>
        <w:fldChar w:fldCharType="separate"/>
      </w:r>
      <w:r>
        <w:t xml:space="preserve">111</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HYPERLINK \l "_To</w:instrText>
      </w:r>
      <w:r>
        <w:instrText xml:space="preserve">c193984600"</w:instrText>
      </w:r>
      <w:r>
        <w:rPr>
          <w:rStyle w:val="813"/>
        </w:rPr>
        <w:instrText xml:space="preserve"> </w:instrText>
      </w:r>
      <w:r>
        <w:rPr>
          <w:rStyle w:val="813"/>
        </w:rPr>
        <w:fldChar w:fldCharType="separate"/>
      </w:r>
      <w:r>
        <w:rPr>
          <w:rStyle w:val="813"/>
        </w:rPr>
        <w:t xml:space="preserve">б) количество прекращений подачи тепловой энергии, теплоносителя в результате</w:t>
      </w:r>
      <w:r>
        <w:rPr>
          <w:rStyle w:val="813"/>
        </w:rPr>
        <w:t xml:space="preserve"> технологических нарушений на источниках тепловой энергии</w:t>
      </w:r>
      <w:r>
        <w:tab/>
      </w:r>
      <w:r>
        <w:fldChar w:fldCharType="begin"/>
      </w:r>
      <w:r>
        <w:instrText xml:space="preserve"> </w:instrText>
      </w:r>
      <w:r>
        <w:instrText xml:space="preserve">PAGEREF </w:instrText>
      </w:r>
      <w:r>
        <w:instrText xml:space="preserve">_Toc193984600 \h</w:instrText>
      </w:r>
      <w:r>
        <w:instrText xml:space="preserve"> </w:instrText>
      </w:r>
      <w:r>
        <w:fldChar w:fldCharType="separate"/>
      </w:r>
      <w:r>
        <w:t xml:space="preserve">111</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HYPERLINK \l "_Toc193984601"</w:instrText>
      </w:r>
      <w:r>
        <w:rPr>
          <w:rStyle w:val="813"/>
        </w:rPr>
        <w:instrText xml:space="preserve"> </w:instrText>
      </w:r>
      <w:r>
        <w:rPr>
          <w:rStyle w:val="813"/>
        </w:rPr>
        <w:fldChar w:fldCharType="separate"/>
      </w:r>
      <w:r>
        <w:rPr>
          <w:rStyle w:val="813"/>
        </w:rPr>
        <w:t xml:space="preserve">в) удельный расход условного топлива на единицу тепловой энергии, отп</w:t>
      </w:r>
      <w:r>
        <w:rPr>
          <w:rStyle w:val="813"/>
        </w:rPr>
        <w:t xml:space="preserve">ускаемой с коллекторов источников тепловой энергии (отдельно для тепловых электрических станций и котельных)</w:t>
      </w:r>
      <w:r>
        <w:tab/>
      </w:r>
      <w:r>
        <w:fldChar w:fldCharType="begin"/>
      </w:r>
      <w:r>
        <w:instrText xml:space="preserve"> </w:instrText>
      </w:r>
      <w:r>
        <w:instrText xml:space="preserve">PAGEREF </w:instrText>
      </w:r>
      <w:r>
        <w:instrText xml:space="preserve">_Toc193984601 \h</w:instrText>
      </w:r>
      <w:r>
        <w:instrText xml:space="preserve"> </w:instrText>
      </w:r>
      <w:r>
        <w:fldChar w:fldCharType="separate"/>
      </w:r>
      <w:r>
        <w:t xml:space="preserve">112</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HYPERLINK \l "_Toc193984602"</w:instrText>
      </w:r>
      <w:r>
        <w:rPr>
          <w:rStyle w:val="813"/>
        </w:rPr>
        <w:instrText xml:space="preserve"> </w:instrText>
      </w:r>
      <w:r>
        <w:rPr>
          <w:rStyle w:val="813"/>
        </w:rPr>
        <w:fldChar w:fldCharType="separate"/>
      </w:r>
      <w:r>
        <w:rPr>
          <w:rStyle w:val="813"/>
        </w:rPr>
        <w:t xml:space="preserve">г) отношение вели</w:t>
      </w:r>
      <w:r>
        <w:rPr>
          <w:rStyle w:val="813"/>
        </w:rPr>
        <w:t xml:space="preserve">чины технологических потерь тепловой энергии, теплоносителя к ма</w:t>
      </w:r>
      <w:r>
        <w:rPr>
          <w:rStyle w:val="813"/>
        </w:rPr>
        <w:t xml:space="preserve">териальной характеристике тепловой сети</w:t>
      </w:r>
      <w:r>
        <w:tab/>
      </w:r>
      <w:r>
        <w:fldChar w:fldCharType="begin"/>
      </w:r>
      <w:r>
        <w:instrText xml:space="preserve"> </w:instrText>
      </w:r>
      <w:r>
        <w:instrText xml:space="preserve">PAGEREF </w:instrText>
      </w:r>
      <w:r>
        <w:instrText xml:space="preserve">_Toc193984602 \h</w:instrText>
      </w:r>
      <w:r>
        <w:instrText xml:space="preserve"> </w:instrText>
      </w:r>
      <w:r>
        <w:fldChar w:fldCharType="separate"/>
      </w:r>
      <w:r>
        <w:t xml:space="preserve">113</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HYPERLINK \l "_Toc193984603"</w:instrText>
      </w:r>
      <w:r>
        <w:rPr>
          <w:rStyle w:val="813"/>
        </w:rPr>
        <w:instrText xml:space="preserve"> </w:instrText>
      </w:r>
      <w:r>
        <w:rPr>
          <w:rStyle w:val="813"/>
        </w:rPr>
        <w:fldChar w:fldCharType="separate"/>
      </w:r>
      <w:r>
        <w:rPr>
          <w:rStyle w:val="813"/>
        </w:rPr>
        <w:t xml:space="preserve">д) коэффициент использо</w:t>
      </w:r>
      <w:r>
        <w:rPr>
          <w:rStyle w:val="813"/>
        </w:rPr>
        <w:t xml:space="preserve">вания установленной тепловой мощности</w:t>
      </w:r>
      <w:r>
        <w:tab/>
      </w:r>
      <w:r>
        <w:fldChar w:fldCharType="begin"/>
      </w:r>
      <w:r>
        <w:instrText xml:space="preserve"> </w:instrText>
      </w:r>
      <w:r>
        <w:instrText xml:space="preserve">PAGEREF </w:instrText>
      </w:r>
      <w:r>
        <w:instrText xml:space="preserve">_Toc193984603 \h</w:instrText>
      </w:r>
      <w:r>
        <w:instrText xml:space="preserve"> </w:instrText>
      </w:r>
      <w:r>
        <w:fldChar w:fldCharType="separate"/>
      </w:r>
      <w:r>
        <w:t xml:space="preserve">114</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HYPERLINK \l "_Toc</w:instrText>
      </w:r>
      <w:r>
        <w:instrText xml:space="preserve">193984604"</w:instrText>
      </w:r>
      <w:r>
        <w:rPr>
          <w:rStyle w:val="813"/>
        </w:rPr>
        <w:instrText xml:space="preserve"> </w:instrText>
      </w:r>
      <w:r>
        <w:rPr>
          <w:rStyle w:val="813"/>
        </w:rPr>
        <w:fldChar w:fldCharType="separate"/>
      </w:r>
      <w:r>
        <w:rPr>
          <w:rStyle w:val="813"/>
        </w:rPr>
        <w:t xml:space="preserve">е) удельная материальная характеристика тепловых сетей, приведенная к расчетной тепловой </w:t>
      </w:r>
      <w:r>
        <w:rPr>
          <w:rStyle w:val="813"/>
        </w:rPr>
        <w:t xml:space="preserve">нагрузке</w:t>
      </w:r>
      <w:r>
        <w:tab/>
      </w:r>
      <w:r>
        <w:fldChar w:fldCharType="begin"/>
      </w:r>
      <w:r>
        <w:instrText xml:space="preserve"> </w:instrText>
      </w:r>
      <w:r>
        <w:instrText xml:space="preserve">PAGEREF </w:instrText>
      </w:r>
      <w:r>
        <w:instrText xml:space="preserve">_Toc193984604 \h</w:instrText>
      </w:r>
      <w:r>
        <w:instrText xml:space="preserve"> </w:instrText>
      </w:r>
      <w:r>
        <w:fldChar w:fldCharType="separate"/>
      </w:r>
      <w:r>
        <w:t xml:space="preserve">114</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HYPERLINK \l "_Toc193984605"</w:instrText>
      </w:r>
      <w:r>
        <w:rPr>
          <w:rStyle w:val="813"/>
        </w:rPr>
        <w:instrText xml:space="preserve"> </w:instrText>
      </w:r>
      <w:r>
        <w:rPr>
          <w:rStyle w:val="813"/>
        </w:rPr>
        <w:fldChar w:fldCharType="separate"/>
      </w:r>
      <w:r>
        <w:rPr>
          <w:rStyle w:val="813"/>
        </w:rPr>
        <w:t xml:space="preserve">ж) доля тепловой энерги</w:t>
      </w:r>
      <w:r>
        <w:rPr>
          <w:rStyle w:val="813"/>
        </w:rPr>
        <w:t xml:space="preserve">и, выработанной в комбинированном режиме (как отношение величины тепловой энергии, отпущенной из отборов тур</w:t>
      </w:r>
      <w:r>
        <w:rPr>
          <w:rStyle w:val="813"/>
        </w:rPr>
        <w:t xml:space="preserve">боагрегатов, к общей величине выработанной тепловой энергии в границах поселения, городского округа, города федерального значения)</w:t>
      </w:r>
      <w:r>
        <w:tab/>
      </w:r>
      <w:r>
        <w:fldChar w:fldCharType="begin"/>
      </w:r>
      <w:r>
        <w:instrText xml:space="preserve"> </w:instrText>
      </w:r>
      <w:r>
        <w:instrText xml:space="preserve">PAGEREF </w:instrText>
      </w:r>
      <w:r>
        <w:instrText xml:space="preserve">_Toc193984605</w:instrText>
      </w:r>
      <w:r>
        <w:instrText xml:space="preserve"> \h</w:instrText>
      </w:r>
      <w:r>
        <w:instrText xml:space="preserve"> </w:instrText>
      </w:r>
      <w:r>
        <w:fldChar w:fldCharType="separate"/>
      </w:r>
      <w:r>
        <w:t xml:space="preserve">115</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HYPERLINK \l "_Toc193984606"</w:instrText>
      </w:r>
      <w:r>
        <w:rPr>
          <w:rStyle w:val="813"/>
        </w:rPr>
        <w:instrText xml:space="preserve"> </w:instrText>
      </w:r>
      <w:r>
        <w:rPr>
          <w:rStyle w:val="813"/>
        </w:rPr>
        <w:fldChar w:fldCharType="separate"/>
      </w:r>
      <w:r>
        <w:rPr>
          <w:rStyle w:val="813"/>
        </w:rPr>
        <w:t xml:space="preserve">з) уде</w:t>
      </w:r>
      <w:r>
        <w:rPr>
          <w:rStyle w:val="813"/>
        </w:rPr>
        <w:t xml:space="preserve">льный расход условного топлива на отпуск электрической энергии</w:t>
      </w:r>
      <w:r>
        <w:tab/>
      </w:r>
      <w:r>
        <w:fldChar w:fldCharType="begin"/>
      </w:r>
      <w:r>
        <w:instrText xml:space="preserve"> </w:instrText>
      </w:r>
      <w:r>
        <w:instrText xml:space="preserve">PAGEREF </w:instrText>
      </w:r>
      <w:r>
        <w:instrText xml:space="preserve">_Toc193984606 \h</w:instrText>
      </w:r>
      <w:r>
        <w:instrText xml:space="preserve"> </w:instrText>
      </w:r>
      <w:r>
        <w:fldChar w:fldCharType="separate"/>
      </w:r>
      <w:r>
        <w:t xml:space="preserve">115</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w:instrText>
      </w:r>
      <w:r>
        <w:instrText xml:space="preserve">PERLINK \l "_Toc193984607"</w:instrText>
      </w:r>
      <w:r>
        <w:rPr>
          <w:rStyle w:val="813"/>
        </w:rPr>
        <w:instrText xml:space="preserve"> </w:instrText>
      </w:r>
      <w:r>
        <w:rPr>
          <w:rStyle w:val="813"/>
        </w:rPr>
        <w:fldChar w:fldCharType="separate"/>
      </w:r>
      <w:r>
        <w:rPr>
          <w:rStyle w:val="813"/>
        </w:rPr>
        <w:t xml:space="preserve">и)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r>
        <w:tab/>
      </w:r>
      <w:r>
        <w:fldChar w:fldCharType="begin"/>
      </w:r>
      <w:r>
        <w:instrText xml:space="preserve"> </w:instrText>
      </w:r>
      <w:r>
        <w:instrText xml:space="preserve">PAGEREF </w:instrText>
      </w:r>
      <w:r>
        <w:instrText xml:space="preserve">_Toc193984607 \h</w:instrText>
      </w:r>
      <w:r>
        <w:instrText xml:space="preserve"> </w:instrText>
      </w:r>
      <w:r>
        <w:fldChar w:fldCharType="separate"/>
      </w:r>
      <w:r>
        <w:t xml:space="preserve">115</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HYPE</w:instrText>
      </w:r>
      <w:r>
        <w:instrText xml:space="preserve">RLINK \l "_Toc193984608"</w:instrText>
      </w:r>
      <w:r>
        <w:rPr>
          <w:rStyle w:val="813"/>
        </w:rPr>
        <w:instrText xml:space="preserve"> </w:instrText>
      </w:r>
      <w:r>
        <w:rPr>
          <w:rStyle w:val="813"/>
        </w:rPr>
        <w:fldChar w:fldCharType="separate"/>
      </w:r>
      <w:r>
        <w:rPr>
          <w:rStyle w:val="813"/>
        </w:rPr>
        <w:t xml:space="preserve">к) доля отпуска тепловой энергии, осуществляемого потребителям по приборам учета, в общем объеме отпущенной тепловой энергии</w:t>
      </w:r>
      <w:r>
        <w:tab/>
      </w:r>
      <w:r>
        <w:fldChar w:fldCharType="begin"/>
      </w:r>
      <w:r>
        <w:instrText xml:space="preserve"> </w:instrText>
      </w:r>
      <w:r>
        <w:instrText xml:space="preserve">PAGEREF </w:instrText>
      </w:r>
      <w:r>
        <w:instrText xml:space="preserve">_Toc</w:instrText>
      </w:r>
      <w:r>
        <w:instrText xml:space="preserve">193984608 \h</w:instrText>
      </w:r>
      <w:r>
        <w:instrText xml:space="preserve"> </w:instrText>
      </w:r>
      <w:r>
        <w:fldChar w:fldCharType="separate"/>
      </w:r>
      <w:r>
        <w:t xml:space="preserve">115</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HYPERLINK \l "_Toc193984609"</w:instrText>
      </w:r>
      <w:r>
        <w:rPr>
          <w:rStyle w:val="813"/>
        </w:rPr>
        <w:instrText xml:space="preserve"> </w:instrText>
      </w:r>
      <w:r>
        <w:rPr>
          <w:rStyle w:val="813"/>
        </w:rPr>
        <w:fldChar w:fldCharType="separate"/>
      </w:r>
      <w:r>
        <w:rPr>
          <w:rStyle w:val="813"/>
        </w:rPr>
        <w:t xml:space="preserve">л) средневзвешенный (по материальной характеристике) срок эксплуатации тепловых сетей (для каждой системы теплоснабжения)</w:t>
      </w:r>
      <w:r>
        <w:tab/>
      </w:r>
      <w:r>
        <w:fldChar w:fldCharType="begin"/>
      </w:r>
      <w:r>
        <w:instrText xml:space="preserve"> </w:instrText>
      </w:r>
      <w:r>
        <w:instrText xml:space="preserve">PAGEREF </w:instrText>
      </w:r>
      <w:r>
        <w:instrText xml:space="preserve">_Toc193984609 \h</w:instrText>
      </w:r>
      <w:r>
        <w:instrText xml:space="preserve"> </w:instrText>
      </w:r>
      <w:r>
        <w:fldChar w:fldCharType="separate"/>
      </w:r>
      <w:r>
        <w:t xml:space="preserve">116</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HYPERLINK \l "_Toc193984610"</w:instrText>
      </w:r>
      <w:r>
        <w:rPr>
          <w:rStyle w:val="813"/>
        </w:rPr>
        <w:instrText xml:space="preserve"> </w:instrText>
      </w:r>
      <w:r>
        <w:rPr>
          <w:rStyle w:val="813"/>
        </w:rPr>
        <w:fldChar w:fldCharType="separate"/>
      </w:r>
      <w:r>
        <w:rPr>
          <w:rStyle w:val="813"/>
        </w:rPr>
        <w:t xml:space="preserve">м) от</w:t>
      </w:r>
      <w:r>
        <w:rPr>
          <w:rStyle w:val="813"/>
        </w:rPr>
        <w:t xml:space="preserve">ношение матери</w:t>
      </w:r>
      <w:r>
        <w:rPr>
          <w:rStyle w:val="813"/>
        </w:rPr>
        <w:t xml:space="preserve">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w:t>
      </w:r>
      <w:r>
        <w:rPr>
          <w:rStyle w:val="813"/>
        </w:rPr>
        <w:t xml:space="preserve">жения) (для ка</w:t>
      </w:r>
      <w:r>
        <w:rPr>
          <w:rStyle w:val="813"/>
        </w:rPr>
        <w:t xml:space="preserve">ждой системы теплоснабжения, а также для поселения, городского округа, города федерального значения)</w:t>
      </w:r>
      <w:r>
        <w:tab/>
      </w:r>
      <w:r>
        <w:fldChar w:fldCharType="begin"/>
      </w:r>
      <w:r>
        <w:instrText xml:space="preserve"> </w:instrText>
      </w:r>
      <w:r>
        <w:instrText xml:space="preserve">PAGEREF </w:instrText>
      </w:r>
      <w:r>
        <w:instrText xml:space="preserve">_Toc193984610 \h</w:instrText>
      </w:r>
      <w:r>
        <w:instrText xml:space="preserve"> </w:instrText>
      </w:r>
      <w:r>
        <w:fldChar w:fldCharType="separate"/>
      </w:r>
      <w:r>
        <w:t xml:space="preserve">117</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HYPERLINK \l "_Toc193984611"</w:instrText>
      </w:r>
      <w:r>
        <w:rPr>
          <w:rStyle w:val="813"/>
        </w:rPr>
        <w:instrText xml:space="preserve"> </w:instrText>
      </w:r>
      <w:r>
        <w:rPr>
          <w:rStyle w:val="813"/>
        </w:rPr>
        <w:fldChar w:fldCharType="separate"/>
      </w:r>
      <w:r>
        <w:rPr>
          <w:rStyle w:val="813"/>
        </w:rPr>
        <w:t xml:space="preserve">н) отношени</w:t>
      </w:r>
      <w:r>
        <w:rPr>
          <w:rStyle w:val="813"/>
        </w:rPr>
        <w:t xml:space="preserve">е установленной тепловой мощности оборудования источников тепловой энергии, реконструированного за год, к общей установленной тепловой мощ</w:t>
      </w:r>
      <w:r>
        <w:rPr>
          <w:rStyle w:val="813"/>
        </w:rPr>
        <w:t xml:space="preserve">ности источников тепловой энергии (фактическое значение за отчетный период и прогноз изменения при реализации проектов</w:t>
      </w:r>
      <w:r>
        <w:rPr>
          <w:rStyle w:val="813"/>
        </w:rPr>
        <w:t xml:space="preserve">, указанных в утвержденной схеме теплоснабжения) (для поселения, городского округа, города федерального значения)</w:t>
      </w:r>
      <w:r>
        <w:tab/>
      </w:r>
      <w:r>
        <w:fldChar w:fldCharType="begin"/>
      </w:r>
      <w:r>
        <w:instrText xml:space="preserve"> </w:instrText>
      </w:r>
      <w:r>
        <w:instrText xml:space="preserve">PAGEREF </w:instrText>
      </w:r>
      <w:r>
        <w:instrText xml:space="preserve">_Toc193984611 \h</w:instrText>
      </w:r>
      <w:r>
        <w:instrText xml:space="preserve"> </w:instrText>
      </w:r>
      <w:r>
        <w:fldChar w:fldCharType="separate"/>
      </w:r>
      <w:r>
        <w:t xml:space="preserve">118</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HYPERLINK \l "_Toc193984612"</w:instrText>
      </w:r>
      <w:r>
        <w:rPr>
          <w:rStyle w:val="813"/>
        </w:rPr>
        <w:instrText xml:space="preserve"> </w:instrText>
      </w:r>
      <w:r>
        <w:rPr>
          <w:rStyle w:val="813"/>
        </w:rPr>
        <w:fldChar w:fldCharType="separate"/>
      </w:r>
      <w:r>
        <w:rPr>
          <w:rStyle w:val="813"/>
        </w:rPr>
        <w:t xml:space="preserve">о) отсутствие</w:t>
      </w:r>
      <w:r>
        <w:rPr>
          <w:rStyle w:val="813"/>
        </w:rPr>
        <w:t xml:space="preserve">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w:t>
      </w:r>
      <w:r>
        <w:rPr>
          <w:rStyle w:val="813"/>
        </w:rPr>
        <w:t xml:space="preserve">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r>
        <w:tab/>
      </w:r>
      <w:r>
        <w:fldChar w:fldCharType="begin"/>
      </w:r>
      <w:r>
        <w:instrText xml:space="preserve"> </w:instrText>
      </w:r>
      <w:r>
        <w:instrText xml:space="preserve">PAGEREF </w:instrText>
      </w:r>
      <w:r>
        <w:instrText xml:space="preserve">_Toc193984612 \h</w:instrText>
      </w:r>
      <w:r>
        <w:instrText xml:space="preserve"> </w:instrText>
      </w:r>
      <w:r>
        <w:fldChar w:fldCharType="separate"/>
      </w:r>
      <w:r>
        <w:t xml:space="preserve">118</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5"/>
        <w:rPr>
          <w:rFonts w:ascii="Calibri" w:hAnsi="Calibri" w:eastAsia="Times New Roman" w:cs="Times New Roman"/>
          <w:b w:val="0"/>
          <w:bCs w:val="0"/>
          <w:iCs w:val="0"/>
          <w:szCs w:val="22"/>
          <w:lang w:eastAsia="ru-RU"/>
        </w:rPr>
      </w:pPr>
      <w:r>
        <w:rPr>
          <w:rStyle w:val="813"/>
        </w:rPr>
        <w:fldChar w:fldCharType="begin"/>
      </w:r>
      <w:r>
        <w:rPr>
          <w:rStyle w:val="813"/>
        </w:rPr>
        <w:instrText xml:space="preserve"> </w:instrText>
      </w:r>
      <w:r>
        <w:instrText xml:space="preserve">HYPERLINK \l "_Toc193984613"</w:instrText>
      </w:r>
      <w:r>
        <w:rPr>
          <w:rStyle w:val="813"/>
        </w:rPr>
        <w:instrText xml:space="preserve"> </w:instrText>
      </w:r>
      <w:r>
        <w:rPr>
          <w:rStyle w:val="813"/>
        </w:rPr>
        <w:fldChar w:fldCharType="separate"/>
      </w:r>
      <w:r>
        <w:rPr>
          <w:rStyle w:val="813"/>
        </w:rPr>
        <w:t xml:space="preserve">РАЗДЕЛ 16 "ЦЕНОВЫЕ (ТАРИФНЫЕ) ПОСЛЕДСТВИЯ"</w:t>
      </w:r>
      <w:r>
        <w:tab/>
      </w:r>
      <w:r>
        <w:fldChar w:fldCharType="begin"/>
      </w:r>
      <w:r>
        <w:instrText xml:space="preserve"> </w:instrText>
      </w:r>
      <w:r>
        <w:instrText xml:space="preserve">PAGEREF </w:instrText>
      </w:r>
      <w:r>
        <w:instrText xml:space="preserve">_Toc193984613 \h</w:instrText>
      </w:r>
      <w:r>
        <w:instrText xml:space="preserve"> </w:instrText>
      </w:r>
      <w:r>
        <w:fldChar w:fldCharType="separate"/>
      </w:r>
      <w:r>
        <w:t xml:space="preserve">120</w:t>
      </w:r>
      <w:r>
        <w:fldChar w:fldCharType="end"/>
      </w:r>
      <w:r>
        <w:rPr>
          <w:rStyle w:val="813"/>
        </w:rPr>
        <w:fldChar w:fldCharType="end"/>
      </w:r>
      <w:r>
        <w:rPr>
          <w:rFonts w:ascii="Calibri" w:hAnsi="Calibri" w:eastAsia="Times New Roman" w:cs="Times New Roman"/>
          <w:b w:val="0"/>
          <w:bCs w:val="0"/>
          <w:iCs w:val="0"/>
          <w:szCs w:val="22"/>
          <w:lang w:eastAsia="ru-RU"/>
        </w:rPr>
      </w:r>
      <w:r>
        <w:rPr>
          <w:rFonts w:ascii="Calibri" w:hAnsi="Calibri" w:eastAsia="Times New Roman" w:cs="Times New Roman"/>
          <w:b w:val="0"/>
          <w:bCs w:val="0"/>
          <w:iCs w:val="0"/>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HYPERLINK \l "_Toc193984614"</w:instrText>
      </w:r>
      <w:r>
        <w:rPr>
          <w:rStyle w:val="813"/>
        </w:rPr>
        <w:instrText xml:space="preserve"> </w:instrText>
      </w:r>
      <w:r>
        <w:rPr>
          <w:rStyle w:val="813"/>
        </w:rPr>
        <w:fldChar w:fldCharType="separate"/>
      </w:r>
      <w:r>
        <w:rPr>
          <w:rStyle w:val="813"/>
        </w:rPr>
        <w:t xml:space="preserve">а) тарифно-балансовые расчетные модели теплоснабжения потребителей по каждой</w:t>
      </w:r>
      <w:r>
        <w:rPr>
          <w:rStyle w:val="813"/>
        </w:rPr>
        <w:t xml:space="preserve"> системе теплоснабжения</w:t>
      </w:r>
      <w:r>
        <w:tab/>
      </w:r>
      <w:r>
        <w:fldChar w:fldCharType="begin"/>
      </w:r>
      <w:r>
        <w:instrText xml:space="preserve"> </w:instrText>
      </w:r>
      <w:r>
        <w:instrText xml:space="preserve">PAGEREF </w:instrText>
      </w:r>
      <w:r>
        <w:instrText xml:space="preserve">_Toc193984614 \h</w:instrText>
      </w:r>
      <w:r>
        <w:instrText xml:space="preserve"> </w:instrText>
      </w:r>
      <w:r>
        <w:fldChar w:fldCharType="separate"/>
      </w:r>
      <w:r>
        <w:t xml:space="preserve">120</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HYPERLINK \l "_Toc193984615"</w:instrText>
      </w:r>
      <w:r>
        <w:rPr>
          <w:rStyle w:val="813"/>
        </w:rPr>
        <w:instrText xml:space="preserve"> </w:instrText>
      </w:r>
      <w:r>
        <w:rPr>
          <w:rStyle w:val="813"/>
        </w:rPr>
        <w:fldChar w:fldCharType="separate"/>
      </w:r>
      <w:r>
        <w:rPr>
          <w:rStyle w:val="813"/>
        </w:rPr>
        <w:t xml:space="preserve">б) тарифно-балансовые расче</w:t>
      </w:r>
      <w:r>
        <w:rPr>
          <w:rStyle w:val="813"/>
        </w:rPr>
        <w:t xml:space="preserve">тные модели теплоснабжения потребителей по каждой единой теплоснабжающей организации</w:t>
      </w:r>
      <w:r>
        <w:tab/>
      </w:r>
      <w:r>
        <w:fldChar w:fldCharType="begin"/>
      </w:r>
      <w:r>
        <w:instrText xml:space="preserve"> </w:instrText>
      </w:r>
      <w:r>
        <w:instrText xml:space="preserve">PAGEREF </w:instrText>
      </w:r>
      <w:r>
        <w:instrText xml:space="preserve">_Toc</w:instrText>
      </w:r>
      <w:r>
        <w:instrText xml:space="preserve">193984615 \h</w:instrText>
      </w:r>
      <w:r>
        <w:instrText xml:space="preserve"> </w:instrText>
      </w:r>
      <w:r>
        <w:fldChar w:fldCharType="separate"/>
      </w:r>
      <w:r>
        <w:t xml:space="preserve">120</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6"/>
        <w:rPr>
          <w:rFonts w:ascii="Calibri" w:hAnsi="Calibri" w:eastAsia="Times New Roman" w:cs="Times New Roman"/>
          <w:szCs w:val="22"/>
          <w:lang w:eastAsia="ru-RU"/>
        </w:rPr>
      </w:pPr>
      <w:r>
        <w:rPr>
          <w:rStyle w:val="813"/>
        </w:rPr>
        <w:fldChar w:fldCharType="begin"/>
      </w:r>
      <w:r>
        <w:rPr>
          <w:rStyle w:val="813"/>
        </w:rPr>
        <w:instrText xml:space="preserve"> </w:instrText>
      </w:r>
      <w:r>
        <w:instrText xml:space="preserve">HYPERLINK \l "_Toc193984616"</w:instrText>
      </w:r>
      <w:r>
        <w:rPr>
          <w:rStyle w:val="813"/>
        </w:rPr>
        <w:instrText xml:space="preserve"> </w:instrText>
      </w:r>
      <w:r>
        <w:rPr>
          <w:rStyle w:val="813"/>
        </w:rPr>
        <w:fldChar w:fldCharType="separate"/>
      </w:r>
      <w:r>
        <w:rPr>
          <w:rStyle w:val="813"/>
        </w:rPr>
        <w:t xml:space="preserve">в) результаты оценки ценовых (тарифных) п</w:t>
      </w:r>
      <w:r>
        <w:rPr>
          <w:rStyle w:val="813"/>
        </w:rPr>
        <w:t xml:space="preserve">оследствий реализации проектов схемы теплоснабжения на основании разработанных тарифно-балансовых моделей</w:t>
      </w:r>
      <w:r>
        <w:tab/>
      </w:r>
      <w:r>
        <w:fldChar w:fldCharType="begin"/>
      </w:r>
      <w:r>
        <w:instrText xml:space="preserve"> </w:instrText>
      </w:r>
      <w:r>
        <w:instrText xml:space="preserve">PAGEREF </w:instrText>
      </w:r>
      <w:r>
        <w:instrText xml:space="preserve">_Toc193984616 \h</w:instrText>
      </w:r>
      <w:r>
        <w:instrText xml:space="preserve"> </w:instrText>
      </w:r>
      <w:r>
        <w:fldChar w:fldCharType="separate"/>
      </w:r>
      <w:r>
        <w:t xml:space="preserve">120</w:t>
      </w:r>
      <w:r>
        <w:fldChar w:fldCharType="end"/>
      </w:r>
      <w:r>
        <w:rPr>
          <w:rStyle w:val="813"/>
        </w:rPr>
        <w:fldChar w:fldCharType="end"/>
      </w:r>
      <w:r>
        <w:rPr>
          <w:rFonts w:ascii="Calibri" w:hAnsi="Calibri" w:eastAsia="Times New Roman" w:cs="Times New Roman"/>
          <w:szCs w:val="22"/>
          <w:lang w:eastAsia="ru-RU"/>
        </w:rPr>
      </w:r>
      <w:r>
        <w:rPr>
          <w:rFonts w:ascii="Calibri" w:hAnsi="Calibri" w:eastAsia="Times New Roman" w:cs="Times New Roman"/>
          <w:szCs w:val="22"/>
          <w:lang w:eastAsia="ru-RU"/>
        </w:rPr>
      </w:r>
    </w:p>
    <w:p>
      <w:pPr>
        <w:pStyle w:val="805"/>
      </w:pPr>
      <w:r>
        <w:fldChar w:fldCharType="end"/>
      </w:r>
      <w:r/>
    </w:p>
    <w:p>
      <w:pPr>
        <w:pStyle w:val="781"/>
      </w:pPr>
      <w:r/>
      <w:bookmarkStart w:id="2" w:name="_Toc193984525"/>
      <w:r>
        <w:t xml:space="preserve">ВВЕДЕНИЕ</w:t>
      </w:r>
      <w:bookmarkEnd w:id="0"/>
      <w:r/>
      <w:r/>
    </w:p>
    <w:p>
      <w:pPr>
        <w:pStyle w:val="780"/>
      </w:pPr>
      <w:r>
        <w:t xml:space="preserve">Данная раб</w:t>
      </w:r>
      <w:r>
        <w:t xml:space="preserve">ота выполнена в соответствии с </w:t>
      </w:r>
      <w:r>
        <w:t xml:space="preserve">Мун</w:t>
      </w:r>
      <w:r>
        <w:t xml:space="preserve">иципальным контрактом между ООО </w:t>
      </w:r>
      <w:r>
        <w:t xml:space="preserve">«</w:t>
      </w:r>
      <w:r>
        <w:t xml:space="preserve">ЭнергоАудит</w:t>
      </w:r>
      <w:r>
        <w:t xml:space="preserve">» и </w:t>
      </w:r>
      <w:r>
        <w:t xml:space="preserve">Администрацией </w:t>
      </w:r>
      <w:r>
        <w:t xml:space="preserve">Великоустюгского</w:t>
      </w:r>
      <w:r>
        <w:t xml:space="preserve"> муниципального округа</w:t>
      </w:r>
      <w:r>
        <w:t xml:space="preserve">, </w:t>
      </w:r>
      <w:r>
        <w:t xml:space="preserve">а также Техническим заданием, яв</w:t>
      </w:r>
      <w:r>
        <w:t xml:space="preserve">ляющимс</w:t>
      </w:r>
      <w:r>
        <w:t xml:space="preserve">я приложением к Муниципальному контракту.</w:t>
      </w:r>
      <w:r/>
    </w:p>
    <w:p>
      <w:pPr>
        <w:pStyle w:val="780"/>
        <w:rPr>
          <w:szCs w:val="28"/>
        </w:rPr>
      </w:pPr>
      <w:r>
        <w:rPr>
          <w:szCs w:val="28"/>
        </w:rPr>
        <w:t xml:space="preserve">Проектирование систем теплоснабжения </w:t>
      </w:r>
      <w:r>
        <w:rPr>
          <w:szCs w:val="28"/>
        </w:rPr>
        <w:t xml:space="preserve">населенных пунктов</w:t>
      </w:r>
      <w:r>
        <w:rPr>
          <w:szCs w:val="28"/>
        </w:rPr>
        <w:t xml:space="preserve"> представляет собой комплексную проблему, от правильного решения которой во многом зависят масштабы необходимых капитальных вложений в эти системы. Прог</w:t>
      </w:r>
      <w:r>
        <w:rPr>
          <w:szCs w:val="28"/>
        </w:rPr>
        <w:t xml:space="preserve">ноз спр</w:t>
      </w:r>
      <w:r>
        <w:rPr>
          <w:szCs w:val="28"/>
        </w:rPr>
        <w:t xml:space="preserve">оса на тепловую энергию основан на прогнозировании развития </w:t>
      </w:r>
      <w:r>
        <w:rPr>
          <w:szCs w:val="28"/>
        </w:rPr>
        <w:t xml:space="preserve">населенного пункта</w:t>
      </w:r>
      <w:r>
        <w:rPr>
          <w:szCs w:val="28"/>
        </w:rPr>
        <w:t xml:space="preserve">, в первую очередь его градостроительной деятельн</w:t>
      </w:r>
      <w:r>
        <w:rPr>
          <w:szCs w:val="28"/>
        </w:rPr>
        <w:t xml:space="preserve">о</w:t>
      </w:r>
      <w:r>
        <w:rPr>
          <w:szCs w:val="28"/>
        </w:rPr>
        <w:t xml:space="preserve">сти, определенной генеральным планом.</w:t>
      </w:r>
      <w:r>
        <w:rPr>
          <w:szCs w:val="28"/>
        </w:rPr>
      </w:r>
    </w:p>
    <w:p>
      <w:pPr>
        <w:pStyle w:val="780"/>
        <w:rPr>
          <w:szCs w:val="28"/>
        </w:rPr>
      </w:pPr>
      <w:r>
        <w:rPr>
          <w:szCs w:val="28"/>
        </w:rPr>
        <w:t xml:space="preserve">Схема теплоснабжения является основным предпроектным документом по развитию теплово</w:t>
      </w:r>
      <w:r>
        <w:rPr>
          <w:szCs w:val="28"/>
        </w:rPr>
        <w:t xml:space="preserve">го хозя</w:t>
      </w:r>
      <w:r>
        <w:rPr>
          <w:szCs w:val="28"/>
        </w:rPr>
        <w:t xml:space="preserve">йства. Она разрабатывается на основе ан</w:t>
      </w:r>
      <w:r>
        <w:rPr>
          <w:szCs w:val="28"/>
        </w:rPr>
        <w:t xml:space="preserve">а</w:t>
      </w:r>
      <w:r>
        <w:rPr>
          <w:szCs w:val="28"/>
        </w:rPr>
        <w:t xml:space="preserve">лиза фактических тепловых нагрузок потребителей с учетом перспективного развит</w:t>
      </w:r>
      <w:r>
        <w:rPr>
          <w:szCs w:val="28"/>
        </w:rPr>
        <w:t xml:space="preserve">ия, структуры топливного баланса региона, оценки состояния существующих источников тепла и тепл</w:t>
      </w:r>
      <w:r>
        <w:rPr>
          <w:szCs w:val="28"/>
        </w:rPr>
        <w:t xml:space="preserve">о</w:t>
      </w:r>
      <w:r>
        <w:rPr>
          <w:szCs w:val="28"/>
        </w:rPr>
        <w:t xml:space="preserve">вых сетей и возможности их дальнейш</w:t>
      </w:r>
      <w:r>
        <w:rPr>
          <w:szCs w:val="28"/>
        </w:rPr>
        <w:t xml:space="preserve">его исп</w:t>
      </w:r>
      <w:r>
        <w:rPr>
          <w:szCs w:val="28"/>
        </w:rPr>
        <w:t xml:space="preserve">ользования, рассмотрения вопросов наде</w:t>
      </w:r>
      <w:r>
        <w:rPr>
          <w:szCs w:val="28"/>
        </w:rPr>
        <w:t xml:space="preserve">ж</w:t>
      </w:r>
      <w:r>
        <w:rPr>
          <w:szCs w:val="28"/>
        </w:rPr>
        <w:t xml:space="preserve">ности, экономичности.</w:t>
      </w:r>
      <w:r>
        <w:rPr>
          <w:szCs w:val="28"/>
        </w:rPr>
      </w:r>
    </w:p>
    <w:p>
      <w:pPr>
        <w:pStyle w:val="780"/>
      </w:pPr>
      <w:r>
        <w:t xml:space="preserve">Обоснование решений при разработке</w:t>
      </w:r>
      <w:r>
        <w:t xml:space="preserve"> (актуализации)</w:t>
      </w:r>
      <w:r>
        <w:t xml:space="preserve"> схемы теплоснабжения осуществляется на основе технико-экономического сопоставления вариантов развития системы теплоснабжения в целом и ее </w:t>
      </w:r>
      <w:r>
        <w:t xml:space="preserve">отдельн</w:t>
      </w:r>
      <w:r>
        <w:t xml:space="preserve">ых частей путем оценки их сравнительной эффективности.</w:t>
      </w:r>
      <w:r/>
    </w:p>
    <w:p>
      <w:pPr>
        <w:pStyle w:val="780"/>
        <w:rPr>
          <w:szCs w:val="28"/>
        </w:rPr>
      </w:pPr>
      <w:r>
        <w:rPr>
          <w:szCs w:val="28"/>
        </w:rPr>
        <w:t xml:space="preserve">Схема теплоснабжения разработана</w:t>
      </w:r>
      <w:r>
        <w:rPr>
          <w:szCs w:val="28"/>
        </w:rPr>
        <w:t xml:space="preserve"> (актуализирована)</w:t>
      </w:r>
      <w:r>
        <w:rPr>
          <w:szCs w:val="28"/>
        </w:rPr>
        <w:t xml:space="preserve"> в соответствии со следующими д</w:t>
      </w:r>
      <w:r>
        <w:rPr>
          <w:szCs w:val="28"/>
        </w:rPr>
        <w:t xml:space="preserve">о</w:t>
      </w:r>
      <w:r>
        <w:rPr>
          <w:szCs w:val="28"/>
        </w:rPr>
        <w:t xml:space="preserve">кументами:</w:t>
      </w:r>
      <w:r>
        <w:rPr>
          <w:szCs w:val="28"/>
        </w:rPr>
      </w:r>
      <w:r>
        <w:rPr>
          <w:szCs w:val="28"/>
        </w:rPr>
      </w:r>
    </w:p>
    <w:p>
      <w:pPr>
        <w:pStyle w:val="794"/>
        <w:numPr>
          <w:ilvl w:val="0"/>
          <w:numId w:val="10"/>
        </w:numPr>
        <w:ind w:left="993" w:hanging="284"/>
      </w:pPr>
      <w:r>
        <w:t xml:space="preserve">Градостроительный </w:t>
      </w:r>
      <w:r>
        <w:t xml:space="preserve">кодекс Российской Федерации</w:t>
      </w:r>
      <w:r>
        <w:t xml:space="preserve"> от 29.12.2004 № </w:t>
      </w:r>
      <w:r>
        <w:t xml:space="preserve">190-ФЗ</w:t>
      </w:r>
      <w:r>
        <w:t xml:space="preserve"> (ред. от 19.12.2022)</w:t>
      </w:r>
      <w:r>
        <w:t xml:space="preserve">;</w:t>
      </w:r>
      <w:r/>
    </w:p>
    <w:p>
      <w:pPr>
        <w:pStyle w:val="794"/>
        <w:numPr>
          <w:ilvl w:val="0"/>
          <w:numId w:val="10"/>
        </w:numPr>
        <w:ind w:left="993" w:hanging="284"/>
      </w:pPr>
      <w:r>
        <w:t xml:space="preserve">Федеральны</w:t>
      </w:r>
      <w:r>
        <w:t xml:space="preserve">й закон</w:t>
      </w:r>
      <w:r>
        <w:t xml:space="preserve"> от 27.07.2010 № 190-ФЗ </w:t>
      </w:r>
      <w:r>
        <w:t xml:space="preserve">(ред. от 01.05.2022) «О </w:t>
      </w:r>
      <w:r>
        <w:t xml:space="preserve">теплоснабжении»;</w:t>
      </w:r>
      <w:r/>
    </w:p>
    <w:p>
      <w:pPr>
        <w:pStyle w:val="794"/>
        <w:numPr>
          <w:ilvl w:val="0"/>
          <w:numId w:val="10"/>
        </w:numPr>
        <w:ind w:left="993" w:hanging="284"/>
      </w:pPr>
      <w:r>
        <w:t xml:space="preserve">Фе</w:t>
      </w:r>
      <w:r>
        <w:t xml:space="preserve">деральный закон от 23.11</w:t>
      </w:r>
      <w:r>
        <w:t xml:space="preserve">.2009</w:t>
      </w:r>
      <w:r>
        <w:t xml:space="preserve"> № 261-ФЗ </w:t>
      </w:r>
      <w:r>
        <w:t xml:space="preserve">(ред. от 14.07.2022) «Об </w:t>
      </w:r>
      <w:r>
        <w:t xml:space="preserve">энергосбережении и повышении энергетической эффективности и о внесении изменений в отдельные акты Российской Федерации</w:t>
      </w:r>
      <w:r>
        <w:t xml:space="preserve">»;</w:t>
      </w:r>
      <w:r/>
    </w:p>
    <w:p>
      <w:pPr>
        <w:pStyle w:val="794"/>
        <w:numPr>
          <w:ilvl w:val="0"/>
          <w:numId w:val="10"/>
        </w:numPr>
        <w:ind w:left="993" w:hanging="284"/>
      </w:pPr>
      <w:r>
        <w:t xml:space="preserve">п</w:t>
      </w:r>
      <w:r>
        <w:t xml:space="preserve">ост</w:t>
      </w:r>
      <w:r>
        <w:t xml:space="preserve">ановление правительства </w:t>
      </w:r>
      <w:r>
        <w:t xml:space="preserve">Российской Федерации</w:t>
      </w:r>
      <w:r>
        <w:t xml:space="preserve"> от 22.02.2012 № 154 </w:t>
      </w:r>
      <w:r>
        <w:t xml:space="preserve">(ред. от 10.01.2023) </w:t>
      </w:r>
      <w:r>
        <w:t xml:space="preserve">«О требованиях к схемам теплоснабжения, порядку их разработки и утверждения»;</w:t>
      </w:r>
      <w:r/>
    </w:p>
    <w:p>
      <w:pPr>
        <w:pStyle w:val="794"/>
        <w:numPr>
          <w:ilvl w:val="0"/>
          <w:numId w:val="10"/>
        </w:numPr>
        <w:ind w:left="993" w:hanging="284"/>
      </w:pPr>
      <w:r>
        <w:t xml:space="preserve">п</w:t>
      </w:r>
      <w:r>
        <w:t xml:space="preserve">риказ Министерства Энергетики Российской Федерации № 565, Министерства</w:t>
      </w:r>
      <w:r>
        <w:t xml:space="preserve"> регионального</w:t>
      </w:r>
      <w:r>
        <w:t xml:space="preserve"> развит</w:t>
      </w:r>
      <w:r>
        <w:t xml:space="preserve">ия </w:t>
      </w:r>
      <w:r>
        <w:t xml:space="preserve">Р</w:t>
      </w:r>
      <w:r>
        <w:t xml:space="preserve">оссийской </w:t>
      </w:r>
      <w:r>
        <w:t xml:space="preserve">Ф</w:t>
      </w:r>
      <w:r>
        <w:t xml:space="preserve">едерации</w:t>
      </w:r>
      <w:r>
        <w:t xml:space="preserve"> № 667 от 29.12.2012 </w:t>
      </w:r>
      <w:r>
        <w:t xml:space="preserve">«Об </w:t>
      </w:r>
      <w:r>
        <w:t xml:space="preserve">утверждении методических рекомендаци</w:t>
      </w:r>
      <w:r>
        <w:t xml:space="preserve">й</w:t>
      </w:r>
      <w:r>
        <w:t xml:space="preserve"> по разработке схем теплоснабжения»;</w:t>
      </w:r>
      <w:r/>
    </w:p>
    <w:p>
      <w:pPr>
        <w:pStyle w:val="794"/>
        <w:numPr>
          <w:ilvl w:val="0"/>
          <w:numId w:val="10"/>
        </w:numPr>
        <w:ind w:left="993" w:hanging="284"/>
      </w:pPr>
      <w:r>
        <w:t xml:space="preserve">п</w:t>
      </w:r>
      <w:r>
        <w:t xml:space="preserve">риказ Министерства Энергетики Росси</w:t>
      </w:r>
      <w:r>
        <w:t xml:space="preserve">йской Федерации от 05.03.2019</w:t>
      </w:r>
      <w:r>
        <w:t xml:space="preserve"> № 212</w:t>
      </w:r>
      <w:r>
        <w:t xml:space="preserve"> «Об утверждении Методических указаний по разработке схе</w:t>
      </w:r>
      <w:r>
        <w:t xml:space="preserve">м тепло</w:t>
      </w:r>
      <w:r>
        <w:t xml:space="preserve">снабжения»;</w:t>
      </w:r>
      <w:r/>
    </w:p>
    <w:p>
      <w:pPr>
        <w:pStyle w:val="794"/>
        <w:numPr>
          <w:ilvl w:val="0"/>
          <w:numId w:val="10"/>
        </w:numPr>
        <w:ind w:left="993" w:hanging="284"/>
      </w:pPr>
      <w:r>
        <w:t xml:space="preserve">п</w:t>
      </w:r>
      <w:r>
        <w:t xml:space="preserve">исьмо Министерства энергетики </w:t>
      </w:r>
      <w:r>
        <w:t xml:space="preserve">Российской Федерации</w:t>
      </w:r>
      <w:r>
        <w:t xml:space="preserve"> от 15</w:t>
      </w:r>
      <w:r>
        <w:t xml:space="preserve">.04.</w:t>
      </w:r>
      <w:r>
        <w:t xml:space="preserve">2020 № МЮ-43</w:t>
      </w:r>
      <w:r>
        <w:t xml:space="preserve">43/09</w:t>
      </w:r>
      <w:r>
        <w:t xml:space="preserve"> «</w:t>
      </w:r>
      <w:r>
        <w:t xml:space="preserve">Об утверждении схем теплоснабжения поселений, городских округов</w:t>
      </w:r>
      <w:r>
        <w:t xml:space="preserve">»;</w:t>
      </w:r>
      <w:r/>
    </w:p>
    <w:p>
      <w:pPr>
        <w:pStyle w:val="794"/>
        <w:numPr>
          <w:ilvl w:val="0"/>
          <w:numId w:val="10"/>
        </w:numPr>
        <w:ind w:left="993" w:hanging="284"/>
      </w:pPr>
      <w:r>
        <w:t xml:space="preserve">РД-10-ВЭП «Методические основы разработки схем теплоснабжения поселений и промышленных узло</w:t>
      </w:r>
      <w:r>
        <w:t xml:space="preserve">в Росси</w:t>
      </w:r>
      <w:r>
        <w:t xml:space="preserve">йской Федерации», введенные в действие с 22.05.2006;</w:t>
      </w:r>
      <w:r/>
    </w:p>
    <w:p>
      <w:pPr>
        <w:pStyle w:val="794"/>
        <w:numPr>
          <w:ilvl w:val="0"/>
          <w:numId w:val="10"/>
        </w:numPr>
        <w:ind w:left="993" w:hanging="284"/>
      </w:pPr>
      <w:r>
        <w:t xml:space="preserve">СП 89.13330.2016</w:t>
      </w:r>
      <w:r>
        <w:t xml:space="preserve"> </w:t>
      </w:r>
      <w:r>
        <w:t xml:space="preserve">«</w:t>
      </w:r>
      <w:r>
        <w:t xml:space="preserve">Котельные устано</w:t>
      </w:r>
      <w:r>
        <w:t xml:space="preserve">вки. Актуализированная редакция СНиП II-35-76» (утв. </w:t>
      </w:r>
      <w:r>
        <w:t xml:space="preserve">п</w:t>
      </w:r>
      <w:r>
        <w:t xml:space="preserve">риказом Минстроя России от 16.12.2016 </w:t>
      </w:r>
      <w:r>
        <w:t xml:space="preserve">№</w:t>
      </w:r>
      <w:r>
        <w:t xml:space="preserve"> 944/пр)</w:t>
      </w:r>
      <w:r>
        <w:t xml:space="preserve"> (ред. от 15</w:t>
      </w:r>
      <w:r>
        <w:t xml:space="preserve">.12.2021)</w:t>
      </w:r>
      <w:r>
        <w:t xml:space="preserve">;</w:t>
      </w:r>
      <w:r/>
    </w:p>
    <w:p>
      <w:pPr>
        <w:pStyle w:val="794"/>
        <w:numPr>
          <w:ilvl w:val="0"/>
          <w:numId w:val="10"/>
        </w:numPr>
        <w:ind w:left="993" w:hanging="284"/>
      </w:pPr>
      <w:r>
        <w:t xml:space="preserve">СП</w:t>
      </w:r>
      <w:r>
        <w:t xml:space="preserve"> 124.13330.2012 «</w:t>
      </w:r>
      <w:r>
        <w:t xml:space="preserve">Тепловые сети. </w:t>
      </w:r>
      <w:r>
        <w:t xml:space="preserve">Акту</w:t>
      </w:r>
      <w:r>
        <w:t xml:space="preserve">ализ</w:t>
      </w:r>
      <w:r>
        <w:t xml:space="preserve">иро</w:t>
      </w:r>
      <w:r>
        <w:t xml:space="preserve">ванная редакция                     СНиП </w:t>
      </w:r>
      <w:r>
        <w:t xml:space="preserve">41-02-2003</w:t>
      </w:r>
      <w:r>
        <w:t xml:space="preserve">» </w:t>
      </w:r>
      <w:r>
        <w:t xml:space="preserve">(утв. </w:t>
      </w:r>
      <w:r>
        <w:t xml:space="preserve">п</w:t>
      </w:r>
      <w:r>
        <w:t xml:space="preserve">риказом Минрегиона России от 30.06.201</w:t>
      </w:r>
      <w:r>
        <w:t xml:space="preserve">2</w:t>
      </w:r>
      <w:r>
        <w:t xml:space="preserve"> №</w:t>
      </w:r>
      <w:r>
        <w:t xml:space="preserve"> 280) (ред. от </w:t>
      </w:r>
      <w:r>
        <w:t xml:space="preserve">31.05.2022</w:t>
      </w:r>
      <w:r>
        <w:t xml:space="preserve">)</w:t>
      </w:r>
      <w:r>
        <w:t xml:space="preserve">;</w:t>
      </w:r>
      <w:r/>
    </w:p>
    <w:p>
      <w:pPr>
        <w:pStyle w:val="794"/>
        <w:numPr>
          <w:ilvl w:val="0"/>
          <w:numId w:val="10"/>
        </w:numPr>
        <w:ind w:left="993" w:hanging="284"/>
      </w:pPr>
      <w:r>
        <w:t xml:space="preserve">СП 131.13330.2020 </w:t>
      </w:r>
      <w:r>
        <w:t xml:space="preserve">«</w:t>
      </w:r>
      <w:r>
        <w:t xml:space="preserve">Строительная климатология. СНиП 23-01-99*» (утв. и введен в действие </w:t>
      </w:r>
      <w:r>
        <w:t xml:space="preserve">п</w:t>
      </w:r>
      <w:r>
        <w:t xml:space="preserve">риказом Минстроя России от 24.1</w:t>
      </w:r>
      <w:r>
        <w:t xml:space="preserve">2.2020 </w:t>
      </w:r>
      <w:r>
        <w:t xml:space="preserve">№ 859/пр)</w:t>
      </w:r>
      <w:r>
        <w:t xml:space="preserve"> </w:t>
      </w:r>
      <w:r>
        <w:t xml:space="preserve">(ред. от </w:t>
      </w:r>
      <w:r>
        <w:t xml:space="preserve">30.05.2022</w:t>
      </w:r>
      <w:r>
        <w:t xml:space="preserve">);</w:t>
      </w:r>
      <w:r/>
    </w:p>
    <w:p>
      <w:pPr>
        <w:pStyle w:val="794"/>
        <w:numPr>
          <w:ilvl w:val="0"/>
          <w:numId w:val="10"/>
        </w:numPr>
        <w:ind w:left="993" w:hanging="284"/>
      </w:pPr>
      <w:r>
        <w:t xml:space="preserve">ГОСТ 30494-2011</w:t>
      </w:r>
      <w:r>
        <w:t xml:space="preserve"> «</w:t>
      </w:r>
      <w:r>
        <w:t xml:space="preserve">Здания жилые и общественные. Параметры микроклимата в</w:t>
      </w:r>
      <w:r>
        <w:t xml:space="preserve"> </w:t>
      </w:r>
      <w:r>
        <w:t xml:space="preserve">помещениях» (введен в действие </w:t>
      </w:r>
      <w:r>
        <w:t xml:space="preserve">п</w:t>
      </w:r>
      <w:r>
        <w:t xml:space="preserve">риказом Росстандарта от 12.07.2012 № 191-ст)</w:t>
      </w:r>
      <w:r>
        <w:t xml:space="preserve">.</w:t>
      </w:r>
      <w:r/>
    </w:p>
    <w:p>
      <w:pPr>
        <w:pStyle w:val="780"/>
      </w:pPr>
      <w:r>
        <w:t xml:space="preserve">А также иными нормативными документами, регулирующими вопросы теплос</w:t>
      </w:r>
      <w:r>
        <w:t xml:space="preserve">набжени</w:t>
      </w:r>
      <w:r>
        <w:t xml:space="preserve">я.</w:t>
      </w:r>
      <w:r/>
    </w:p>
    <w:p>
      <w:pPr>
        <w:pStyle w:val="781"/>
        <w:rPr>
          <w:color w:val="000000"/>
        </w:rPr>
      </w:pPr>
      <w:r/>
      <w:bookmarkStart w:id="3" w:name="_Toc193984526"/>
      <w:r>
        <w:rPr>
          <w:color w:val="000000"/>
        </w:rPr>
        <w:t xml:space="preserve">РАЗДЕЛ 1 "ПОКАЗАТЕЛИ СУЩЕСТВУЮЩЕГО И ПЕРСПЕКТИВНОГО СПРОСА НА ТЕПЛОВУЮ ЭНЕРГИЮ (МОЩНОСТЬ) И ТЕПЛОНОСИТЕЛЬ В УСТАНОВЛЕННЫХ ГРАНИЦАХ ТЕРРИТОРИИ </w:t>
      </w:r>
      <w:r>
        <w:rPr>
          <w:color w:val="000000"/>
        </w:rPr>
        <w:t xml:space="preserve">МУНИЦИПАЛЬНОГО ОБРАЗОВАНИЯ</w:t>
      </w:r>
      <w:r>
        <w:rPr>
          <w:color w:val="000000"/>
        </w:rPr>
        <w:t xml:space="preserve">"</w:t>
      </w:r>
      <w:bookmarkEnd w:id="1"/>
      <w:r>
        <w:rPr>
          <w:color w:val="000000"/>
        </w:rPr>
      </w:r>
      <w:r>
        <w:rPr>
          <w:color w:val="000000"/>
        </w:rPr>
      </w:r>
    </w:p>
    <w:p>
      <w:pPr>
        <w:pStyle w:val="783"/>
        <w:spacing w:line="240" w:lineRule="auto"/>
      </w:pPr>
      <w:r/>
      <w:bookmarkStart w:id="4" w:name="sub_26"/>
      <w:r/>
      <w:bookmarkStart w:id="5" w:name="_Toc193984527"/>
      <w:r>
        <w:t xml:space="preserve">а) величины существующей отапливаемой площади строительных фондов и приросты</w:t>
      </w:r>
      <w:r>
        <w:t xml:space="preserve"> отапли</w:t>
      </w:r>
      <w:r>
        <w:t xml:space="preserve">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w:t>
      </w:r>
      <w:r>
        <w:t xml:space="preserve">е жилые дома, общественные здания и производственные здания промышленных предприятий по эта</w:t>
      </w:r>
      <w:r>
        <w:t xml:space="preserve">пам - н</w:t>
      </w:r>
      <w:r>
        <w:t xml:space="preserve">а каждый год первого 5-летнего периода и на последующие 5-летние периоды (далее - этапы)</w:t>
      </w:r>
      <w:bookmarkEnd w:id="2"/>
      <w:r/>
      <w:r/>
    </w:p>
    <w:p>
      <w:pPr>
        <w:pStyle w:val="780"/>
      </w:pPr>
      <w:r>
        <w:t xml:space="preserve">Величины существующих площадей строительных фондов представлены в таблице 1.1.</w:t>
      </w:r>
      <w:r>
        <w:t xml:space="preserve"> </w:t>
      </w:r>
      <w:r/>
    </w:p>
    <w:p>
      <w:pPr>
        <w:pStyle w:val="780"/>
        <w:jc w:val="right"/>
      </w:pPr>
      <w:r>
        <w:t xml:space="preserve">Таблица 1.1</w:t>
      </w:r>
      <w:r/>
    </w:p>
    <w:p>
      <w:pPr>
        <w:pStyle w:val="780"/>
        <w:ind w:firstLine="0"/>
        <w:jc w:val="center"/>
      </w:pPr>
      <w:r>
        <w:t xml:space="preserve">Величины существующих площадей строительных фондов </w:t>
      </w:r>
      <w:r>
        <w:t xml:space="preserve">Великоустюгского</w:t>
      </w:r>
      <w:r>
        <w:t xml:space="preserve"> </w:t>
      </w:r>
      <w:r>
        <w:t xml:space="preserve">муницип</w:t>
      </w:r>
      <w:r>
        <w:t xml:space="preserve">ального округа</w:t>
      </w:r>
      <w:r/>
    </w:p>
    <w:tbl>
      <w:tblPr>
        <w:tblW w:w="0" w:type="auto"/>
        <w:tblInd w:w="108"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left w:w="108" w:type="dxa"/>
          <w:top w:w="0" w:type="dxa"/>
          <w:right w:w="108" w:type="dxa"/>
          <w:bottom w:w="0" w:type="dxa"/>
        </w:tblCellMar>
        <w:tblLook w:val="04A0" w:firstRow="1" w:lastRow="0" w:firstColumn="1" w:lastColumn="0" w:noHBand="0" w:noVBand="1"/>
      </w:tblPr>
      <w:tblGrid>
        <w:gridCol w:w="6521"/>
        <w:gridCol w:w="3118"/>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W w:w="6521" w:type="dxa"/>
            <w:vAlign w:val="center"/>
            <w:textDirection w:val="lrTb"/>
            <w:noWrap w:val="false"/>
          </w:tcPr>
          <w:p>
            <w:pPr>
              <w:pStyle w:val="780"/>
              <w:ind w:firstLine="0"/>
              <w:jc w:val="center"/>
              <w:spacing w:line="240" w:lineRule="auto"/>
              <w:rPr>
                <w:rFonts w:eastAsia="Times New Roman"/>
                <w:b/>
                <w:sz w:val="20"/>
                <w:szCs w:val="20"/>
              </w:rPr>
            </w:pPr>
            <w:r>
              <w:rPr>
                <w:rFonts w:eastAsia="Times New Roman"/>
                <w:b/>
                <w:sz w:val="20"/>
                <w:szCs w:val="20"/>
              </w:rPr>
              <w:t xml:space="preserve">Показатель</w:t>
            </w:r>
            <w:r>
              <w:rPr>
                <w:rFonts w:eastAsia="Times New Roman"/>
                <w:b/>
                <w:sz w:val="20"/>
                <w:szCs w:val="20"/>
              </w:rPr>
            </w:r>
          </w:p>
        </w:tc>
        <w:tc>
          <w:tcPr>
            <w:tcW w:w="3118" w:type="dxa"/>
            <w:vAlign w:val="center"/>
            <w:textDirection w:val="lrTb"/>
            <w:noWrap w:val="false"/>
          </w:tcPr>
          <w:p>
            <w:pPr>
              <w:pStyle w:val="780"/>
              <w:ind w:firstLine="0"/>
              <w:jc w:val="center"/>
              <w:spacing w:line="240" w:lineRule="auto"/>
              <w:rPr>
                <w:rFonts w:eastAsia="Times New Roman"/>
                <w:b/>
                <w:sz w:val="20"/>
                <w:szCs w:val="20"/>
              </w:rPr>
            </w:pPr>
            <w:r>
              <w:rPr>
                <w:rFonts w:eastAsia="Times New Roman"/>
                <w:b/>
                <w:sz w:val="20"/>
                <w:szCs w:val="20"/>
              </w:rPr>
              <w:t xml:space="preserve">20</w:t>
            </w:r>
            <w:r>
              <w:rPr>
                <w:rFonts w:eastAsia="Times New Roman"/>
                <w:b/>
                <w:sz w:val="20"/>
                <w:szCs w:val="20"/>
              </w:rPr>
              <w:t xml:space="preserve">2</w:t>
            </w:r>
            <w:r>
              <w:rPr>
                <w:rFonts w:eastAsia="Times New Roman"/>
                <w:b/>
                <w:sz w:val="20"/>
                <w:szCs w:val="20"/>
              </w:rPr>
              <w:t xml:space="preserve">4</w:t>
            </w:r>
            <w:r>
              <w:rPr>
                <w:rFonts w:eastAsia="Times New Roman"/>
                <w:b/>
                <w:sz w:val="20"/>
                <w:szCs w:val="20"/>
              </w:rPr>
            </w:r>
            <w:r>
              <w:rPr>
                <w:rFonts w:eastAsia="Times New Roman"/>
                <w:b/>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W w:w="6521" w:type="dxa"/>
            <w:vAlign w:val="top"/>
            <w:textDirection w:val="lrTb"/>
            <w:noWrap w:val="false"/>
          </w:tcPr>
          <w:p>
            <w:pPr>
              <w:pStyle w:val="780"/>
              <w:ind w:firstLine="0"/>
              <w:spacing w:line="240" w:lineRule="auto"/>
              <w:rPr>
                <w:rFonts w:eastAsia="Times New Roman"/>
                <w:sz w:val="20"/>
                <w:szCs w:val="20"/>
              </w:rPr>
            </w:pPr>
            <w:r>
              <w:rPr>
                <w:rFonts w:eastAsia="Times New Roman"/>
                <w:sz w:val="20"/>
                <w:szCs w:val="20"/>
              </w:rPr>
              <w:t xml:space="preserve">Площадь территории округа, </w:t>
            </w:r>
            <w:r>
              <w:rPr>
                <w:rFonts w:eastAsia="Times New Roman"/>
                <w:sz w:val="20"/>
                <w:szCs w:val="20"/>
              </w:rPr>
              <w:t xml:space="preserve">км²</w:t>
            </w:r>
            <w:r>
              <w:rPr>
                <w:rFonts w:eastAsia="Times New Roman"/>
                <w:sz w:val="20"/>
                <w:szCs w:val="20"/>
              </w:rPr>
            </w:r>
            <w:r>
              <w:rPr>
                <w:rFonts w:eastAsia="Times New Roman"/>
                <w:sz w:val="20"/>
                <w:szCs w:val="20"/>
              </w:rPr>
            </w:r>
          </w:p>
        </w:tc>
        <w:tc>
          <w:tcPr>
            <w:tcW w:w="3118" w:type="dxa"/>
            <w:vAlign w:val="center"/>
            <w:textDirection w:val="lrTb"/>
            <w:noWrap w:val="false"/>
          </w:tcPr>
          <w:p>
            <w:pPr>
              <w:pStyle w:val="780"/>
              <w:ind w:firstLine="0"/>
              <w:jc w:val="center"/>
              <w:spacing w:line="240" w:lineRule="auto"/>
              <w:rPr>
                <w:rFonts w:eastAsia="Times New Roman"/>
                <w:sz w:val="20"/>
                <w:szCs w:val="20"/>
              </w:rPr>
            </w:pPr>
            <w:r>
              <w:rPr>
                <w:rFonts w:eastAsia="Times New Roman"/>
                <w:sz w:val="20"/>
                <w:szCs w:val="20"/>
              </w:rPr>
              <w:t xml:space="preserve">7734 км²</w:t>
            </w:r>
            <w:r>
              <w:rPr>
                <w:rFonts w:eastAsia="Times New Roman"/>
                <w:sz w:val="20"/>
                <w:szCs w:val="20"/>
              </w:rPr>
            </w:r>
            <w:r>
              <w:rPr>
                <w:rFonts w:eastAsia="Times New Roman"/>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W w:w="6521" w:type="dxa"/>
            <w:vAlign w:val="top"/>
            <w:textDirection w:val="lrTb"/>
            <w:noWrap w:val="false"/>
          </w:tcPr>
          <w:p>
            <w:pPr>
              <w:pStyle w:val="780"/>
              <w:ind w:firstLine="0"/>
              <w:spacing w:line="240" w:lineRule="auto"/>
              <w:rPr>
                <w:rFonts w:eastAsia="Times New Roman"/>
                <w:sz w:val="20"/>
                <w:szCs w:val="20"/>
              </w:rPr>
            </w:pPr>
            <w:r>
              <w:rPr>
                <w:rFonts w:eastAsia="Times New Roman"/>
                <w:sz w:val="20"/>
                <w:szCs w:val="20"/>
              </w:rPr>
              <w:t xml:space="preserve">Жилые зоны, </w:t>
            </w:r>
            <w:r>
              <w:rPr>
                <w:rFonts w:eastAsia="Times New Roman"/>
                <w:sz w:val="20"/>
                <w:szCs w:val="20"/>
              </w:rPr>
              <w:t xml:space="preserve">тыс. га</w:t>
            </w:r>
            <w:r>
              <w:rPr>
                <w:rFonts w:eastAsia="Times New Roman"/>
                <w:sz w:val="20"/>
                <w:szCs w:val="20"/>
              </w:rPr>
            </w:r>
          </w:p>
        </w:tc>
        <w:tc>
          <w:tcPr>
            <w:tcW w:w="3118" w:type="dxa"/>
            <w:vAlign w:val="center"/>
            <w:textDirection w:val="lrTb"/>
            <w:noWrap w:val="false"/>
          </w:tcPr>
          <w:p>
            <w:pPr>
              <w:pStyle w:val="780"/>
              <w:ind w:firstLine="0"/>
              <w:jc w:val="center"/>
              <w:spacing w:line="240" w:lineRule="auto"/>
              <w:rPr>
                <w:rFonts w:eastAsia="Times New Roman"/>
                <w:sz w:val="20"/>
                <w:szCs w:val="20"/>
              </w:rPr>
            </w:pPr>
            <w:r>
              <w:rPr>
                <w:rFonts w:eastAsia="Times New Roman"/>
                <w:sz w:val="20"/>
                <w:szCs w:val="20"/>
              </w:rPr>
              <w:t xml:space="preserve">н/д</w:t>
            </w:r>
            <w:r>
              <w:rPr>
                <w:rFonts w:eastAsia="Times New Roman"/>
                <w:sz w:val="20"/>
                <w:szCs w:val="20"/>
              </w:rPr>
            </w:r>
            <w:r>
              <w:rPr>
                <w:rFonts w:eastAsia="Times New Roman"/>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W w:w="6521" w:type="dxa"/>
            <w:vAlign w:val="top"/>
            <w:textDirection w:val="lrTb"/>
            <w:noWrap w:val="false"/>
          </w:tcPr>
          <w:p>
            <w:pPr>
              <w:pStyle w:val="780"/>
              <w:ind w:firstLine="0"/>
              <w:jc w:val="right"/>
              <w:spacing w:line="240" w:lineRule="auto"/>
              <w:rPr>
                <w:rFonts w:eastAsia="Times New Roman"/>
                <w:sz w:val="20"/>
                <w:szCs w:val="20"/>
              </w:rPr>
            </w:pPr>
            <w:r>
              <w:rPr>
                <w:rFonts w:eastAsia="Times New Roman"/>
                <w:sz w:val="20"/>
                <w:szCs w:val="20"/>
              </w:rPr>
              <w:t xml:space="preserve">-индивидуальные жилые дома</w:t>
            </w:r>
            <w:r>
              <w:rPr>
                <w:rFonts w:eastAsia="Times New Roman"/>
                <w:sz w:val="20"/>
                <w:szCs w:val="20"/>
              </w:rPr>
            </w:r>
          </w:p>
        </w:tc>
        <w:tc>
          <w:tcPr>
            <w:tcW w:w="3118" w:type="dxa"/>
            <w:vAlign w:val="top"/>
            <w:textDirection w:val="lrTb"/>
            <w:noWrap w:val="false"/>
          </w:tcPr>
          <w:p>
            <w:pPr>
              <w:pStyle w:val="780"/>
              <w:ind w:firstLine="0"/>
              <w:jc w:val="center"/>
              <w:spacing w:line="240" w:lineRule="auto"/>
              <w:rPr>
                <w:rFonts w:eastAsia="Times New Roman"/>
                <w:sz w:val="20"/>
                <w:szCs w:val="20"/>
              </w:rPr>
            </w:pPr>
            <w:r>
              <w:rPr>
                <w:rFonts w:eastAsia="Times New Roman"/>
                <w:sz w:val="20"/>
                <w:szCs w:val="20"/>
              </w:rPr>
              <w:t xml:space="preserve">н/д</w:t>
            </w:r>
            <w:r>
              <w:rPr>
                <w:rFonts w:eastAsia="Times New Roman"/>
                <w:sz w:val="20"/>
                <w:szCs w:val="20"/>
              </w:rPr>
            </w:r>
            <w:r>
              <w:rPr>
                <w:rFonts w:eastAsia="Times New Roman"/>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W w:w="6521" w:type="dxa"/>
            <w:vAlign w:val="top"/>
            <w:textDirection w:val="lrTb"/>
            <w:noWrap w:val="false"/>
          </w:tcPr>
          <w:p>
            <w:pPr>
              <w:pStyle w:val="780"/>
              <w:ind w:firstLine="0"/>
              <w:jc w:val="right"/>
              <w:spacing w:line="240" w:lineRule="auto"/>
              <w:rPr>
                <w:rFonts w:eastAsia="Times New Roman"/>
                <w:sz w:val="20"/>
                <w:szCs w:val="20"/>
              </w:rPr>
            </w:pPr>
            <w:r>
              <w:rPr>
                <w:rFonts w:eastAsia="Times New Roman"/>
                <w:sz w:val="20"/>
                <w:szCs w:val="20"/>
              </w:rPr>
              <w:t xml:space="preserve">- малоэтажные жилые дома (до 4 этажей, включая мансардный)</w:t>
            </w:r>
            <w:r>
              <w:rPr>
                <w:rFonts w:eastAsia="Times New Roman"/>
                <w:sz w:val="20"/>
                <w:szCs w:val="20"/>
              </w:rPr>
            </w:r>
          </w:p>
        </w:tc>
        <w:tc>
          <w:tcPr>
            <w:tcW w:w="3118" w:type="dxa"/>
            <w:vAlign w:val="top"/>
            <w:textDirection w:val="lrTb"/>
            <w:noWrap w:val="false"/>
          </w:tcPr>
          <w:p>
            <w:pPr>
              <w:pStyle w:val="780"/>
              <w:ind w:firstLine="0"/>
              <w:jc w:val="center"/>
              <w:spacing w:line="240" w:lineRule="auto"/>
              <w:rPr>
                <w:rFonts w:eastAsia="Times New Roman"/>
                <w:sz w:val="20"/>
                <w:szCs w:val="20"/>
              </w:rPr>
            </w:pPr>
            <w:r>
              <w:rPr>
                <w:rFonts w:eastAsia="Times New Roman"/>
                <w:sz w:val="20"/>
                <w:szCs w:val="20"/>
              </w:rPr>
              <w:t xml:space="preserve">н/д</w:t>
            </w:r>
            <w:r>
              <w:rPr>
                <w:rFonts w:eastAsia="Times New Roman"/>
                <w:sz w:val="20"/>
                <w:szCs w:val="20"/>
              </w:rPr>
            </w:r>
            <w:r>
              <w:rPr>
                <w:rFonts w:eastAsia="Times New Roman"/>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W w:w="6521" w:type="dxa"/>
            <w:vAlign w:val="top"/>
            <w:textDirection w:val="lrTb"/>
            <w:noWrap w:val="false"/>
          </w:tcPr>
          <w:p>
            <w:pPr>
              <w:pStyle w:val="780"/>
              <w:ind w:firstLine="0"/>
              <w:jc w:val="right"/>
              <w:spacing w:line="240" w:lineRule="auto"/>
              <w:rPr>
                <w:rFonts w:eastAsia="Times New Roman"/>
                <w:sz w:val="20"/>
                <w:szCs w:val="20"/>
              </w:rPr>
            </w:pPr>
            <w:r>
              <w:rPr>
                <w:rFonts w:eastAsia="Times New Roman"/>
                <w:sz w:val="20"/>
                <w:szCs w:val="20"/>
              </w:rPr>
              <w:t xml:space="preserve">- средне</w:t>
            </w:r>
            <w:r>
              <w:rPr>
                <w:rFonts w:eastAsia="Times New Roman"/>
                <w:sz w:val="20"/>
                <w:szCs w:val="20"/>
              </w:rPr>
              <w:t xml:space="preserve"> </w:t>
            </w:r>
            <w:r>
              <w:rPr>
                <w:rFonts w:eastAsia="Times New Roman"/>
                <w:sz w:val="20"/>
                <w:szCs w:val="20"/>
              </w:rPr>
              <w:t xml:space="preserve">этажные жилые дома (от 5 до 8 этажей, включая </w:t>
            </w:r>
            <w:r>
              <w:rPr>
                <w:rFonts w:eastAsia="Times New Roman"/>
                <w:sz w:val="20"/>
                <w:szCs w:val="20"/>
              </w:rPr>
              <w:t xml:space="preserve">мансард</w:t>
            </w:r>
            <w:r>
              <w:rPr>
                <w:rFonts w:eastAsia="Times New Roman"/>
                <w:sz w:val="20"/>
                <w:szCs w:val="20"/>
              </w:rPr>
              <w:t xml:space="preserve">ный)</w:t>
            </w:r>
            <w:r>
              <w:rPr>
                <w:rFonts w:eastAsia="Times New Roman"/>
                <w:sz w:val="20"/>
                <w:szCs w:val="20"/>
              </w:rPr>
            </w:r>
          </w:p>
        </w:tc>
        <w:tc>
          <w:tcPr>
            <w:tcW w:w="3118" w:type="dxa"/>
            <w:vAlign w:val="top"/>
            <w:textDirection w:val="lrTb"/>
            <w:noWrap w:val="false"/>
          </w:tcPr>
          <w:p>
            <w:pPr>
              <w:pStyle w:val="780"/>
              <w:ind w:firstLine="0"/>
              <w:jc w:val="center"/>
              <w:spacing w:line="240" w:lineRule="auto"/>
              <w:rPr>
                <w:rFonts w:eastAsia="Times New Roman"/>
                <w:sz w:val="20"/>
                <w:szCs w:val="20"/>
              </w:rPr>
            </w:pPr>
            <w:r>
              <w:rPr>
                <w:rFonts w:eastAsia="Times New Roman"/>
                <w:sz w:val="20"/>
                <w:szCs w:val="20"/>
              </w:rPr>
              <w:t xml:space="preserve">н/д</w:t>
            </w:r>
            <w:r>
              <w:rPr>
                <w:rFonts w:eastAsia="Times New Roman"/>
                <w:sz w:val="20"/>
                <w:szCs w:val="20"/>
              </w:rPr>
            </w:r>
            <w:r>
              <w:rPr>
                <w:rFonts w:eastAsia="Times New Roman"/>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W w:w="6521" w:type="dxa"/>
            <w:vAlign w:val="top"/>
            <w:textDirection w:val="lrTb"/>
            <w:noWrap w:val="false"/>
          </w:tcPr>
          <w:p>
            <w:pPr>
              <w:pStyle w:val="780"/>
              <w:ind w:firstLine="0"/>
              <w:spacing w:line="240" w:lineRule="auto"/>
              <w:rPr>
                <w:rFonts w:eastAsia="Times New Roman"/>
                <w:sz w:val="20"/>
                <w:szCs w:val="20"/>
              </w:rPr>
            </w:pPr>
            <w:r>
              <w:rPr>
                <w:rFonts w:eastAsia="Times New Roman"/>
                <w:sz w:val="20"/>
                <w:szCs w:val="20"/>
              </w:rPr>
              <w:t xml:space="preserve">Общественно-деловые зоны, тыс. га</w:t>
            </w:r>
            <w:r>
              <w:rPr>
                <w:rFonts w:eastAsia="Times New Roman"/>
                <w:sz w:val="20"/>
                <w:szCs w:val="20"/>
              </w:rPr>
            </w:r>
          </w:p>
        </w:tc>
        <w:tc>
          <w:tcPr>
            <w:tcW w:w="3118" w:type="dxa"/>
            <w:vAlign w:val="top"/>
            <w:textDirection w:val="lrTb"/>
            <w:noWrap w:val="false"/>
          </w:tcPr>
          <w:p>
            <w:pPr>
              <w:pStyle w:val="780"/>
              <w:ind w:firstLine="0"/>
              <w:jc w:val="center"/>
              <w:spacing w:line="240" w:lineRule="auto"/>
              <w:rPr>
                <w:rFonts w:eastAsia="Times New Roman"/>
                <w:sz w:val="20"/>
                <w:szCs w:val="20"/>
              </w:rPr>
            </w:pPr>
            <w:r>
              <w:rPr>
                <w:rFonts w:eastAsia="Times New Roman"/>
                <w:sz w:val="20"/>
                <w:szCs w:val="20"/>
              </w:rPr>
              <w:t xml:space="preserve">н/д</w:t>
            </w:r>
            <w:r>
              <w:rPr>
                <w:rFonts w:eastAsia="Times New Roman"/>
                <w:sz w:val="20"/>
                <w:szCs w:val="20"/>
              </w:rPr>
            </w:r>
            <w:r>
              <w:rPr>
                <w:rFonts w:eastAsia="Times New Roman"/>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W w:w="6521" w:type="dxa"/>
            <w:vAlign w:val="top"/>
            <w:textDirection w:val="lrTb"/>
            <w:noWrap w:val="false"/>
          </w:tcPr>
          <w:p>
            <w:pPr>
              <w:pStyle w:val="780"/>
              <w:ind w:firstLine="0"/>
              <w:spacing w:line="240" w:lineRule="auto"/>
              <w:rPr>
                <w:rFonts w:eastAsia="Times New Roman"/>
                <w:sz w:val="20"/>
                <w:szCs w:val="20"/>
              </w:rPr>
            </w:pPr>
            <w:r>
              <w:rPr>
                <w:rFonts w:eastAsia="Times New Roman"/>
                <w:sz w:val="20"/>
                <w:szCs w:val="20"/>
              </w:rPr>
              <w:t xml:space="preserve">Производственные зоны, тыс. га</w:t>
            </w:r>
            <w:r>
              <w:rPr>
                <w:rFonts w:eastAsia="Times New Roman"/>
                <w:sz w:val="20"/>
                <w:szCs w:val="20"/>
              </w:rPr>
            </w:r>
          </w:p>
        </w:tc>
        <w:tc>
          <w:tcPr>
            <w:tcW w:w="3118" w:type="dxa"/>
            <w:vAlign w:val="top"/>
            <w:textDirection w:val="lrTb"/>
            <w:noWrap w:val="false"/>
          </w:tcPr>
          <w:p>
            <w:pPr>
              <w:pStyle w:val="780"/>
              <w:ind w:firstLine="0"/>
              <w:jc w:val="center"/>
              <w:spacing w:line="240" w:lineRule="auto"/>
              <w:rPr>
                <w:rFonts w:eastAsia="Times New Roman"/>
                <w:sz w:val="20"/>
                <w:szCs w:val="20"/>
              </w:rPr>
            </w:pPr>
            <w:r>
              <w:rPr>
                <w:rFonts w:eastAsia="Times New Roman"/>
                <w:sz w:val="20"/>
                <w:szCs w:val="20"/>
              </w:rPr>
              <w:t xml:space="preserve">н/д</w:t>
            </w:r>
            <w:r>
              <w:rPr>
                <w:rFonts w:eastAsia="Times New Roman"/>
                <w:sz w:val="20"/>
                <w:szCs w:val="20"/>
              </w:rPr>
            </w:r>
            <w:r>
              <w:rPr>
                <w:rFonts w:eastAsia="Times New Roman"/>
                <w:sz w:val="20"/>
                <w:szCs w:val="20"/>
              </w:rPr>
            </w:r>
          </w:p>
        </w:tc>
      </w:tr>
    </w:tbl>
    <w:p>
      <w:pPr>
        <w:pStyle w:val="780"/>
      </w:pPr>
      <w:r>
        <w:t xml:space="preserve">Зоны перспективной застройки </w:t>
      </w:r>
      <w:r>
        <w:t xml:space="preserve">Великоустюгского</w:t>
      </w:r>
      <w:r>
        <w:t xml:space="preserve"> муниципального округа</w:t>
      </w:r>
      <w:r>
        <w:t xml:space="preserve">, согласно данных</w:t>
      </w:r>
      <w:r>
        <w:t xml:space="preserve">,</w:t>
      </w:r>
      <w:r>
        <w:t xml:space="preserve"> предоставленных администрацией </w:t>
      </w:r>
      <w:r>
        <w:t xml:space="preserve">Великоустюгского</w:t>
      </w:r>
      <w:r>
        <w:t xml:space="preserve"> муниципального округа</w:t>
      </w:r>
      <w:r>
        <w:t xml:space="preserve">, не утве</w:t>
      </w:r>
      <w:r>
        <w:t xml:space="preserve">рждены.</w:t>
      </w:r>
      <w:r/>
    </w:p>
    <w:p>
      <w:pPr>
        <w:pStyle w:val="783"/>
        <w:spacing w:line="240" w:lineRule="auto"/>
      </w:pPr>
      <w:r/>
      <w:bookmarkEnd w:id="3"/>
      <w:r/>
      <w:bookmarkStart w:id="6" w:name="sub_27"/>
      <w:r/>
      <w:bookmarkStart w:id="7" w:name="_Toc193984528"/>
      <w:r>
        <w:t xml:space="preserve">б) 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w:t>
      </w:r>
      <w:r>
        <w:t xml:space="preserve">ементе территориального деления на каждом этапе</w:t>
      </w:r>
      <w:bookmarkEnd w:id="4"/>
      <w:r/>
      <w:r/>
    </w:p>
    <w:p>
      <w:pPr>
        <w:pStyle w:val="780"/>
        <w:keepNext/>
      </w:pPr>
      <w:r>
        <w:t xml:space="preserve">Прогноз прироста тепловых нагрузок и потребл</w:t>
      </w:r>
      <w:r>
        <w:t xml:space="preserve">ения те</w:t>
      </w:r>
      <w:r>
        <w:t xml:space="preserve">пловой энергии сформирован на основе данных о существующих нагрузках, теплопотреблении и прогнозе перспективной застройки на территории </w:t>
      </w:r>
      <w:r>
        <w:t xml:space="preserve">Великоустюгского</w:t>
      </w:r>
      <w:r>
        <w:t xml:space="preserve"> муниципального округа</w:t>
      </w:r>
      <w:r>
        <w:t xml:space="preserve">.</w:t>
      </w:r>
      <w:r/>
    </w:p>
    <w:p>
      <w:pPr>
        <w:pStyle w:val="780"/>
      </w:pPr>
      <w:r>
        <w:t xml:space="preserve">Приросты тепловой нагрузки на основные периоды </w:t>
      </w:r>
      <w:r>
        <w:t xml:space="preserve">с</w:t>
      </w:r>
      <w:r>
        <w:t xml:space="preserve">хемы представлены в табли</w:t>
      </w:r>
      <w:r>
        <w:t xml:space="preserve">це </w:t>
      </w:r>
      <w:r>
        <w:t xml:space="preserve">1.</w:t>
      </w:r>
      <w:r>
        <w:t xml:space="preserve">2</w:t>
      </w:r>
      <w:r>
        <w:t xml:space="preserve">.</w:t>
      </w:r>
      <w:r/>
    </w:p>
    <w:p>
      <w:pPr>
        <w:pStyle w:val="780"/>
        <w:ind w:left="567" w:firstLine="0"/>
        <w:jc w:val="right"/>
        <w:keepNext/>
      </w:pPr>
      <w:r>
        <w:t xml:space="preserve">Таблица </w:t>
      </w:r>
      <w:r>
        <w:t xml:space="preserve">1.</w:t>
      </w:r>
      <w:r>
        <w:t xml:space="preserve">2</w:t>
      </w:r>
      <w:r/>
    </w:p>
    <w:p>
      <w:pPr>
        <w:pStyle w:val="780"/>
        <w:ind w:firstLine="0"/>
        <w:jc w:val="center"/>
        <w:keepNext/>
      </w:pPr>
      <w:r>
        <w:t xml:space="preserve">Прирост и убыль тепловой нагрузки</w:t>
      </w:r>
      <w:r/>
    </w:p>
    <w:tbl>
      <w:tblPr>
        <w:tblW w:w="4982" w:type="pct"/>
        <w:tblInd w:w="28"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108" w:type="dxa"/>
          <w:top w:w="0" w:type="dxa"/>
          <w:right w:w="108" w:type="dxa"/>
          <w:bottom w:w="0" w:type="dxa"/>
        </w:tblCellMar>
        <w:tblLook w:val="04A0" w:firstRow="1" w:lastRow="0" w:firstColumn="1" w:lastColumn="0" w:noHBand="0" w:noVBand="1"/>
      </w:tblPr>
      <w:tblGrid>
        <w:gridCol w:w="471"/>
        <w:gridCol w:w="3083"/>
        <w:gridCol w:w="700"/>
        <w:gridCol w:w="701"/>
        <w:gridCol w:w="701"/>
        <w:gridCol w:w="701"/>
        <w:gridCol w:w="701"/>
        <w:gridCol w:w="701"/>
        <w:gridCol w:w="1014"/>
        <w:gridCol w:w="85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11" w:type="dxa"/>
              <w:right w:w="11" w:type="dxa"/>
            </w:tcMar>
            <w:tcW w:w="245" w:type="pct"/>
            <w:vAlign w:val="center"/>
            <w:vMerge w:val="restart"/>
            <w:textDirection w:val="lrTb"/>
            <w:noWrap/>
          </w:tcPr>
          <w:p>
            <w:pPr>
              <w:pStyle w:val="870"/>
              <w:keepNext/>
              <w:rPr>
                <w:b/>
                <w:szCs w:val="20"/>
              </w:rPr>
            </w:pPr>
            <w:r>
              <w:rPr>
                <w:b/>
                <w:szCs w:val="20"/>
              </w:rPr>
              <w:t xml:space="preserve">№ п/п</w:t>
            </w:r>
            <w:r>
              <w:rPr>
                <w:b/>
                <w:szCs w:val="20"/>
              </w:rPr>
            </w:r>
          </w:p>
        </w:tc>
        <w:tc>
          <w:tcPr>
            <w:tcMar>
              <w:left w:w="11" w:type="dxa"/>
              <w:right w:w="11" w:type="dxa"/>
            </w:tcMar>
            <w:tcW w:w="1602" w:type="pct"/>
            <w:vAlign w:val="center"/>
            <w:vMerge w:val="restart"/>
            <w:textDirection w:val="lrTb"/>
            <w:noWrap w:val="false"/>
          </w:tcPr>
          <w:p>
            <w:pPr>
              <w:pStyle w:val="870"/>
              <w:keepNext/>
              <w:rPr>
                <w:b/>
                <w:szCs w:val="20"/>
              </w:rPr>
            </w:pPr>
            <w:r>
              <w:rPr>
                <w:b/>
                <w:szCs w:val="20"/>
              </w:rPr>
              <w:t xml:space="preserve">Территория застройки/наименование объекта (участка) </w:t>
            </w:r>
            <w:r>
              <w:rPr>
                <w:b/>
                <w:szCs w:val="20"/>
              </w:rPr>
              <w:t xml:space="preserve">нового строительства</w:t>
            </w:r>
            <w:r>
              <w:rPr>
                <w:b/>
                <w:szCs w:val="20"/>
              </w:rPr>
            </w:r>
          </w:p>
        </w:tc>
        <w:tc>
          <w:tcPr>
            <w:gridSpan w:val="8"/>
            <w:tcMar>
              <w:left w:w="11" w:type="dxa"/>
              <w:right w:w="11" w:type="dxa"/>
            </w:tcMar>
            <w:tcW w:w="3153" w:type="pct"/>
            <w:vAlign w:val="top"/>
            <w:textDirection w:val="lrTb"/>
            <w:noWrap w:val="false"/>
          </w:tcPr>
          <w:p>
            <w:pPr>
              <w:pStyle w:val="870"/>
              <w:keepNext/>
              <w:rPr>
                <w:b/>
                <w:szCs w:val="20"/>
              </w:rPr>
            </w:pPr>
            <w:r>
              <w:rPr>
                <w:b/>
                <w:szCs w:val="20"/>
              </w:rPr>
              <w:t xml:space="preserve">Приросты тепловой нагрузки, Гкал/ч</w:t>
            </w:r>
            <w:r>
              <w:rPr>
                <w:b/>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11" w:type="dxa"/>
              <w:right w:w="11" w:type="dxa"/>
            </w:tcMar>
            <w:tcW w:w="245" w:type="pct"/>
            <w:vAlign w:val="center"/>
            <w:vMerge w:val="continue"/>
            <w:textDirection w:val="lrTb"/>
            <w:noWrap/>
          </w:tcPr>
          <w:p>
            <w:pPr>
              <w:pStyle w:val="870"/>
              <w:keepNext/>
              <w:rPr>
                <w:b/>
                <w:szCs w:val="20"/>
              </w:rPr>
            </w:pPr>
            <w:r>
              <w:rPr>
                <w:b/>
                <w:szCs w:val="20"/>
              </w:rPr>
            </w:r>
            <w:r>
              <w:rPr>
                <w:b/>
                <w:szCs w:val="20"/>
              </w:rPr>
            </w:r>
          </w:p>
        </w:tc>
        <w:tc>
          <w:tcPr>
            <w:tcMar>
              <w:left w:w="11" w:type="dxa"/>
              <w:right w:w="11" w:type="dxa"/>
            </w:tcMar>
            <w:tcW w:w="1602" w:type="pct"/>
            <w:vAlign w:val="center"/>
            <w:vMerge w:val="continue"/>
            <w:textDirection w:val="lrTb"/>
            <w:noWrap w:val="false"/>
          </w:tcPr>
          <w:p>
            <w:pPr>
              <w:pStyle w:val="870"/>
              <w:keepNext/>
              <w:rPr>
                <w:b/>
                <w:szCs w:val="20"/>
              </w:rPr>
            </w:pPr>
            <w:r>
              <w:rPr>
                <w:b/>
                <w:szCs w:val="20"/>
              </w:rPr>
            </w:r>
            <w:r>
              <w:rPr>
                <w:b/>
                <w:szCs w:val="20"/>
              </w:rPr>
            </w:r>
          </w:p>
        </w:tc>
        <w:tc>
          <w:tcPr>
            <w:tcMar>
              <w:left w:w="11" w:type="dxa"/>
              <w:right w:w="11" w:type="dxa"/>
            </w:tcMar>
            <w:tcW w:w="364" w:type="pct"/>
            <w:vAlign w:val="center"/>
            <w:textDirection w:val="lrTb"/>
            <w:noWrap/>
          </w:tcPr>
          <w:p>
            <w:pPr>
              <w:pStyle w:val="793"/>
              <w:rPr>
                <w:rFonts w:eastAsia="Times New Roman"/>
                <w:b/>
                <w:szCs w:val="22"/>
                <w:lang w:val="ru-RU" w:eastAsia="en-US" w:bidi="en-US"/>
              </w:rPr>
            </w:pPr>
            <w:r>
              <w:rPr>
                <w:rFonts w:eastAsia="Times New Roman"/>
                <w:b/>
                <w:szCs w:val="22"/>
                <w:lang w:val="ru-RU" w:eastAsia="en-US" w:bidi="en-US"/>
              </w:rPr>
              <w:t xml:space="preserve">2026</w:t>
            </w:r>
            <w:r>
              <w:rPr>
                <w:rFonts w:eastAsia="Times New Roman"/>
                <w:b/>
                <w:szCs w:val="22"/>
                <w:lang w:val="ru-RU" w:eastAsia="en-US" w:bidi="en-US"/>
              </w:rPr>
            </w:r>
            <w:r>
              <w:rPr>
                <w:rFonts w:eastAsia="Times New Roman"/>
                <w:b/>
                <w:szCs w:val="22"/>
                <w:lang w:val="ru-RU" w:eastAsia="en-US" w:bidi="en-US"/>
              </w:rPr>
            </w:r>
          </w:p>
        </w:tc>
        <w:tc>
          <w:tcPr>
            <w:tcMar>
              <w:left w:w="11" w:type="dxa"/>
              <w:right w:w="11" w:type="dxa"/>
            </w:tcMar>
            <w:tcW w:w="364" w:type="pct"/>
            <w:vAlign w:val="center"/>
            <w:textDirection w:val="lrTb"/>
            <w:noWrap/>
          </w:tcPr>
          <w:p>
            <w:pPr>
              <w:pStyle w:val="793"/>
              <w:rPr>
                <w:rFonts w:eastAsia="Times New Roman"/>
                <w:b/>
                <w:szCs w:val="22"/>
                <w:lang w:val="ru-RU" w:eastAsia="en-US" w:bidi="en-US"/>
              </w:rPr>
            </w:pPr>
            <w:r>
              <w:rPr>
                <w:rFonts w:eastAsia="Times New Roman"/>
                <w:b/>
                <w:szCs w:val="22"/>
                <w:lang w:val="ru-RU" w:eastAsia="en-US" w:bidi="en-US"/>
              </w:rPr>
              <w:t xml:space="preserve">2027</w:t>
            </w:r>
            <w:r>
              <w:rPr>
                <w:rFonts w:eastAsia="Times New Roman"/>
                <w:b/>
                <w:szCs w:val="22"/>
                <w:lang w:val="ru-RU" w:eastAsia="en-US" w:bidi="en-US"/>
              </w:rPr>
            </w:r>
            <w:r>
              <w:rPr>
                <w:rFonts w:eastAsia="Times New Roman"/>
                <w:b/>
                <w:szCs w:val="22"/>
                <w:lang w:val="ru-RU" w:eastAsia="en-US" w:bidi="en-US"/>
              </w:rPr>
            </w:r>
          </w:p>
        </w:tc>
        <w:tc>
          <w:tcPr>
            <w:tcMar>
              <w:left w:w="11" w:type="dxa"/>
              <w:right w:w="11" w:type="dxa"/>
            </w:tcMar>
            <w:tcW w:w="364" w:type="pct"/>
            <w:vAlign w:val="center"/>
            <w:textDirection w:val="lrTb"/>
            <w:noWrap/>
          </w:tcPr>
          <w:p>
            <w:pPr>
              <w:pStyle w:val="793"/>
              <w:rPr>
                <w:rFonts w:eastAsia="Times New Roman"/>
                <w:b/>
                <w:szCs w:val="22"/>
                <w:lang w:val="ru-RU" w:eastAsia="en-US" w:bidi="en-US"/>
              </w:rPr>
            </w:pPr>
            <w:r>
              <w:rPr>
                <w:rFonts w:eastAsia="Times New Roman"/>
                <w:b/>
                <w:szCs w:val="22"/>
                <w:lang w:val="ru-RU" w:eastAsia="en-US" w:bidi="en-US"/>
              </w:rPr>
              <w:t xml:space="preserve">2028</w:t>
            </w:r>
            <w:r>
              <w:rPr>
                <w:rFonts w:eastAsia="Times New Roman"/>
                <w:b/>
                <w:szCs w:val="22"/>
                <w:lang w:val="ru-RU" w:eastAsia="en-US" w:bidi="en-US"/>
              </w:rPr>
            </w:r>
            <w:r>
              <w:rPr>
                <w:rFonts w:eastAsia="Times New Roman"/>
                <w:b/>
                <w:szCs w:val="22"/>
                <w:lang w:val="ru-RU" w:eastAsia="en-US" w:bidi="en-US"/>
              </w:rPr>
            </w:r>
          </w:p>
        </w:tc>
        <w:tc>
          <w:tcPr>
            <w:tcMar>
              <w:left w:w="11" w:type="dxa"/>
              <w:right w:w="11" w:type="dxa"/>
            </w:tcMar>
            <w:tcW w:w="364" w:type="pct"/>
            <w:vAlign w:val="center"/>
            <w:textDirection w:val="lrTb"/>
            <w:noWrap/>
          </w:tcPr>
          <w:p>
            <w:pPr>
              <w:pStyle w:val="793"/>
              <w:rPr>
                <w:rFonts w:eastAsia="Times New Roman"/>
                <w:b/>
                <w:szCs w:val="22"/>
                <w:lang w:val="ru-RU" w:eastAsia="en-US" w:bidi="en-US"/>
              </w:rPr>
            </w:pPr>
            <w:r>
              <w:rPr>
                <w:rFonts w:eastAsia="Times New Roman"/>
                <w:b/>
                <w:szCs w:val="22"/>
                <w:lang w:val="ru-RU" w:eastAsia="en-US" w:bidi="en-US"/>
              </w:rPr>
              <w:t xml:space="preserve">2029</w:t>
            </w:r>
            <w:r>
              <w:rPr>
                <w:rFonts w:eastAsia="Times New Roman"/>
                <w:b/>
                <w:szCs w:val="22"/>
                <w:lang w:val="ru-RU" w:eastAsia="en-US" w:bidi="en-US"/>
              </w:rPr>
            </w:r>
            <w:r>
              <w:rPr>
                <w:rFonts w:eastAsia="Times New Roman"/>
                <w:b/>
                <w:szCs w:val="22"/>
                <w:lang w:val="ru-RU" w:eastAsia="en-US" w:bidi="en-US"/>
              </w:rPr>
            </w:r>
          </w:p>
        </w:tc>
        <w:tc>
          <w:tcPr>
            <w:tcMar>
              <w:left w:w="11" w:type="dxa"/>
              <w:right w:w="11" w:type="dxa"/>
            </w:tcMar>
            <w:tcW w:w="364" w:type="pct"/>
            <w:vAlign w:val="center"/>
            <w:textDirection w:val="lrTb"/>
            <w:noWrap/>
          </w:tcPr>
          <w:p>
            <w:pPr>
              <w:pStyle w:val="793"/>
              <w:rPr>
                <w:rFonts w:eastAsia="Times New Roman"/>
                <w:b/>
                <w:szCs w:val="22"/>
                <w:lang w:val="ru-RU" w:eastAsia="en-US" w:bidi="en-US"/>
              </w:rPr>
            </w:pPr>
            <w:r>
              <w:rPr>
                <w:rFonts w:eastAsia="Times New Roman"/>
                <w:b/>
                <w:szCs w:val="22"/>
                <w:lang w:val="ru-RU" w:eastAsia="en-US" w:bidi="en-US"/>
              </w:rPr>
              <w:t xml:space="preserve">20</w:t>
            </w:r>
            <w:r>
              <w:rPr>
                <w:rFonts w:eastAsia="Times New Roman"/>
                <w:b/>
                <w:szCs w:val="22"/>
                <w:lang w:val="ru-RU" w:eastAsia="en-US" w:bidi="en-US"/>
              </w:rPr>
              <w:t xml:space="preserve">30</w:t>
            </w:r>
            <w:r>
              <w:rPr>
                <w:rFonts w:eastAsia="Times New Roman"/>
                <w:b/>
                <w:szCs w:val="22"/>
                <w:lang w:val="ru-RU" w:eastAsia="en-US" w:bidi="en-US"/>
              </w:rPr>
            </w:r>
            <w:r>
              <w:rPr>
                <w:rFonts w:eastAsia="Times New Roman"/>
                <w:b/>
                <w:szCs w:val="22"/>
                <w:lang w:val="ru-RU" w:eastAsia="en-US" w:bidi="en-US"/>
              </w:rPr>
            </w:r>
          </w:p>
        </w:tc>
        <w:tc>
          <w:tcPr>
            <w:tcMar>
              <w:left w:w="11" w:type="dxa"/>
              <w:right w:w="11" w:type="dxa"/>
            </w:tcMar>
            <w:tcW w:w="364" w:type="pct"/>
            <w:vAlign w:val="center"/>
            <w:textDirection w:val="lrTb"/>
            <w:noWrap w:val="false"/>
          </w:tcPr>
          <w:p>
            <w:pPr>
              <w:pStyle w:val="793"/>
              <w:rPr>
                <w:rFonts w:eastAsia="Times New Roman"/>
                <w:b/>
                <w:szCs w:val="22"/>
                <w:lang w:val="ru-RU" w:eastAsia="en-US" w:bidi="en-US"/>
              </w:rPr>
            </w:pPr>
            <w:r>
              <w:rPr>
                <w:rFonts w:eastAsia="Times New Roman"/>
                <w:b/>
                <w:szCs w:val="22"/>
                <w:lang w:val="ru-RU" w:eastAsia="en-US" w:bidi="en-US"/>
              </w:rPr>
              <w:t xml:space="preserve">20</w:t>
            </w:r>
            <w:r>
              <w:rPr>
                <w:rFonts w:eastAsia="Times New Roman"/>
                <w:b/>
                <w:szCs w:val="22"/>
                <w:lang w:val="ru-RU" w:eastAsia="en-US" w:bidi="en-US"/>
              </w:rPr>
              <w:t xml:space="preserve">31</w:t>
            </w:r>
            <w:r>
              <w:rPr>
                <w:rFonts w:eastAsia="Times New Roman"/>
                <w:b/>
                <w:szCs w:val="22"/>
                <w:lang w:val="ru-RU" w:eastAsia="en-US" w:bidi="en-US"/>
              </w:rPr>
            </w:r>
            <w:r>
              <w:rPr>
                <w:rFonts w:eastAsia="Times New Roman"/>
                <w:b/>
                <w:szCs w:val="22"/>
                <w:lang w:val="ru-RU" w:eastAsia="en-US" w:bidi="en-US"/>
              </w:rPr>
            </w:r>
          </w:p>
        </w:tc>
        <w:tc>
          <w:tcPr>
            <w:tcMar>
              <w:left w:w="11" w:type="dxa"/>
              <w:right w:w="11" w:type="dxa"/>
            </w:tcMar>
            <w:tcW w:w="527" w:type="pct"/>
            <w:vAlign w:val="center"/>
            <w:textDirection w:val="lrTb"/>
            <w:noWrap/>
          </w:tcPr>
          <w:p>
            <w:pPr>
              <w:pStyle w:val="793"/>
              <w:rPr>
                <w:rFonts w:eastAsia="Times New Roman"/>
                <w:b/>
                <w:szCs w:val="22"/>
                <w:lang w:val="ru-RU" w:eastAsia="en-US" w:bidi="en-US"/>
              </w:rPr>
            </w:pPr>
            <w:r>
              <w:rPr>
                <w:rFonts w:eastAsia="Times New Roman"/>
                <w:b/>
                <w:szCs w:val="22"/>
                <w:lang w:val="ru-RU" w:eastAsia="en-US" w:bidi="en-US"/>
              </w:rPr>
              <w:t xml:space="preserve">203</w:t>
            </w:r>
            <w:r>
              <w:rPr>
                <w:rFonts w:eastAsia="Times New Roman"/>
                <w:b/>
                <w:szCs w:val="22"/>
                <w:lang w:val="ru-RU" w:eastAsia="en-US" w:bidi="en-US"/>
              </w:rPr>
              <w:t xml:space="preserve">2</w:t>
            </w:r>
            <w:r>
              <w:rPr>
                <w:rFonts w:eastAsia="Times New Roman"/>
                <w:b/>
                <w:szCs w:val="22"/>
                <w:lang w:val="ru-RU" w:eastAsia="en-US" w:bidi="en-US"/>
              </w:rPr>
              <w:t xml:space="preserve">-20</w:t>
            </w:r>
            <w:r>
              <w:rPr>
                <w:rFonts w:eastAsia="Times New Roman"/>
                <w:b/>
                <w:szCs w:val="22"/>
                <w:lang w:val="ru-RU" w:eastAsia="en-US" w:bidi="en-US"/>
              </w:rPr>
              <w:t xml:space="preserve">45</w:t>
            </w:r>
            <w:r>
              <w:rPr>
                <w:rFonts w:eastAsia="Times New Roman"/>
                <w:b/>
                <w:szCs w:val="22"/>
                <w:lang w:val="ru-RU" w:eastAsia="en-US" w:bidi="en-US"/>
              </w:rPr>
            </w:r>
            <w:r>
              <w:rPr>
                <w:rFonts w:eastAsia="Times New Roman"/>
                <w:b/>
                <w:szCs w:val="22"/>
                <w:lang w:val="ru-RU" w:eastAsia="en-US" w:bidi="en-US"/>
              </w:rPr>
            </w:r>
          </w:p>
        </w:tc>
        <w:tc>
          <w:tcPr>
            <w:tcMar>
              <w:left w:w="11" w:type="dxa"/>
              <w:right w:w="11" w:type="dxa"/>
            </w:tcMar>
            <w:tcW w:w="441" w:type="pct"/>
            <w:vAlign w:val="center"/>
            <w:textDirection w:val="lrTb"/>
            <w:noWrap/>
          </w:tcPr>
          <w:p>
            <w:pPr>
              <w:pStyle w:val="870"/>
              <w:keepNext/>
              <w:rPr>
                <w:b/>
                <w:szCs w:val="20"/>
              </w:rPr>
            </w:pPr>
            <w:r>
              <w:rPr>
                <w:b/>
                <w:szCs w:val="20"/>
              </w:rPr>
              <w:t xml:space="preserve">ИТОГО</w:t>
            </w:r>
            <w:r>
              <w:rPr>
                <w:b/>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11" w:type="dxa"/>
              <w:right w:w="11" w:type="dxa"/>
            </w:tcMar>
            <w:tcW w:w="245" w:type="pct"/>
            <w:vAlign w:val="center"/>
            <w:textDirection w:val="lrTb"/>
            <w:noWrap/>
          </w:tcPr>
          <w:p>
            <w:pPr>
              <w:pStyle w:val="870"/>
              <w:rPr>
                <w:b/>
                <w:szCs w:val="20"/>
              </w:rPr>
            </w:pPr>
            <w:r>
              <w:rPr>
                <w:b/>
                <w:szCs w:val="20"/>
              </w:rPr>
              <w:t xml:space="preserve">1</w:t>
            </w:r>
            <w:r>
              <w:rPr>
                <w:b/>
                <w:szCs w:val="20"/>
              </w:rPr>
            </w:r>
          </w:p>
        </w:tc>
        <w:tc>
          <w:tcPr>
            <w:tcMar>
              <w:left w:w="11" w:type="dxa"/>
              <w:right w:w="11" w:type="dxa"/>
            </w:tcMar>
            <w:tcW w:w="1602" w:type="pct"/>
            <w:vAlign w:val="center"/>
            <w:textDirection w:val="lrTb"/>
            <w:noWrap w:val="false"/>
          </w:tcPr>
          <w:p>
            <w:pPr>
              <w:pStyle w:val="870"/>
              <w:jc w:val="left"/>
              <w:rPr>
                <w:b/>
                <w:szCs w:val="20"/>
              </w:rPr>
            </w:pPr>
            <w:r>
              <w:rPr>
                <w:b/>
                <w:szCs w:val="20"/>
              </w:rPr>
              <w:t xml:space="preserve">Прирост тепловой нагрузки</w:t>
            </w:r>
            <w:r>
              <w:rPr>
                <w:b/>
                <w:szCs w:val="20"/>
              </w:rPr>
            </w:r>
          </w:p>
        </w:tc>
        <w:tc>
          <w:tcPr>
            <w:tcMar>
              <w:left w:w="11" w:type="dxa"/>
              <w:right w:w="11" w:type="dxa"/>
            </w:tcMar>
            <w:tcW w:w="364" w:type="pct"/>
            <w:vAlign w:val="center"/>
            <w:textDirection w:val="lrTb"/>
            <w:noWrap/>
          </w:tcPr>
          <w:p>
            <w:pPr>
              <w:pStyle w:val="870"/>
              <w:rPr>
                <w:b/>
                <w:szCs w:val="20"/>
              </w:rPr>
            </w:pPr>
            <w:r>
              <w:rPr>
                <w:b/>
                <w:szCs w:val="20"/>
              </w:rPr>
              <w:t xml:space="preserve">-</w:t>
            </w:r>
            <w:r>
              <w:rPr>
                <w:b/>
                <w:szCs w:val="20"/>
              </w:rPr>
            </w:r>
          </w:p>
        </w:tc>
        <w:tc>
          <w:tcPr>
            <w:tcMar>
              <w:left w:w="11" w:type="dxa"/>
              <w:right w:w="11" w:type="dxa"/>
            </w:tcMar>
            <w:tcW w:w="364" w:type="pct"/>
            <w:vAlign w:val="center"/>
            <w:textDirection w:val="lrTb"/>
            <w:noWrap/>
          </w:tcPr>
          <w:p>
            <w:pPr>
              <w:pStyle w:val="870"/>
              <w:rPr>
                <w:b/>
                <w:szCs w:val="20"/>
              </w:rPr>
            </w:pPr>
            <w:r>
              <w:rPr>
                <w:b/>
                <w:szCs w:val="20"/>
              </w:rPr>
              <w:t xml:space="preserve">-</w:t>
            </w:r>
            <w:r>
              <w:rPr>
                <w:b/>
                <w:szCs w:val="20"/>
              </w:rPr>
            </w:r>
          </w:p>
        </w:tc>
        <w:tc>
          <w:tcPr>
            <w:tcMar>
              <w:left w:w="11" w:type="dxa"/>
              <w:right w:w="11" w:type="dxa"/>
            </w:tcMar>
            <w:tcW w:w="364" w:type="pct"/>
            <w:vAlign w:val="center"/>
            <w:textDirection w:val="lrTb"/>
            <w:noWrap/>
          </w:tcPr>
          <w:p>
            <w:pPr>
              <w:pStyle w:val="870"/>
              <w:rPr>
                <w:b/>
                <w:szCs w:val="20"/>
              </w:rPr>
            </w:pPr>
            <w:r>
              <w:rPr>
                <w:b/>
                <w:szCs w:val="20"/>
              </w:rPr>
              <w:t xml:space="preserve">-</w:t>
            </w:r>
            <w:r>
              <w:rPr>
                <w:b/>
                <w:szCs w:val="20"/>
              </w:rPr>
            </w:r>
          </w:p>
        </w:tc>
        <w:tc>
          <w:tcPr>
            <w:tcMar>
              <w:left w:w="11" w:type="dxa"/>
              <w:right w:w="11" w:type="dxa"/>
            </w:tcMar>
            <w:tcW w:w="364" w:type="pct"/>
            <w:vAlign w:val="center"/>
            <w:textDirection w:val="lrTb"/>
            <w:noWrap/>
          </w:tcPr>
          <w:p>
            <w:pPr>
              <w:pStyle w:val="870"/>
              <w:rPr>
                <w:b/>
                <w:szCs w:val="20"/>
              </w:rPr>
            </w:pPr>
            <w:r>
              <w:rPr>
                <w:b/>
                <w:szCs w:val="20"/>
              </w:rPr>
              <w:t xml:space="preserve">-</w:t>
            </w:r>
            <w:r>
              <w:rPr>
                <w:b/>
                <w:szCs w:val="20"/>
              </w:rPr>
            </w:r>
          </w:p>
        </w:tc>
        <w:tc>
          <w:tcPr>
            <w:tcMar>
              <w:left w:w="11" w:type="dxa"/>
              <w:right w:w="11" w:type="dxa"/>
            </w:tcMar>
            <w:tcW w:w="364" w:type="pct"/>
            <w:vAlign w:val="center"/>
            <w:textDirection w:val="lrTb"/>
            <w:noWrap/>
          </w:tcPr>
          <w:p>
            <w:pPr>
              <w:pStyle w:val="870"/>
              <w:rPr>
                <w:b/>
                <w:szCs w:val="20"/>
              </w:rPr>
            </w:pPr>
            <w:r>
              <w:rPr>
                <w:b/>
                <w:szCs w:val="20"/>
              </w:rPr>
              <w:t xml:space="preserve">-</w:t>
            </w:r>
            <w:r>
              <w:rPr>
                <w:b/>
                <w:szCs w:val="20"/>
              </w:rPr>
            </w:r>
          </w:p>
        </w:tc>
        <w:tc>
          <w:tcPr>
            <w:tcMar>
              <w:left w:w="11" w:type="dxa"/>
              <w:right w:w="11" w:type="dxa"/>
            </w:tcMar>
            <w:tcW w:w="364" w:type="pct"/>
            <w:vAlign w:val="center"/>
            <w:textDirection w:val="lrTb"/>
            <w:noWrap w:val="false"/>
          </w:tcPr>
          <w:p>
            <w:pPr>
              <w:pStyle w:val="870"/>
              <w:rPr>
                <w:b/>
                <w:szCs w:val="20"/>
              </w:rPr>
            </w:pPr>
            <w:r>
              <w:rPr>
                <w:b/>
                <w:szCs w:val="20"/>
              </w:rPr>
            </w:r>
            <w:r>
              <w:rPr>
                <w:b/>
                <w:szCs w:val="20"/>
              </w:rPr>
            </w:r>
          </w:p>
        </w:tc>
        <w:tc>
          <w:tcPr>
            <w:tcMar>
              <w:left w:w="11" w:type="dxa"/>
              <w:right w:w="11" w:type="dxa"/>
            </w:tcMar>
            <w:tcW w:w="527" w:type="pct"/>
            <w:vAlign w:val="center"/>
            <w:textDirection w:val="lrTb"/>
            <w:noWrap/>
          </w:tcPr>
          <w:p>
            <w:pPr>
              <w:pStyle w:val="870"/>
              <w:rPr>
                <w:b/>
                <w:szCs w:val="20"/>
              </w:rPr>
            </w:pPr>
            <w:r>
              <w:rPr>
                <w:b/>
                <w:szCs w:val="20"/>
              </w:rPr>
              <w:t xml:space="preserve">-</w:t>
            </w:r>
            <w:r>
              <w:rPr>
                <w:b/>
                <w:szCs w:val="20"/>
              </w:rPr>
            </w:r>
          </w:p>
        </w:tc>
        <w:tc>
          <w:tcPr>
            <w:tcMar>
              <w:left w:w="11" w:type="dxa"/>
              <w:right w:w="11" w:type="dxa"/>
            </w:tcMar>
            <w:tcW w:w="441" w:type="pct"/>
            <w:vAlign w:val="center"/>
            <w:textDirection w:val="lrTb"/>
            <w:noWrap w:val="false"/>
          </w:tcPr>
          <w:p>
            <w:pPr>
              <w:pStyle w:val="870"/>
              <w:rPr>
                <w:b/>
                <w:szCs w:val="20"/>
              </w:rPr>
            </w:pPr>
            <w:r>
              <w:rPr>
                <w:b/>
                <w:szCs w:val="20"/>
              </w:rPr>
              <w:t xml:space="preserve">-</w:t>
            </w:r>
            <w:r>
              <w:rPr>
                <w:b/>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11" w:type="dxa"/>
              <w:right w:w="11" w:type="dxa"/>
            </w:tcMar>
            <w:tcW w:w="245" w:type="pct"/>
            <w:vAlign w:val="center"/>
            <w:textDirection w:val="lrTb"/>
            <w:noWrap/>
          </w:tcPr>
          <w:p>
            <w:pPr>
              <w:pStyle w:val="870"/>
              <w:rPr>
                <w:szCs w:val="20"/>
              </w:rPr>
            </w:pPr>
            <w:r>
              <w:rPr>
                <w:szCs w:val="20"/>
              </w:rPr>
              <w:t xml:space="preserve">1</w:t>
            </w:r>
            <w:r>
              <w:rPr>
                <w:szCs w:val="20"/>
              </w:rPr>
              <w:t xml:space="preserve">.1</w:t>
            </w:r>
            <w:r>
              <w:rPr>
                <w:szCs w:val="20"/>
              </w:rPr>
            </w:r>
          </w:p>
        </w:tc>
        <w:tc>
          <w:tcPr>
            <w:tcMar>
              <w:left w:w="11" w:type="dxa"/>
              <w:right w:w="11" w:type="dxa"/>
            </w:tcMar>
            <w:tcW w:w="1602" w:type="pct"/>
            <w:vAlign w:val="center"/>
            <w:textDirection w:val="lrTb"/>
            <w:noWrap w:val="false"/>
          </w:tcPr>
          <w:p>
            <w:pPr>
              <w:pStyle w:val="870"/>
              <w:jc w:val="left"/>
              <w:rPr>
                <w:szCs w:val="20"/>
              </w:rPr>
            </w:pPr>
            <w:r>
              <w:rPr>
                <w:szCs w:val="20"/>
              </w:rPr>
              <w:t xml:space="preserve">Жилищный фонд</w:t>
            </w:r>
            <w:r>
              <w:rPr>
                <w:szCs w:val="20"/>
              </w:rPr>
            </w:r>
          </w:p>
        </w:tc>
        <w:tc>
          <w:tcPr>
            <w:tcMar>
              <w:left w:w="11" w:type="dxa"/>
              <w:right w:w="11" w:type="dxa"/>
            </w:tcMar>
            <w:tcW w:w="364" w:type="pct"/>
            <w:vAlign w:val="center"/>
            <w:textDirection w:val="lrTb"/>
            <w:noWrap/>
          </w:tcPr>
          <w:p>
            <w:pPr>
              <w:pStyle w:val="870"/>
              <w:rPr>
                <w:szCs w:val="20"/>
              </w:rPr>
            </w:pPr>
            <w:r>
              <w:rPr>
                <w:szCs w:val="20"/>
              </w:rPr>
              <w:t xml:space="preserve">-</w:t>
            </w:r>
            <w:r>
              <w:rPr>
                <w:szCs w:val="20"/>
              </w:rPr>
            </w:r>
          </w:p>
        </w:tc>
        <w:tc>
          <w:tcPr>
            <w:tcMar>
              <w:left w:w="11" w:type="dxa"/>
              <w:right w:w="11" w:type="dxa"/>
            </w:tcMar>
            <w:tcW w:w="364" w:type="pct"/>
            <w:vAlign w:val="center"/>
            <w:textDirection w:val="lrTb"/>
            <w:noWrap/>
          </w:tcPr>
          <w:p>
            <w:pPr>
              <w:pStyle w:val="870"/>
              <w:rPr>
                <w:szCs w:val="20"/>
              </w:rPr>
            </w:pPr>
            <w:r>
              <w:rPr>
                <w:szCs w:val="20"/>
              </w:rPr>
              <w:t xml:space="preserve">-</w:t>
            </w:r>
            <w:r>
              <w:rPr>
                <w:szCs w:val="20"/>
              </w:rPr>
            </w:r>
          </w:p>
        </w:tc>
        <w:tc>
          <w:tcPr>
            <w:tcMar>
              <w:left w:w="11" w:type="dxa"/>
              <w:right w:w="11" w:type="dxa"/>
            </w:tcMar>
            <w:tcW w:w="364" w:type="pct"/>
            <w:vAlign w:val="center"/>
            <w:textDirection w:val="lrTb"/>
            <w:noWrap/>
          </w:tcPr>
          <w:p>
            <w:pPr>
              <w:pStyle w:val="870"/>
              <w:rPr>
                <w:szCs w:val="20"/>
              </w:rPr>
            </w:pPr>
            <w:r>
              <w:rPr>
                <w:szCs w:val="20"/>
              </w:rPr>
              <w:t xml:space="preserve">-</w:t>
            </w:r>
            <w:r>
              <w:rPr>
                <w:szCs w:val="20"/>
              </w:rPr>
            </w:r>
          </w:p>
        </w:tc>
        <w:tc>
          <w:tcPr>
            <w:tcMar>
              <w:left w:w="11" w:type="dxa"/>
              <w:right w:w="11" w:type="dxa"/>
            </w:tcMar>
            <w:tcW w:w="364" w:type="pct"/>
            <w:vAlign w:val="center"/>
            <w:textDirection w:val="lrTb"/>
            <w:noWrap/>
          </w:tcPr>
          <w:p>
            <w:pPr>
              <w:pStyle w:val="870"/>
              <w:rPr>
                <w:szCs w:val="20"/>
              </w:rPr>
            </w:pPr>
            <w:r>
              <w:rPr>
                <w:szCs w:val="20"/>
              </w:rPr>
              <w:t xml:space="preserve">-</w:t>
            </w:r>
            <w:r>
              <w:rPr>
                <w:szCs w:val="20"/>
              </w:rPr>
            </w:r>
          </w:p>
        </w:tc>
        <w:tc>
          <w:tcPr>
            <w:tcMar>
              <w:left w:w="11" w:type="dxa"/>
              <w:right w:w="11" w:type="dxa"/>
            </w:tcMar>
            <w:tcW w:w="364" w:type="pct"/>
            <w:vAlign w:val="center"/>
            <w:textDirection w:val="lrTb"/>
            <w:noWrap/>
          </w:tcPr>
          <w:p>
            <w:pPr>
              <w:pStyle w:val="870"/>
              <w:rPr>
                <w:szCs w:val="20"/>
              </w:rPr>
            </w:pPr>
            <w:r>
              <w:rPr>
                <w:szCs w:val="20"/>
              </w:rPr>
              <w:t xml:space="preserve">-</w:t>
            </w:r>
            <w:r>
              <w:rPr>
                <w:szCs w:val="20"/>
              </w:rPr>
            </w:r>
          </w:p>
        </w:tc>
        <w:tc>
          <w:tcPr>
            <w:tcMar>
              <w:left w:w="11" w:type="dxa"/>
              <w:right w:w="11" w:type="dxa"/>
            </w:tcMar>
            <w:tcW w:w="364" w:type="pct"/>
            <w:vAlign w:val="center"/>
            <w:textDirection w:val="lrTb"/>
            <w:noWrap w:val="false"/>
          </w:tcPr>
          <w:p>
            <w:pPr>
              <w:pStyle w:val="870"/>
              <w:rPr>
                <w:szCs w:val="20"/>
              </w:rPr>
            </w:pPr>
            <w:r>
              <w:rPr>
                <w:szCs w:val="20"/>
              </w:rPr>
            </w:r>
            <w:r>
              <w:rPr>
                <w:szCs w:val="20"/>
              </w:rPr>
            </w:r>
          </w:p>
        </w:tc>
        <w:tc>
          <w:tcPr>
            <w:tcMar>
              <w:left w:w="11" w:type="dxa"/>
              <w:right w:w="11" w:type="dxa"/>
            </w:tcMar>
            <w:tcW w:w="527" w:type="pct"/>
            <w:vAlign w:val="center"/>
            <w:textDirection w:val="lrTb"/>
            <w:noWrap/>
          </w:tcPr>
          <w:p>
            <w:pPr>
              <w:pStyle w:val="870"/>
              <w:rPr>
                <w:szCs w:val="20"/>
              </w:rPr>
            </w:pPr>
            <w:r>
              <w:rPr>
                <w:szCs w:val="20"/>
              </w:rPr>
              <w:t xml:space="preserve">-</w:t>
            </w:r>
            <w:r>
              <w:rPr>
                <w:szCs w:val="20"/>
              </w:rPr>
            </w:r>
          </w:p>
        </w:tc>
        <w:tc>
          <w:tcPr>
            <w:tcMar>
              <w:left w:w="11" w:type="dxa"/>
              <w:right w:w="11" w:type="dxa"/>
            </w:tcMar>
            <w:tcW w:w="441" w:type="pct"/>
            <w:vAlign w:val="center"/>
            <w:textDirection w:val="lrTb"/>
            <w:noWrap w:val="false"/>
          </w:tcPr>
          <w:p>
            <w:pPr>
              <w:pStyle w:val="870"/>
              <w:rPr>
                <w:szCs w:val="20"/>
              </w:rPr>
            </w:pPr>
            <w:r>
              <w:rPr>
                <w:szCs w:val="20"/>
              </w:rPr>
              <w:t xml:space="preserve">-</w:t>
            </w:r>
            <w:r>
              <w:rPr>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11" w:type="dxa"/>
              <w:right w:w="11" w:type="dxa"/>
            </w:tcMar>
            <w:tcW w:w="245" w:type="pct"/>
            <w:vAlign w:val="center"/>
            <w:textDirection w:val="lrTb"/>
            <w:noWrap/>
          </w:tcPr>
          <w:p>
            <w:pPr>
              <w:pStyle w:val="870"/>
              <w:rPr>
                <w:szCs w:val="20"/>
              </w:rPr>
            </w:pPr>
            <w:r>
              <w:rPr>
                <w:szCs w:val="20"/>
              </w:rPr>
              <w:t xml:space="preserve">1.2</w:t>
            </w:r>
            <w:r>
              <w:rPr>
                <w:szCs w:val="20"/>
              </w:rPr>
            </w:r>
          </w:p>
        </w:tc>
        <w:tc>
          <w:tcPr>
            <w:tcMar>
              <w:left w:w="11" w:type="dxa"/>
              <w:right w:w="11" w:type="dxa"/>
            </w:tcMar>
            <w:tcW w:w="1602" w:type="pct"/>
            <w:vAlign w:val="center"/>
            <w:textDirection w:val="lrTb"/>
            <w:noWrap w:val="false"/>
          </w:tcPr>
          <w:p>
            <w:pPr>
              <w:pStyle w:val="870"/>
              <w:jc w:val="left"/>
              <w:rPr>
                <w:szCs w:val="20"/>
              </w:rPr>
            </w:pPr>
            <w:r>
              <w:rPr>
                <w:szCs w:val="20"/>
              </w:rPr>
              <w:t xml:space="preserve">Объекты социального и культурно-бытового назначения</w:t>
            </w:r>
            <w:r>
              <w:rPr>
                <w:szCs w:val="20"/>
              </w:rPr>
            </w:r>
          </w:p>
        </w:tc>
        <w:tc>
          <w:tcPr>
            <w:tcMar>
              <w:left w:w="11" w:type="dxa"/>
              <w:right w:w="11" w:type="dxa"/>
            </w:tcMar>
            <w:tcW w:w="364" w:type="pct"/>
            <w:vAlign w:val="center"/>
            <w:textDirection w:val="lrTb"/>
            <w:noWrap w:val="false"/>
          </w:tcPr>
          <w:p>
            <w:pPr>
              <w:pStyle w:val="870"/>
              <w:rPr>
                <w:szCs w:val="20"/>
              </w:rPr>
            </w:pPr>
            <w:r>
              <w:rPr>
                <w:szCs w:val="20"/>
              </w:rPr>
              <w:t xml:space="preserve">-</w:t>
            </w:r>
            <w:r>
              <w:rPr>
                <w:szCs w:val="20"/>
              </w:rPr>
            </w:r>
          </w:p>
        </w:tc>
        <w:tc>
          <w:tcPr>
            <w:tcMar>
              <w:left w:w="11" w:type="dxa"/>
              <w:right w:w="11" w:type="dxa"/>
            </w:tcMar>
            <w:tcW w:w="364" w:type="pct"/>
            <w:vAlign w:val="center"/>
            <w:textDirection w:val="lrTb"/>
            <w:noWrap/>
          </w:tcPr>
          <w:p>
            <w:pPr>
              <w:pStyle w:val="870"/>
              <w:rPr>
                <w:szCs w:val="20"/>
              </w:rPr>
            </w:pPr>
            <w:r>
              <w:rPr>
                <w:szCs w:val="20"/>
              </w:rPr>
              <w:t xml:space="preserve">-</w:t>
            </w:r>
            <w:r>
              <w:rPr>
                <w:szCs w:val="20"/>
              </w:rPr>
            </w:r>
          </w:p>
        </w:tc>
        <w:tc>
          <w:tcPr>
            <w:tcMar>
              <w:left w:w="11" w:type="dxa"/>
              <w:right w:w="11" w:type="dxa"/>
            </w:tcMar>
            <w:tcW w:w="364" w:type="pct"/>
            <w:vAlign w:val="center"/>
            <w:textDirection w:val="lrTb"/>
            <w:noWrap/>
          </w:tcPr>
          <w:p>
            <w:pPr>
              <w:pStyle w:val="870"/>
              <w:rPr>
                <w:szCs w:val="20"/>
              </w:rPr>
            </w:pPr>
            <w:r>
              <w:rPr>
                <w:szCs w:val="20"/>
              </w:rPr>
              <w:t xml:space="preserve">-</w:t>
            </w:r>
            <w:r>
              <w:rPr>
                <w:szCs w:val="20"/>
              </w:rPr>
            </w:r>
          </w:p>
        </w:tc>
        <w:tc>
          <w:tcPr>
            <w:tcMar>
              <w:left w:w="11" w:type="dxa"/>
              <w:right w:w="11" w:type="dxa"/>
            </w:tcMar>
            <w:tcW w:w="364" w:type="pct"/>
            <w:vAlign w:val="center"/>
            <w:textDirection w:val="lrTb"/>
            <w:noWrap/>
          </w:tcPr>
          <w:p>
            <w:pPr>
              <w:pStyle w:val="870"/>
              <w:rPr>
                <w:szCs w:val="20"/>
              </w:rPr>
            </w:pPr>
            <w:r>
              <w:rPr>
                <w:szCs w:val="20"/>
              </w:rPr>
              <w:t xml:space="preserve">-</w:t>
            </w:r>
            <w:r>
              <w:rPr>
                <w:szCs w:val="20"/>
              </w:rPr>
            </w:r>
          </w:p>
        </w:tc>
        <w:tc>
          <w:tcPr>
            <w:tcMar>
              <w:left w:w="11" w:type="dxa"/>
              <w:right w:w="11" w:type="dxa"/>
            </w:tcMar>
            <w:tcW w:w="364" w:type="pct"/>
            <w:vAlign w:val="center"/>
            <w:textDirection w:val="lrTb"/>
            <w:noWrap/>
          </w:tcPr>
          <w:p>
            <w:pPr>
              <w:pStyle w:val="870"/>
              <w:rPr>
                <w:szCs w:val="20"/>
              </w:rPr>
            </w:pPr>
            <w:r>
              <w:rPr>
                <w:szCs w:val="20"/>
              </w:rPr>
              <w:t xml:space="preserve">-</w:t>
            </w:r>
            <w:r>
              <w:rPr>
                <w:szCs w:val="20"/>
              </w:rPr>
            </w:r>
          </w:p>
        </w:tc>
        <w:tc>
          <w:tcPr>
            <w:tcMar>
              <w:left w:w="11" w:type="dxa"/>
              <w:right w:w="11" w:type="dxa"/>
            </w:tcMar>
            <w:tcW w:w="364" w:type="pct"/>
            <w:vAlign w:val="center"/>
            <w:textDirection w:val="lrTb"/>
            <w:noWrap w:val="false"/>
          </w:tcPr>
          <w:p>
            <w:pPr>
              <w:pStyle w:val="870"/>
              <w:rPr>
                <w:szCs w:val="20"/>
              </w:rPr>
            </w:pPr>
            <w:r>
              <w:rPr>
                <w:szCs w:val="20"/>
              </w:rPr>
            </w:r>
            <w:r>
              <w:rPr>
                <w:szCs w:val="20"/>
              </w:rPr>
            </w:r>
          </w:p>
        </w:tc>
        <w:tc>
          <w:tcPr>
            <w:tcMar>
              <w:left w:w="11" w:type="dxa"/>
              <w:right w:w="11" w:type="dxa"/>
            </w:tcMar>
            <w:tcW w:w="527" w:type="pct"/>
            <w:vAlign w:val="center"/>
            <w:textDirection w:val="lrTb"/>
            <w:noWrap/>
          </w:tcPr>
          <w:p>
            <w:pPr>
              <w:pStyle w:val="870"/>
              <w:rPr>
                <w:szCs w:val="20"/>
              </w:rPr>
            </w:pPr>
            <w:r>
              <w:rPr>
                <w:szCs w:val="20"/>
              </w:rPr>
              <w:t xml:space="preserve">-</w:t>
            </w:r>
            <w:r>
              <w:rPr>
                <w:szCs w:val="20"/>
              </w:rPr>
            </w:r>
          </w:p>
        </w:tc>
        <w:tc>
          <w:tcPr>
            <w:tcMar>
              <w:left w:w="11" w:type="dxa"/>
              <w:right w:w="11" w:type="dxa"/>
            </w:tcMar>
            <w:tcW w:w="441" w:type="pct"/>
            <w:vAlign w:val="center"/>
            <w:textDirection w:val="lrTb"/>
            <w:noWrap w:val="false"/>
          </w:tcPr>
          <w:p>
            <w:pPr>
              <w:pStyle w:val="870"/>
              <w:rPr>
                <w:szCs w:val="20"/>
              </w:rPr>
            </w:pPr>
            <w:r>
              <w:rPr>
                <w:szCs w:val="20"/>
              </w:rPr>
              <w:t xml:space="preserve">-</w:t>
            </w:r>
            <w:r>
              <w:rPr>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11" w:type="dxa"/>
              <w:right w:w="11" w:type="dxa"/>
            </w:tcMar>
            <w:tcW w:w="245" w:type="pct"/>
            <w:vAlign w:val="center"/>
            <w:textDirection w:val="lrTb"/>
            <w:noWrap/>
          </w:tcPr>
          <w:p>
            <w:pPr>
              <w:pStyle w:val="870"/>
              <w:rPr>
                <w:b/>
                <w:szCs w:val="20"/>
              </w:rPr>
            </w:pPr>
            <w:r>
              <w:rPr>
                <w:b/>
                <w:szCs w:val="20"/>
              </w:rPr>
            </w:r>
            <w:r>
              <w:rPr>
                <w:b/>
                <w:szCs w:val="20"/>
              </w:rPr>
            </w:r>
          </w:p>
        </w:tc>
        <w:tc>
          <w:tcPr>
            <w:tcMar>
              <w:left w:w="11" w:type="dxa"/>
              <w:right w:w="11" w:type="dxa"/>
            </w:tcMar>
            <w:tcW w:w="1602" w:type="pct"/>
            <w:vAlign w:val="center"/>
            <w:textDirection w:val="lrTb"/>
            <w:noWrap w:val="false"/>
          </w:tcPr>
          <w:p>
            <w:pPr>
              <w:pStyle w:val="870"/>
              <w:jc w:val="left"/>
              <w:rPr>
                <w:b/>
                <w:szCs w:val="20"/>
              </w:rPr>
            </w:pPr>
            <w:r>
              <w:rPr>
                <w:b/>
                <w:szCs w:val="20"/>
              </w:rPr>
              <w:t xml:space="preserve">Итого:</w:t>
            </w:r>
            <w:r>
              <w:rPr>
                <w:b/>
                <w:szCs w:val="20"/>
              </w:rPr>
            </w:r>
          </w:p>
        </w:tc>
        <w:tc>
          <w:tcPr>
            <w:tcMar>
              <w:left w:w="11" w:type="dxa"/>
              <w:right w:w="11" w:type="dxa"/>
            </w:tcMar>
            <w:tcW w:w="364" w:type="pct"/>
            <w:vAlign w:val="center"/>
            <w:textDirection w:val="lrTb"/>
            <w:noWrap w:val="false"/>
          </w:tcPr>
          <w:p>
            <w:pPr>
              <w:pStyle w:val="870"/>
              <w:rPr>
                <w:b/>
                <w:szCs w:val="20"/>
              </w:rPr>
            </w:pPr>
            <w:r>
              <w:rPr>
                <w:b/>
                <w:szCs w:val="20"/>
              </w:rPr>
              <w:t xml:space="preserve">-</w:t>
            </w:r>
            <w:r>
              <w:rPr>
                <w:b/>
                <w:szCs w:val="20"/>
              </w:rPr>
            </w:r>
          </w:p>
        </w:tc>
        <w:tc>
          <w:tcPr>
            <w:tcMar>
              <w:left w:w="11" w:type="dxa"/>
              <w:right w:w="11" w:type="dxa"/>
            </w:tcMar>
            <w:tcW w:w="364" w:type="pct"/>
            <w:vAlign w:val="center"/>
            <w:textDirection w:val="lrTb"/>
            <w:noWrap/>
          </w:tcPr>
          <w:p>
            <w:pPr>
              <w:pStyle w:val="870"/>
              <w:rPr>
                <w:b/>
                <w:szCs w:val="20"/>
              </w:rPr>
            </w:pPr>
            <w:r>
              <w:rPr>
                <w:b/>
                <w:szCs w:val="20"/>
              </w:rPr>
              <w:t xml:space="preserve">-</w:t>
            </w:r>
            <w:r>
              <w:rPr>
                <w:b/>
                <w:szCs w:val="20"/>
              </w:rPr>
            </w:r>
          </w:p>
        </w:tc>
        <w:tc>
          <w:tcPr>
            <w:tcMar>
              <w:left w:w="11" w:type="dxa"/>
              <w:right w:w="11" w:type="dxa"/>
            </w:tcMar>
            <w:tcW w:w="364" w:type="pct"/>
            <w:vAlign w:val="center"/>
            <w:textDirection w:val="lrTb"/>
            <w:noWrap/>
          </w:tcPr>
          <w:p>
            <w:pPr>
              <w:pStyle w:val="870"/>
              <w:rPr>
                <w:b/>
                <w:szCs w:val="20"/>
              </w:rPr>
            </w:pPr>
            <w:r>
              <w:rPr>
                <w:b/>
                <w:szCs w:val="20"/>
              </w:rPr>
              <w:t xml:space="preserve">-</w:t>
            </w:r>
            <w:r>
              <w:rPr>
                <w:b/>
                <w:szCs w:val="20"/>
              </w:rPr>
            </w:r>
          </w:p>
        </w:tc>
        <w:tc>
          <w:tcPr>
            <w:tcMar>
              <w:left w:w="11" w:type="dxa"/>
              <w:right w:w="11" w:type="dxa"/>
            </w:tcMar>
            <w:tcW w:w="364" w:type="pct"/>
            <w:vAlign w:val="center"/>
            <w:textDirection w:val="lrTb"/>
            <w:noWrap/>
          </w:tcPr>
          <w:p>
            <w:pPr>
              <w:pStyle w:val="870"/>
              <w:rPr>
                <w:b/>
                <w:szCs w:val="20"/>
              </w:rPr>
            </w:pPr>
            <w:r>
              <w:rPr>
                <w:b/>
                <w:szCs w:val="20"/>
              </w:rPr>
              <w:t xml:space="preserve">-</w:t>
            </w:r>
            <w:r>
              <w:rPr>
                <w:b/>
                <w:szCs w:val="20"/>
              </w:rPr>
            </w:r>
          </w:p>
        </w:tc>
        <w:tc>
          <w:tcPr>
            <w:tcMar>
              <w:left w:w="11" w:type="dxa"/>
              <w:right w:w="11" w:type="dxa"/>
            </w:tcMar>
            <w:tcW w:w="364" w:type="pct"/>
            <w:vAlign w:val="center"/>
            <w:textDirection w:val="lrTb"/>
            <w:noWrap/>
          </w:tcPr>
          <w:p>
            <w:pPr>
              <w:pStyle w:val="870"/>
              <w:rPr>
                <w:b/>
                <w:szCs w:val="20"/>
              </w:rPr>
            </w:pPr>
            <w:r>
              <w:rPr>
                <w:b/>
                <w:szCs w:val="20"/>
              </w:rPr>
              <w:t xml:space="preserve">-</w:t>
            </w:r>
            <w:r>
              <w:rPr>
                <w:b/>
                <w:szCs w:val="20"/>
              </w:rPr>
            </w:r>
          </w:p>
        </w:tc>
        <w:tc>
          <w:tcPr>
            <w:tcMar>
              <w:left w:w="11" w:type="dxa"/>
              <w:right w:w="11" w:type="dxa"/>
            </w:tcMar>
            <w:tcW w:w="364" w:type="pct"/>
            <w:vAlign w:val="center"/>
            <w:textDirection w:val="lrTb"/>
            <w:noWrap w:val="false"/>
          </w:tcPr>
          <w:p>
            <w:pPr>
              <w:pStyle w:val="870"/>
              <w:rPr>
                <w:b/>
                <w:szCs w:val="20"/>
              </w:rPr>
            </w:pPr>
            <w:r>
              <w:rPr>
                <w:b/>
                <w:szCs w:val="20"/>
              </w:rPr>
            </w:r>
            <w:r>
              <w:rPr>
                <w:b/>
                <w:szCs w:val="20"/>
              </w:rPr>
            </w:r>
          </w:p>
        </w:tc>
        <w:tc>
          <w:tcPr>
            <w:tcMar>
              <w:left w:w="11" w:type="dxa"/>
              <w:right w:w="11" w:type="dxa"/>
            </w:tcMar>
            <w:tcW w:w="527" w:type="pct"/>
            <w:vAlign w:val="center"/>
            <w:textDirection w:val="lrTb"/>
            <w:noWrap/>
          </w:tcPr>
          <w:p>
            <w:pPr>
              <w:pStyle w:val="870"/>
              <w:rPr>
                <w:b/>
                <w:szCs w:val="20"/>
              </w:rPr>
            </w:pPr>
            <w:r>
              <w:rPr>
                <w:b/>
                <w:szCs w:val="20"/>
              </w:rPr>
              <w:t xml:space="preserve">-</w:t>
            </w:r>
            <w:r>
              <w:rPr>
                <w:b/>
                <w:szCs w:val="20"/>
              </w:rPr>
            </w:r>
          </w:p>
        </w:tc>
        <w:tc>
          <w:tcPr>
            <w:tcMar>
              <w:left w:w="11" w:type="dxa"/>
              <w:right w:w="11" w:type="dxa"/>
            </w:tcMar>
            <w:tcW w:w="441" w:type="pct"/>
            <w:vAlign w:val="center"/>
            <w:textDirection w:val="lrTb"/>
            <w:noWrap w:val="false"/>
          </w:tcPr>
          <w:p>
            <w:pPr>
              <w:pStyle w:val="870"/>
              <w:rPr>
                <w:b/>
                <w:szCs w:val="20"/>
              </w:rPr>
            </w:pPr>
            <w:r>
              <w:rPr>
                <w:b/>
                <w:szCs w:val="20"/>
              </w:rPr>
              <w:t xml:space="preserve">-</w:t>
            </w:r>
            <w:r>
              <w:rPr>
                <w:b/>
                <w:szCs w:val="20"/>
              </w:rPr>
            </w:r>
            <w:r>
              <w:rPr>
                <w:b/>
                <w:szCs w:val="20"/>
              </w:rPr>
            </w:r>
          </w:p>
        </w:tc>
      </w:tr>
    </w:tbl>
    <w:p>
      <w:pPr>
        <w:pStyle w:val="780"/>
        <w:keepNext/>
      </w:pPr>
      <w:r>
        <w:t xml:space="preserve">Зоны перспективной застройки </w:t>
      </w:r>
      <w:r>
        <w:t xml:space="preserve">Великоустюгского</w:t>
      </w:r>
      <w:r>
        <w:t xml:space="preserve"> муниципального округа</w:t>
      </w:r>
      <w:r>
        <w:t xml:space="preserve">, согласно </w:t>
      </w:r>
      <w:r>
        <w:t xml:space="preserve">данных,</w:t>
      </w:r>
      <w:r>
        <w:t xml:space="preserve"> предоставленных администрацией </w:t>
      </w:r>
      <w:r>
        <w:t xml:space="preserve">Вел</w:t>
      </w:r>
      <w:r>
        <w:t xml:space="preserve">ико</w:t>
      </w:r>
      <w:r>
        <w:t xml:space="preserve">устю</w:t>
      </w:r>
      <w:r>
        <w:t xml:space="preserve">гского</w:t>
      </w:r>
      <w:r>
        <w:t xml:space="preserve"> муниципального округа</w:t>
      </w:r>
      <w:r>
        <w:t xml:space="preserve">, не утверждены.</w:t>
      </w:r>
      <w:r/>
    </w:p>
    <w:p>
      <w:pPr>
        <w:pStyle w:val="780"/>
      </w:pPr>
      <w:r>
        <w:t xml:space="preserve">Тепловая нагрузка потребителей с централизованным теплоснабжением на</w:t>
      </w:r>
      <w:r>
        <w:t xml:space="preserve"> территории </w:t>
      </w:r>
      <w:r>
        <w:t xml:space="preserve">Великоустюгского</w:t>
      </w:r>
      <w:r>
        <w:t xml:space="preserve"> муниципального округа</w:t>
      </w:r>
      <w:r>
        <w:t xml:space="preserve"> на период до 20</w:t>
      </w:r>
      <w:r>
        <w:t xml:space="preserve">45</w:t>
      </w:r>
      <w:r>
        <w:t xml:space="preserve"> года представлена в таблице 1.3.</w:t>
      </w:r>
      <w:r/>
    </w:p>
    <w:p>
      <w:pPr>
        <w:pStyle w:val="780"/>
        <w:jc w:val="right"/>
      </w:pPr>
      <w:r>
        <w:t xml:space="preserve">Таблица </w:t>
      </w:r>
      <w:r>
        <w:t xml:space="preserve">1.</w:t>
      </w:r>
      <w:r>
        <w:t xml:space="preserve">3</w:t>
      </w:r>
      <w:r/>
    </w:p>
    <w:p>
      <w:pPr>
        <w:pStyle w:val="780"/>
        <w:ind w:firstLine="0"/>
        <w:jc w:val="center"/>
      </w:pPr>
      <w:r>
        <w:t xml:space="preserve">Перспективные тепловые</w:t>
      </w:r>
      <w:r>
        <w:t xml:space="preserve"> нагруз</w:t>
      </w:r>
      <w:r>
        <w:t xml:space="preserve">ки</w:t>
      </w:r>
      <w:r/>
    </w:p>
    <w:tbl>
      <w:tblPr>
        <w:tblW w:w="4987" w:type="pct"/>
        <w:jc w:val="center"/>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108" w:type="dxa"/>
          <w:top w:w="0" w:type="dxa"/>
          <w:right w:w="108" w:type="dxa"/>
          <w:bottom w:w="0" w:type="dxa"/>
        </w:tblCellMar>
        <w:tblLook w:val="04A0" w:firstRow="1" w:lastRow="0" w:firstColumn="1" w:lastColumn="0" w:noHBand="0" w:noVBand="1"/>
      </w:tblPr>
      <w:tblGrid>
        <w:gridCol w:w="450"/>
        <w:gridCol w:w="2401"/>
        <w:gridCol w:w="941"/>
        <w:gridCol w:w="942"/>
        <w:gridCol w:w="942"/>
        <w:gridCol w:w="942"/>
        <w:gridCol w:w="942"/>
        <w:gridCol w:w="942"/>
        <w:gridCol w:w="116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blHeader/>
        </w:trPr>
        <w:tc>
          <w:tcPr>
            <w:tcMar>
              <w:left w:w="28" w:type="dxa"/>
              <w:right w:w="28" w:type="dxa"/>
            </w:tcMar>
            <w:tcW w:w="233" w:type="pct"/>
            <w:vAlign w:val="center"/>
            <w:vMerge w:val="restart"/>
            <w:textDirection w:val="lrTb"/>
            <w:noWrap/>
          </w:tcPr>
          <w:p>
            <w:pPr>
              <w:pStyle w:val="870"/>
              <w:rPr>
                <w:b/>
                <w:szCs w:val="20"/>
                <w:lang w:eastAsia="ru-RU"/>
              </w:rPr>
            </w:pPr>
            <w:r>
              <w:rPr>
                <w:b/>
                <w:szCs w:val="20"/>
                <w:lang w:eastAsia="ru-RU"/>
              </w:rPr>
              <w:t xml:space="preserve">№ п/п</w:t>
            </w:r>
            <w:r>
              <w:rPr>
                <w:b/>
                <w:szCs w:val="20"/>
                <w:lang w:eastAsia="ru-RU"/>
              </w:rPr>
            </w:r>
          </w:p>
        </w:tc>
        <w:tc>
          <w:tcPr>
            <w:tcMar>
              <w:left w:w="28" w:type="dxa"/>
              <w:right w:w="28" w:type="dxa"/>
            </w:tcMar>
            <w:tcW w:w="1242" w:type="pct"/>
            <w:vAlign w:val="center"/>
            <w:vMerge w:val="restart"/>
            <w:textDirection w:val="lrTb"/>
            <w:noWrap w:val="false"/>
          </w:tcPr>
          <w:p>
            <w:pPr>
              <w:pStyle w:val="870"/>
              <w:rPr>
                <w:b/>
                <w:szCs w:val="20"/>
                <w:lang w:eastAsia="ru-RU"/>
              </w:rPr>
            </w:pPr>
            <w:r>
              <w:rPr>
                <w:b/>
                <w:szCs w:val="20"/>
                <w:lang w:eastAsia="ru-RU"/>
              </w:rPr>
              <w:t xml:space="preserve">Наименование теплоисточника</w:t>
            </w:r>
            <w:r>
              <w:rPr>
                <w:b/>
                <w:szCs w:val="20"/>
                <w:lang w:eastAsia="ru-RU"/>
              </w:rPr>
            </w:r>
          </w:p>
        </w:tc>
        <w:tc>
          <w:tcPr>
            <w:gridSpan w:val="7"/>
            <w:tcMar>
              <w:left w:w="28" w:type="dxa"/>
              <w:right w:w="28" w:type="dxa"/>
            </w:tcMar>
            <w:tcW w:w="3526" w:type="pct"/>
            <w:vAlign w:val="center"/>
            <w:textDirection w:val="lrTb"/>
            <w:noWrap/>
          </w:tcPr>
          <w:p>
            <w:pPr>
              <w:pStyle w:val="870"/>
              <w:rPr>
                <w:b/>
                <w:szCs w:val="20"/>
                <w:lang w:eastAsia="ru-RU"/>
              </w:rPr>
            </w:pPr>
            <w:r>
              <w:rPr>
                <w:b/>
                <w:szCs w:val="20"/>
                <w:lang w:eastAsia="ru-RU"/>
              </w:rPr>
              <w:t xml:space="preserve">Перспективная тепловая нагрузка, Гкал/ч</w:t>
            </w:r>
            <w:r>
              <w:rPr>
                <w:b/>
                <w:szCs w:val="20"/>
                <w:lang w:eastAsia="ru-RU"/>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blHeader/>
        </w:trPr>
        <w:tc>
          <w:tcPr>
            <w:tcMar>
              <w:left w:w="28" w:type="dxa"/>
              <w:right w:w="28" w:type="dxa"/>
            </w:tcMar>
            <w:tcW w:w="233" w:type="pct"/>
            <w:vAlign w:val="center"/>
            <w:vMerge w:val="continue"/>
            <w:textDirection w:val="lrTb"/>
            <w:noWrap/>
          </w:tcPr>
          <w:p>
            <w:pPr>
              <w:pStyle w:val="870"/>
              <w:rPr>
                <w:b/>
                <w:szCs w:val="20"/>
                <w:lang w:eastAsia="ru-RU"/>
              </w:rPr>
            </w:pPr>
            <w:r>
              <w:rPr>
                <w:b/>
                <w:szCs w:val="20"/>
                <w:lang w:eastAsia="ru-RU"/>
              </w:rPr>
            </w:r>
            <w:r>
              <w:rPr>
                <w:b/>
                <w:szCs w:val="20"/>
                <w:lang w:eastAsia="ru-RU"/>
              </w:rPr>
            </w:r>
          </w:p>
        </w:tc>
        <w:tc>
          <w:tcPr>
            <w:tcMar>
              <w:left w:w="28" w:type="dxa"/>
              <w:right w:w="28" w:type="dxa"/>
            </w:tcMar>
            <w:tcW w:w="1242" w:type="pct"/>
            <w:vAlign w:val="center"/>
            <w:vMerge w:val="continue"/>
            <w:textDirection w:val="lrTb"/>
            <w:noWrap w:val="false"/>
          </w:tcPr>
          <w:p>
            <w:pPr>
              <w:pStyle w:val="870"/>
              <w:rPr>
                <w:b/>
                <w:szCs w:val="20"/>
                <w:lang w:eastAsia="ru-RU"/>
              </w:rPr>
            </w:pPr>
            <w:r>
              <w:rPr>
                <w:b/>
                <w:szCs w:val="20"/>
                <w:lang w:eastAsia="ru-RU"/>
              </w:rPr>
            </w:r>
            <w:r>
              <w:rPr>
                <w:b/>
                <w:szCs w:val="20"/>
                <w:lang w:eastAsia="ru-RU"/>
              </w:rPr>
            </w:r>
          </w:p>
        </w:tc>
        <w:tc>
          <w:tcPr>
            <w:tcMar>
              <w:left w:w="28" w:type="dxa"/>
              <w:right w:w="28" w:type="dxa"/>
            </w:tcMar>
            <w:tcW w:w="487" w:type="pct"/>
            <w:vAlign w:val="center"/>
            <w:textDirection w:val="lrTb"/>
            <w:noWrap/>
          </w:tcPr>
          <w:p>
            <w:pPr>
              <w:pStyle w:val="793"/>
              <w:rPr>
                <w:rFonts w:eastAsia="Times New Roman"/>
                <w:b/>
                <w:szCs w:val="22"/>
                <w:lang w:val="ru-RU" w:eastAsia="en-US" w:bidi="en-US"/>
              </w:rPr>
            </w:pPr>
            <w:r>
              <w:rPr>
                <w:rFonts w:eastAsia="Times New Roman"/>
                <w:b/>
                <w:szCs w:val="22"/>
                <w:lang w:val="ru-RU" w:eastAsia="en-US" w:bidi="en-US"/>
              </w:rPr>
              <w:t xml:space="preserve">2026</w:t>
            </w:r>
            <w:r>
              <w:rPr>
                <w:rFonts w:eastAsia="Times New Roman"/>
                <w:b/>
                <w:szCs w:val="22"/>
                <w:lang w:val="ru-RU" w:eastAsia="en-US" w:bidi="en-US"/>
              </w:rPr>
            </w:r>
            <w:r>
              <w:rPr>
                <w:rFonts w:eastAsia="Times New Roman"/>
                <w:b/>
                <w:szCs w:val="22"/>
                <w:lang w:val="ru-RU" w:eastAsia="en-US" w:bidi="en-US"/>
              </w:rPr>
            </w:r>
          </w:p>
        </w:tc>
        <w:tc>
          <w:tcPr>
            <w:tcMar>
              <w:left w:w="28" w:type="dxa"/>
              <w:right w:w="28" w:type="dxa"/>
            </w:tcMar>
            <w:tcW w:w="487" w:type="pct"/>
            <w:vAlign w:val="center"/>
            <w:textDirection w:val="lrTb"/>
            <w:noWrap/>
          </w:tcPr>
          <w:p>
            <w:pPr>
              <w:pStyle w:val="793"/>
              <w:rPr>
                <w:rFonts w:eastAsia="Times New Roman"/>
                <w:b/>
                <w:szCs w:val="22"/>
                <w:lang w:val="ru-RU" w:eastAsia="en-US" w:bidi="en-US"/>
              </w:rPr>
            </w:pPr>
            <w:r>
              <w:rPr>
                <w:rFonts w:eastAsia="Times New Roman"/>
                <w:b/>
                <w:szCs w:val="22"/>
                <w:lang w:val="ru-RU" w:eastAsia="en-US" w:bidi="en-US"/>
              </w:rPr>
              <w:t xml:space="preserve">2027</w:t>
            </w:r>
            <w:r>
              <w:rPr>
                <w:rFonts w:eastAsia="Times New Roman"/>
                <w:b/>
                <w:szCs w:val="22"/>
                <w:lang w:val="ru-RU" w:eastAsia="en-US" w:bidi="en-US"/>
              </w:rPr>
            </w:r>
            <w:r>
              <w:rPr>
                <w:rFonts w:eastAsia="Times New Roman"/>
                <w:b/>
                <w:szCs w:val="22"/>
                <w:lang w:val="ru-RU" w:eastAsia="en-US" w:bidi="en-US"/>
              </w:rPr>
            </w:r>
          </w:p>
        </w:tc>
        <w:tc>
          <w:tcPr>
            <w:tcMar>
              <w:left w:w="28" w:type="dxa"/>
              <w:right w:w="28" w:type="dxa"/>
            </w:tcMar>
            <w:tcW w:w="487" w:type="pct"/>
            <w:vAlign w:val="center"/>
            <w:textDirection w:val="lrTb"/>
            <w:noWrap/>
          </w:tcPr>
          <w:p>
            <w:pPr>
              <w:pStyle w:val="793"/>
              <w:rPr>
                <w:rFonts w:eastAsia="Times New Roman"/>
                <w:b/>
                <w:szCs w:val="22"/>
                <w:lang w:val="ru-RU" w:eastAsia="en-US" w:bidi="en-US"/>
              </w:rPr>
            </w:pPr>
            <w:r>
              <w:rPr>
                <w:rFonts w:eastAsia="Times New Roman"/>
                <w:b/>
                <w:szCs w:val="22"/>
                <w:lang w:val="ru-RU" w:eastAsia="en-US" w:bidi="en-US"/>
              </w:rPr>
              <w:t xml:space="preserve">2028</w:t>
            </w:r>
            <w:r>
              <w:rPr>
                <w:rFonts w:eastAsia="Times New Roman"/>
                <w:b/>
                <w:szCs w:val="22"/>
                <w:lang w:val="ru-RU" w:eastAsia="en-US" w:bidi="en-US"/>
              </w:rPr>
            </w:r>
            <w:r>
              <w:rPr>
                <w:rFonts w:eastAsia="Times New Roman"/>
                <w:b/>
                <w:szCs w:val="22"/>
                <w:lang w:val="ru-RU" w:eastAsia="en-US" w:bidi="en-US"/>
              </w:rPr>
            </w:r>
          </w:p>
        </w:tc>
        <w:tc>
          <w:tcPr>
            <w:tcMar>
              <w:left w:w="28" w:type="dxa"/>
              <w:right w:w="28" w:type="dxa"/>
            </w:tcMar>
            <w:tcW w:w="487" w:type="pct"/>
            <w:vAlign w:val="center"/>
            <w:textDirection w:val="lrTb"/>
            <w:noWrap/>
          </w:tcPr>
          <w:p>
            <w:pPr>
              <w:pStyle w:val="793"/>
              <w:rPr>
                <w:rFonts w:eastAsia="Times New Roman"/>
                <w:b/>
                <w:szCs w:val="22"/>
                <w:lang w:val="ru-RU" w:eastAsia="en-US" w:bidi="en-US"/>
              </w:rPr>
            </w:pPr>
            <w:r>
              <w:rPr>
                <w:rFonts w:eastAsia="Times New Roman"/>
                <w:b/>
                <w:szCs w:val="22"/>
                <w:lang w:val="ru-RU" w:eastAsia="en-US" w:bidi="en-US"/>
              </w:rPr>
              <w:t xml:space="preserve">2029</w:t>
            </w:r>
            <w:r>
              <w:rPr>
                <w:rFonts w:eastAsia="Times New Roman"/>
                <w:b/>
                <w:szCs w:val="22"/>
                <w:lang w:val="ru-RU" w:eastAsia="en-US" w:bidi="en-US"/>
              </w:rPr>
            </w:r>
            <w:r>
              <w:rPr>
                <w:rFonts w:eastAsia="Times New Roman"/>
                <w:b/>
                <w:szCs w:val="22"/>
                <w:lang w:val="ru-RU" w:eastAsia="en-US" w:bidi="en-US"/>
              </w:rPr>
            </w:r>
          </w:p>
        </w:tc>
        <w:tc>
          <w:tcPr>
            <w:tcMar>
              <w:left w:w="28" w:type="dxa"/>
              <w:right w:w="28" w:type="dxa"/>
            </w:tcMar>
            <w:tcW w:w="487" w:type="pct"/>
            <w:vAlign w:val="center"/>
            <w:textDirection w:val="lrTb"/>
            <w:noWrap/>
          </w:tcPr>
          <w:p>
            <w:pPr>
              <w:pStyle w:val="793"/>
              <w:rPr>
                <w:rFonts w:eastAsia="Times New Roman"/>
                <w:b/>
                <w:szCs w:val="22"/>
                <w:lang w:val="ru-RU" w:eastAsia="en-US" w:bidi="en-US"/>
              </w:rPr>
            </w:pPr>
            <w:r>
              <w:rPr>
                <w:rFonts w:eastAsia="Times New Roman"/>
                <w:b/>
                <w:szCs w:val="22"/>
                <w:lang w:val="ru-RU" w:eastAsia="en-US" w:bidi="en-US"/>
              </w:rPr>
              <w:t xml:space="preserve">20</w:t>
            </w:r>
            <w:r>
              <w:rPr>
                <w:rFonts w:eastAsia="Times New Roman"/>
                <w:b/>
                <w:szCs w:val="22"/>
                <w:lang w:val="ru-RU" w:eastAsia="en-US" w:bidi="en-US"/>
              </w:rPr>
              <w:t xml:space="preserve">30</w:t>
            </w:r>
            <w:r>
              <w:rPr>
                <w:rFonts w:eastAsia="Times New Roman"/>
                <w:b/>
                <w:szCs w:val="22"/>
                <w:lang w:val="ru-RU" w:eastAsia="en-US" w:bidi="en-US"/>
              </w:rPr>
            </w:r>
            <w:r>
              <w:rPr>
                <w:rFonts w:eastAsia="Times New Roman"/>
                <w:b/>
                <w:szCs w:val="22"/>
                <w:lang w:val="ru-RU" w:eastAsia="en-US" w:bidi="en-US"/>
              </w:rPr>
            </w:r>
          </w:p>
        </w:tc>
        <w:tc>
          <w:tcPr>
            <w:tcMar>
              <w:left w:w="28" w:type="dxa"/>
              <w:right w:w="28" w:type="dxa"/>
            </w:tcMar>
            <w:tcW w:w="487" w:type="pct"/>
            <w:vAlign w:val="center"/>
            <w:textDirection w:val="lrTb"/>
            <w:noWrap/>
          </w:tcPr>
          <w:p>
            <w:pPr>
              <w:pStyle w:val="793"/>
              <w:rPr>
                <w:rFonts w:eastAsia="Times New Roman"/>
                <w:b/>
                <w:szCs w:val="22"/>
                <w:lang w:val="ru-RU" w:eastAsia="en-US" w:bidi="en-US"/>
              </w:rPr>
            </w:pPr>
            <w:r>
              <w:rPr>
                <w:rFonts w:eastAsia="Times New Roman"/>
                <w:b/>
                <w:szCs w:val="22"/>
                <w:lang w:val="ru-RU" w:eastAsia="en-US" w:bidi="en-US"/>
              </w:rPr>
              <w:t xml:space="preserve">20</w:t>
            </w:r>
            <w:r>
              <w:rPr>
                <w:rFonts w:eastAsia="Times New Roman"/>
                <w:b/>
                <w:szCs w:val="22"/>
                <w:lang w:val="ru-RU" w:eastAsia="en-US" w:bidi="en-US"/>
              </w:rPr>
              <w:t xml:space="preserve">31</w:t>
            </w:r>
            <w:r>
              <w:rPr>
                <w:rFonts w:eastAsia="Times New Roman"/>
                <w:b/>
                <w:szCs w:val="22"/>
                <w:lang w:val="ru-RU" w:eastAsia="en-US" w:bidi="en-US"/>
              </w:rPr>
            </w:r>
            <w:r>
              <w:rPr>
                <w:rFonts w:eastAsia="Times New Roman"/>
                <w:b/>
                <w:szCs w:val="22"/>
                <w:lang w:val="ru-RU" w:eastAsia="en-US" w:bidi="en-US"/>
              </w:rPr>
            </w:r>
          </w:p>
        </w:tc>
        <w:tc>
          <w:tcPr>
            <w:tcW w:w="603" w:type="pct"/>
            <w:vAlign w:val="center"/>
            <w:textDirection w:val="lrTb"/>
            <w:noWrap w:val="false"/>
          </w:tcPr>
          <w:p>
            <w:pPr>
              <w:pStyle w:val="793"/>
              <w:rPr>
                <w:rFonts w:eastAsia="Times New Roman"/>
                <w:b/>
                <w:szCs w:val="22"/>
                <w:lang w:val="ru-RU" w:eastAsia="en-US" w:bidi="en-US"/>
              </w:rPr>
            </w:pPr>
            <w:r>
              <w:rPr>
                <w:rFonts w:eastAsia="Times New Roman"/>
                <w:b/>
                <w:szCs w:val="22"/>
                <w:lang w:val="ru-RU" w:eastAsia="en-US" w:bidi="en-US"/>
              </w:rPr>
              <w:t xml:space="preserve">203</w:t>
            </w:r>
            <w:r>
              <w:rPr>
                <w:rFonts w:eastAsia="Times New Roman"/>
                <w:b/>
                <w:szCs w:val="22"/>
                <w:lang w:val="ru-RU" w:eastAsia="en-US" w:bidi="en-US"/>
              </w:rPr>
              <w:t xml:space="preserve">2</w:t>
            </w:r>
            <w:r>
              <w:rPr>
                <w:rFonts w:eastAsia="Times New Roman"/>
                <w:b/>
                <w:szCs w:val="22"/>
                <w:lang w:val="ru-RU" w:eastAsia="en-US" w:bidi="en-US"/>
              </w:rPr>
              <w:t xml:space="preserve">-20</w:t>
            </w:r>
            <w:r>
              <w:rPr>
                <w:rFonts w:eastAsia="Times New Roman"/>
                <w:b/>
                <w:szCs w:val="22"/>
                <w:lang w:val="ru-RU" w:eastAsia="en-US" w:bidi="en-US"/>
              </w:rPr>
              <w:t xml:space="preserve">45</w:t>
            </w:r>
            <w:r>
              <w:rPr>
                <w:rFonts w:eastAsia="Times New Roman"/>
                <w:b/>
                <w:szCs w:val="22"/>
                <w:lang w:val="ru-RU" w:eastAsia="en-US" w:bidi="en-US"/>
              </w:rPr>
            </w:r>
            <w:r>
              <w:rPr>
                <w:rFonts w:eastAsia="Times New Roman"/>
                <w:b/>
                <w:szCs w:val="22"/>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33" w:type="pct"/>
            <w:vAlign w:val="center"/>
            <w:textDirection w:val="lrTb"/>
            <w:noWrap/>
          </w:tcPr>
          <w:p>
            <w:pPr>
              <w:pStyle w:val="870"/>
              <w:rPr>
                <w:szCs w:val="20"/>
                <w:lang w:eastAsia="ru-RU"/>
              </w:rPr>
            </w:pPr>
            <w:r>
              <w:rPr>
                <w:szCs w:val="20"/>
                <w:lang w:eastAsia="ru-RU"/>
              </w:rPr>
              <w:t xml:space="preserve">1</w:t>
            </w:r>
            <w:r>
              <w:rPr>
                <w:szCs w:val="20"/>
                <w:lang w:eastAsia="ru-RU"/>
              </w:rPr>
            </w:r>
          </w:p>
        </w:tc>
        <w:tc>
          <w:tcPr>
            <w:tcMar>
              <w:left w:w="28" w:type="dxa"/>
              <w:right w:w="28" w:type="dxa"/>
            </w:tcMar>
            <w:tcW w:w="1242" w:type="pct"/>
            <w:vAlign w:val="center"/>
            <w:textDirection w:val="lrTb"/>
            <w:noWrap/>
          </w:tcPr>
          <w:p>
            <w:pPr>
              <w:pStyle w:val="793"/>
              <w:rPr>
                <w:lang w:val="ru-RU" w:eastAsia="en-US"/>
              </w:rPr>
            </w:pPr>
            <w:r>
              <w:rPr>
                <w:color w:val="000000"/>
                <w:lang w:eastAsia="en-US"/>
              </w:rPr>
              <w:t xml:space="preserve">котельная № 1 Центральная г. Великий Устюг</w:t>
            </w:r>
            <w:r>
              <w:rPr>
                <w:lang w:val="ru-RU" w:eastAsia="en-US"/>
              </w:rPr>
            </w:r>
            <w:r>
              <w:rPr>
                <w:lang w:val="ru-RU" w:eastAsia="en-US"/>
              </w:rPr>
            </w:r>
          </w:p>
        </w:tc>
        <w:tc>
          <w:tcPr>
            <w:tcMar>
              <w:left w:w="28" w:type="dxa"/>
              <w:right w:w="28" w:type="dxa"/>
            </w:tcMar>
            <w:tcW w:w="487" w:type="pct"/>
            <w:vAlign w:val="center"/>
            <w:textDirection w:val="lrTb"/>
            <w:noWrap w:val="false"/>
          </w:tcPr>
          <w:p>
            <w:pPr>
              <w:pStyle w:val="793"/>
              <w:rPr>
                <w:lang w:val="ru-RU" w:eastAsia="en-US"/>
              </w:rPr>
            </w:pPr>
            <w:r>
              <w:rPr>
                <w:color w:val="000000"/>
              </w:rPr>
              <w:t xml:space="preserve">48,9</w:t>
            </w:r>
            <w:r>
              <w:rPr>
                <w:lang w:val="ru-RU" w:eastAsia="en-US"/>
              </w:rPr>
            </w:r>
            <w:r>
              <w:rPr>
                <w:lang w:val="ru-RU" w:eastAsia="en-US"/>
              </w:rPr>
            </w:r>
          </w:p>
        </w:tc>
        <w:tc>
          <w:tcPr>
            <w:tcMar>
              <w:left w:w="28" w:type="dxa"/>
              <w:right w:w="28" w:type="dxa"/>
            </w:tcMar>
            <w:tcW w:w="487" w:type="pct"/>
            <w:vAlign w:val="center"/>
            <w:textDirection w:val="lrTb"/>
            <w:noWrap w:val="false"/>
          </w:tcPr>
          <w:p>
            <w:pPr>
              <w:pStyle w:val="793"/>
              <w:rPr>
                <w:lang w:val="ru-RU" w:eastAsia="en-US"/>
              </w:rPr>
            </w:pPr>
            <w:r>
              <w:rPr>
                <w:color w:val="000000"/>
              </w:rPr>
              <w:t xml:space="preserve">48,9</w:t>
            </w:r>
            <w:r>
              <w:rPr>
                <w:lang w:val="ru-RU" w:eastAsia="en-US"/>
              </w:rPr>
            </w:r>
            <w:r>
              <w:rPr>
                <w:lang w:val="ru-RU" w:eastAsia="en-US"/>
              </w:rPr>
            </w:r>
          </w:p>
        </w:tc>
        <w:tc>
          <w:tcPr>
            <w:tcMar>
              <w:left w:w="28" w:type="dxa"/>
              <w:right w:w="28" w:type="dxa"/>
            </w:tcMar>
            <w:tcW w:w="487" w:type="pct"/>
            <w:vAlign w:val="center"/>
            <w:textDirection w:val="lrTb"/>
            <w:noWrap w:val="false"/>
          </w:tcPr>
          <w:p>
            <w:pPr>
              <w:pStyle w:val="793"/>
              <w:rPr>
                <w:lang w:val="ru-RU" w:eastAsia="en-US"/>
              </w:rPr>
            </w:pPr>
            <w:r>
              <w:rPr>
                <w:color w:val="000000"/>
              </w:rPr>
              <w:t xml:space="preserve">48,9</w:t>
            </w:r>
            <w:r>
              <w:rPr>
                <w:lang w:val="ru-RU" w:eastAsia="en-US"/>
              </w:rPr>
            </w:r>
            <w:r>
              <w:rPr>
                <w:lang w:val="ru-RU" w:eastAsia="en-US"/>
              </w:rPr>
            </w:r>
          </w:p>
        </w:tc>
        <w:tc>
          <w:tcPr>
            <w:tcMar>
              <w:left w:w="28" w:type="dxa"/>
              <w:right w:w="28" w:type="dxa"/>
            </w:tcMar>
            <w:tcW w:w="487" w:type="pct"/>
            <w:vAlign w:val="center"/>
            <w:textDirection w:val="lrTb"/>
            <w:noWrap w:val="false"/>
          </w:tcPr>
          <w:p>
            <w:pPr>
              <w:pStyle w:val="793"/>
              <w:rPr>
                <w:lang w:val="ru-RU" w:eastAsia="en-US"/>
              </w:rPr>
            </w:pPr>
            <w:r>
              <w:rPr>
                <w:color w:val="000000"/>
              </w:rPr>
              <w:t xml:space="preserve">48,9</w:t>
            </w:r>
            <w:r>
              <w:rPr>
                <w:lang w:val="ru-RU" w:eastAsia="en-US"/>
              </w:rPr>
            </w:r>
            <w:r>
              <w:rPr>
                <w:lang w:val="ru-RU" w:eastAsia="en-US"/>
              </w:rPr>
            </w:r>
          </w:p>
        </w:tc>
        <w:tc>
          <w:tcPr>
            <w:tcMar>
              <w:left w:w="28" w:type="dxa"/>
              <w:right w:w="28" w:type="dxa"/>
            </w:tcMar>
            <w:tcW w:w="487" w:type="pct"/>
            <w:vAlign w:val="center"/>
            <w:textDirection w:val="lrTb"/>
            <w:noWrap w:val="false"/>
          </w:tcPr>
          <w:p>
            <w:pPr>
              <w:pStyle w:val="793"/>
              <w:rPr>
                <w:lang w:val="ru-RU" w:eastAsia="en-US"/>
              </w:rPr>
            </w:pPr>
            <w:r>
              <w:rPr>
                <w:color w:val="000000"/>
              </w:rPr>
              <w:t xml:space="preserve">48,9</w:t>
            </w:r>
            <w:r>
              <w:rPr>
                <w:lang w:val="ru-RU" w:eastAsia="en-US"/>
              </w:rPr>
            </w:r>
            <w:r>
              <w:rPr>
                <w:lang w:val="ru-RU" w:eastAsia="en-US"/>
              </w:rPr>
            </w:r>
          </w:p>
        </w:tc>
        <w:tc>
          <w:tcPr>
            <w:tcMar>
              <w:left w:w="28" w:type="dxa"/>
              <w:right w:w="28" w:type="dxa"/>
            </w:tcMar>
            <w:tcW w:w="487" w:type="pct"/>
            <w:vAlign w:val="center"/>
            <w:textDirection w:val="lrTb"/>
            <w:noWrap w:val="false"/>
          </w:tcPr>
          <w:p>
            <w:pPr>
              <w:pStyle w:val="793"/>
              <w:rPr>
                <w:lang w:val="ru-RU" w:eastAsia="en-US"/>
              </w:rPr>
            </w:pPr>
            <w:r>
              <w:rPr>
                <w:color w:val="000000"/>
              </w:rPr>
              <w:t xml:space="preserve">48,9</w:t>
            </w:r>
            <w:r>
              <w:rPr>
                <w:lang w:val="ru-RU" w:eastAsia="en-US"/>
              </w:rPr>
            </w:r>
            <w:r>
              <w:rPr>
                <w:lang w:val="ru-RU" w:eastAsia="en-US"/>
              </w:rPr>
            </w:r>
          </w:p>
        </w:tc>
        <w:tc>
          <w:tcPr>
            <w:tcW w:w="603" w:type="pct"/>
            <w:vAlign w:val="center"/>
            <w:textDirection w:val="lrTb"/>
            <w:noWrap w:val="false"/>
          </w:tcPr>
          <w:p>
            <w:pPr>
              <w:pStyle w:val="793"/>
              <w:rPr>
                <w:lang w:val="ru-RU" w:eastAsia="en-US"/>
              </w:rPr>
            </w:pPr>
            <w:r>
              <w:rPr>
                <w:color w:val="000000"/>
              </w:rPr>
              <w:t xml:space="preserve">48,9</w:t>
            </w:r>
            <w:r>
              <w:rPr>
                <w:lang w:val="ru-RU" w:eastAsia="en-US"/>
              </w:rPr>
            </w:r>
            <w:r>
              <w:rPr>
                <w:lang w:val="ru-RU" w:eastAsia="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33" w:type="pct"/>
            <w:vAlign w:val="center"/>
            <w:textDirection w:val="lrTb"/>
            <w:noWrap/>
          </w:tcPr>
          <w:p>
            <w:pPr>
              <w:pStyle w:val="870"/>
              <w:rPr>
                <w:szCs w:val="20"/>
                <w:lang w:eastAsia="ru-RU"/>
              </w:rPr>
            </w:pPr>
            <w:r>
              <w:rPr>
                <w:szCs w:val="20"/>
                <w:lang w:eastAsia="ru-RU"/>
              </w:rPr>
              <w:t xml:space="preserve">2</w:t>
            </w:r>
            <w:r>
              <w:rPr>
                <w:szCs w:val="20"/>
                <w:lang w:eastAsia="ru-RU"/>
              </w:rPr>
            </w:r>
          </w:p>
        </w:tc>
        <w:tc>
          <w:tcPr>
            <w:tcMar>
              <w:left w:w="28" w:type="dxa"/>
              <w:right w:w="28" w:type="dxa"/>
            </w:tcMar>
            <w:tcW w:w="1242" w:type="pct"/>
            <w:vAlign w:val="center"/>
            <w:textDirection w:val="lrTb"/>
            <w:noWrap/>
          </w:tcPr>
          <w:p>
            <w:pPr>
              <w:pStyle w:val="780"/>
              <w:ind w:firstLine="0"/>
              <w:jc w:val="center"/>
              <w:spacing w:line="240" w:lineRule="auto"/>
              <w:rPr>
                <w:sz w:val="20"/>
                <w:szCs w:val="20"/>
              </w:rPr>
            </w:pPr>
            <w:r>
              <w:rPr>
                <w:color w:val="000000"/>
                <w:sz w:val="20"/>
                <w:szCs w:val="20"/>
                <w:lang w:val="en-US"/>
              </w:rPr>
              <w:t xml:space="preserve">котельная № 2 Квартальная г. Великий Устюг</w:t>
            </w:r>
            <w:r>
              <w:rPr>
                <w:sz w:val="20"/>
                <w:szCs w:val="20"/>
              </w:rPr>
            </w:r>
            <w:r>
              <w:rPr>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35</w:t>
            </w:r>
            <w:r>
              <w:rPr>
                <w:color w:val="000000"/>
                <w:sz w:val="20"/>
                <w:szCs w:val="20"/>
                <w:lang w:val="en-US"/>
              </w:rPr>
              <w:t xml:space="preserve">,58</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35,58</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35,58</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35,58</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35,58</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35,58</w:t>
            </w:r>
            <w:r>
              <w:rPr>
                <w:color w:val="000000"/>
                <w:sz w:val="20"/>
                <w:szCs w:val="20"/>
              </w:rPr>
            </w:r>
            <w:r>
              <w:rPr>
                <w:color w:val="000000"/>
                <w:sz w:val="20"/>
                <w:szCs w:val="20"/>
              </w:rPr>
            </w:r>
          </w:p>
        </w:tc>
        <w:tc>
          <w:tcPr>
            <w:tcW w:w="603"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35,58</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449"/>
        </w:trPr>
        <w:tc>
          <w:tcPr>
            <w:tcMar>
              <w:left w:w="28" w:type="dxa"/>
              <w:right w:w="28" w:type="dxa"/>
            </w:tcMar>
            <w:tcW w:w="233" w:type="pct"/>
            <w:vAlign w:val="center"/>
            <w:textDirection w:val="lrTb"/>
            <w:noWrap/>
          </w:tcPr>
          <w:p>
            <w:pPr>
              <w:pStyle w:val="870"/>
              <w:rPr>
                <w:szCs w:val="20"/>
                <w:lang w:eastAsia="ru-RU"/>
              </w:rPr>
            </w:pPr>
            <w:r>
              <w:rPr>
                <w:szCs w:val="20"/>
                <w:lang w:eastAsia="ru-RU"/>
              </w:rPr>
              <w:t xml:space="preserve">3</w:t>
            </w:r>
            <w:r>
              <w:rPr>
                <w:szCs w:val="20"/>
                <w:lang w:eastAsia="ru-RU"/>
              </w:rPr>
            </w:r>
          </w:p>
        </w:tc>
        <w:tc>
          <w:tcPr>
            <w:tcMar>
              <w:left w:w="28" w:type="dxa"/>
              <w:right w:w="28" w:type="dxa"/>
            </w:tcMar>
            <w:tcW w:w="1242" w:type="pct"/>
            <w:vAlign w:val="center"/>
            <w:textDirection w:val="lrTb"/>
            <w:noWrap/>
          </w:tcPr>
          <w:p>
            <w:pPr>
              <w:pStyle w:val="780"/>
              <w:ind w:firstLine="0"/>
              <w:jc w:val="center"/>
              <w:spacing w:line="240" w:lineRule="auto"/>
              <w:rPr>
                <w:sz w:val="20"/>
                <w:szCs w:val="20"/>
              </w:rPr>
            </w:pPr>
            <w:r>
              <w:rPr>
                <w:color w:val="000000"/>
                <w:sz w:val="20"/>
                <w:szCs w:val="20"/>
                <w:lang w:val="en-US"/>
              </w:rPr>
              <w:t xml:space="preserve">котельная № 4 Школьная г. Великий Устюг</w:t>
            </w:r>
            <w:r>
              <w:rPr>
                <w:sz w:val="20"/>
                <w:szCs w:val="20"/>
              </w:rPr>
            </w:r>
            <w:r>
              <w:rPr>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1,5</w:t>
            </w:r>
            <w:r>
              <w:rPr>
                <w:color w:val="000000"/>
                <w:sz w:val="20"/>
                <w:szCs w:val="20"/>
                <w:lang w:val="en-US"/>
              </w:rPr>
              <w:t xml:space="preserve">14</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1,514</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1,514</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1,514</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1,514</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1,514</w:t>
            </w:r>
            <w:r>
              <w:rPr>
                <w:color w:val="000000"/>
                <w:sz w:val="20"/>
                <w:szCs w:val="20"/>
              </w:rPr>
            </w:r>
            <w:r>
              <w:rPr>
                <w:color w:val="000000"/>
                <w:sz w:val="20"/>
                <w:szCs w:val="20"/>
              </w:rPr>
            </w:r>
          </w:p>
        </w:tc>
        <w:tc>
          <w:tcPr>
            <w:tcW w:w="603"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1,514</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412"/>
        </w:trPr>
        <w:tc>
          <w:tcPr>
            <w:tcMar>
              <w:left w:w="28" w:type="dxa"/>
              <w:right w:w="28" w:type="dxa"/>
            </w:tcMar>
            <w:tcW w:w="233" w:type="pct"/>
            <w:vAlign w:val="center"/>
            <w:textDirection w:val="lrTb"/>
            <w:noWrap/>
          </w:tcPr>
          <w:p>
            <w:pPr>
              <w:pStyle w:val="870"/>
              <w:rPr>
                <w:szCs w:val="20"/>
                <w:lang w:eastAsia="ru-RU"/>
              </w:rPr>
            </w:pPr>
            <w:r>
              <w:rPr>
                <w:szCs w:val="20"/>
                <w:lang w:eastAsia="ru-RU"/>
              </w:rPr>
              <w:t xml:space="preserve">4</w:t>
            </w:r>
            <w:r>
              <w:rPr>
                <w:szCs w:val="20"/>
                <w:lang w:eastAsia="ru-RU"/>
              </w:rPr>
            </w:r>
          </w:p>
        </w:tc>
        <w:tc>
          <w:tcPr>
            <w:tcMar>
              <w:left w:w="28" w:type="dxa"/>
              <w:right w:w="28" w:type="dxa"/>
            </w:tcMar>
            <w:tcW w:w="1242" w:type="pct"/>
            <w:vAlign w:val="center"/>
            <w:textDirection w:val="lrTb"/>
            <w:noWrap/>
          </w:tcPr>
          <w:p>
            <w:pPr>
              <w:pStyle w:val="780"/>
              <w:ind w:firstLine="0"/>
              <w:jc w:val="center"/>
              <w:spacing w:line="240" w:lineRule="auto"/>
              <w:rPr>
                <w:sz w:val="20"/>
                <w:szCs w:val="20"/>
              </w:rPr>
            </w:pPr>
            <w:r>
              <w:rPr>
                <w:color w:val="000000"/>
                <w:sz w:val="20"/>
                <w:szCs w:val="20"/>
                <w:lang w:val="en-US"/>
              </w:rPr>
              <w:t xml:space="preserve">котельная № 6 Добрынино г. Великий Устюг</w:t>
            </w:r>
            <w:r>
              <w:rPr>
                <w:sz w:val="20"/>
                <w:szCs w:val="20"/>
              </w:rPr>
            </w:r>
            <w:r>
              <w:rPr>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0,76</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0,76</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0,76</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0,76</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0,76</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0,76</w:t>
            </w:r>
            <w:r>
              <w:rPr>
                <w:color w:val="000000"/>
                <w:sz w:val="20"/>
                <w:szCs w:val="20"/>
              </w:rPr>
            </w:r>
            <w:r>
              <w:rPr>
                <w:color w:val="000000"/>
                <w:sz w:val="20"/>
                <w:szCs w:val="20"/>
              </w:rPr>
            </w:r>
          </w:p>
        </w:tc>
        <w:tc>
          <w:tcPr>
            <w:tcW w:w="603"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0,76</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420"/>
        </w:trPr>
        <w:tc>
          <w:tcPr>
            <w:tcMar>
              <w:left w:w="28" w:type="dxa"/>
              <w:right w:w="28" w:type="dxa"/>
            </w:tcMar>
            <w:tcW w:w="233" w:type="pct"/>
            <w:vAlign w:val="center"/>
            <w:textDirection w:val="lrTb"/>
            <w:noWrap/>
          </w:tcPr>
          <w:p>
            <w:pPr>
              <w:pStyle w:val="870"/>
              <w:rPr>
                <w:szCs w:val="20"/>
                <w:lang w:eastAsia="ru-RU"/>
              </w:rPr>
            </w:pPr>
            <w:r>
              <w:rPr>
                <w:szCs w:val="20"/>
                <w:lang w:eastAsia="ru-RU"/>
              </w:rPr>
              <w:t xml:space="preserve">5</w:t>
            </w:r>
            <w:r>
              <w:rPr>
                <w:szCs w:val="20"/>
                <w:lang w:eastAsia="ru-RU"/>
              </w:rPr>
            </w:r>
          </w:p>
        </w:tc>
        <w:tc>
          <w:tcPr>
            <w:tcMar>
              <w:left w:w="28" w:type="dxa"/>
              <w:right w:w="28" w:type="dxa"/>
            </w:tcMar>
            <w:tcW w:w="1242" w:type="pct"/>
            <w:vAlign w:val="center"/>
            <w:textDirection w:val="lrTb"/>
            <w:noWrap/>
          </w:tcPr>
          <w:p>
            <w:pPr>
              <w:pStyle w:val="780"/>
              <w:ind w:firstLine="0"/>
              <w:jc w:val="center"/>
              <w:spacing w:line="240" w:lineRule="auto"/>
              <w:rPr>
                <w:sz w:val="20"/>
                <w:szCs w:val="20"/>
              </w:rPr>
            </w:pPr>
            <w:r/>
            <w:bookmarkStart w:id="8" w:name="RANGE!D5"/>
            <w:r>
              <w:rPr>
                <w:color w:val="000000"/>
                <w:sz w:val="20"/>
                <w:szCs w:val="20"/>
                <w:lang w:val="en-US"/>
              </w:rPr>
              <w:t xml:space="preserve">котельная № 7 д. Коробейниково</w:t>
            </w:r>
            <w:bookmarkEnd w:id="5"/>
            <w:r>
              <w:rPr>
                <w:sz w:val="20"/>
                <w:szCs w:val="20"/>
              </w:rPr>
            </w:r>
            <w:r>
              <w:rPr>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0,128</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0,128</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0,128</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0,128</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0,128</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0,128</w:t>
            </w:r>
            <w:r>
              <w:rPr>
                <w:color w:val="000000"/>
                <w:sz w:val="20"/>
                <w:szCs w:val="20"/>
              </w:rPr>
            </w:r>
            <w:r>
              <w:rPr>
                <w:color w:val="000000"/>
                <w:sz w:val="20"/>
                <w:szCs w:val="20"/>
              </w:rPr>
            </w:r>
          </w:p>
        </w:tc>
        <w:tc>
          <w:tcPr>
            <w:tcW w:w="603"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0,128</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33" w:type="pct"/>
            <w:vAlign w:val="center"/>
            <w:textDirection w:val="lrTb"/>
            <w:noWrap/>
          </w:tcPr>
          <w:p>
            <w:pPr>
              <w:pStyle w:val="870"/>
              <w:rPr>
                <w:szCs w:val="20"/>
                <w:lang w:eastAsia="ru-RU"/>
              </w:rPr>
            </w:pPr>
            <w:r>
              <w:rPr>
                <w:szCs w:val="20"/>
                <w:lang w:eastAsia="ru-RU"/>
              </w:rPr>
              <w:t xml:space="preserve">6</w:t>
            </w:r>
            <w:r>
              <w:rPr>
                <w:szCs w:val="20"/>
                <w:lang w:eastAsia="ru-RU"/>
              </w:rPr>
            </w:r>
          </w:p>
        </w:tc>
        <w:tc>
          <w:tcPr>
            <w:tcMar>
              <w:left w:w="28" w:type="dxa"/>
              <w:right w:w="28" w:type="dxa"/>
            </w:tcMar>
            <w:tcW w:w="1242" w:type="pct"/>
            <w:vAlign w:val="center"/>
            <w:textDirection w:val="lrTb"/>
            <w:noWrap/>
          </w:tcPr>
          <w:p>
            <w:pPr>
              <w:pStyle w:val="780"/>
              <w:ind w:firstLine="0"/>
              <w:jc w:val="center"/>
              <w:spacing w:line="240" w:lineRule="auto"/>
              <w:rPr>
                <w:sz w:val="20"/>
                <w:szCs w:val="20"/>
              </w:rPr>
            </w:pPr>
            <w:r>
              <w:rPr>
                <w:color w:val="000000"/>
                <w:sz w:val="20"/>
                <w:szCs w:val="20"/>
                <w:lang w:val="en-US"/>
              </w:rPr>
              <w:t xml:space="preserve">котельная № 8 БМК С-Западная г. Великий Устюг</w:t>
            </w:r>
            <w:r>
              <w:rPr>
                <w:sz w:val="20"/>
                <w:szCs w:val="20"/>
              </w:rPr>
            </w:r>
            <w:r>
              <w:rPr>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2,384</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2,384</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2</w:t>
            </w:r>
            <w:r>
              <w:rPr>
                <w:color w:val="000000"/>
                <w:sz w:val="20"/>
                <w:szCs w:val="20"/>
                <w:lang w:val="en-US"/>
              </w:rPr>
              <w:t xml:space="preserve">,384</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2,384</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2,384</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2,384</w:t>
            </w:r>
            <w:r>
              <w:rPr>
                <w:color w:val="000000"/>
                <w:sz w:val="20"/>
                <w:szCs w:val="20"/>
              </w:rPr>
            </w:r>
            <w:r>
              <w:rPr>
                <w:color w:val="000000"/>
                <w:sz w:val="20"/>
                <w:szCs w:val="20"/>
              </w:rPr>
            </w:r>
          </w:p>
        </w:tc>
        <w:tc>
          <w:tcPr>
            <w:tcW w:w="603"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2,384</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75"/>
        </w:trPr>
        <w:tc>
          <w:tcPr>
            <w:tcMar>
              <w:left w:w="28" w:type="dxa"/>
              <w:right w:w="28" w:type="dxa"/>
            </w:tcMar>
            <w:tcW w:w="233" w:type="pct"/>
            <w:vAlign w:val="center"/>
            <w:textDirection w:val="lrTb"/>
            <w:noWrap/>
          </w:tcPr>
          <w:p>
            <w:pPr>
              <w:pStyle w:val="870"/>
              <w:rPr>
                <w:szCs w:val="20"/>
                <w:lang w:eastAsia="ru-RU"/>
              </w:rPr>
            </w:pPr>
            <w:r>
              <w:rPr>
                <w:szCs w:val="20"/>
                <w:lang w:eastAsia="ru-RU"/>
              </w:rPr>
              <w:t xml:space="preserve">7</w:t>
            </w:r>
            <w:r>
              <w:rPr>
                <w:szCs w:val="20"/>
                <w:lang w:eastAsia="ru-RU"/>
              </w:rPr>
            </w:r>
          </w:p>
        </w:tc>
        <w:tc>
          <w:tcPr>
            <w:tcMar>
              <w:left w:w="28" w:type="dxa"/>
              <w:right w:w="28" w:type="dxa"/>
            </w:tcMar>
            <w:tcW w:w="1242" w:type="pct"/>
            <w:vAlign w:val="center"/>
            <w:textDirection w:val="lrTb"/>
            <w:noWrap/>
          </w:tcPr>
          <w:p>
            <w:pPr>
              <w:pStyle w:val="780"/>
              <w:ind w:firstLine="0"/>
              <w:jc w:val="center"/>
              <w:spacing w:line="240" w:lineRule="auto"/>
              <w:rPr>
                <w:sz w:val="20"/>
                <w:szCs w:val="20"/>
              </w:rPr>
            </w:pPr>
            <w:r>
              <w:rPr>
                <w:color w:val="000000"/>
                <w:sz w:val="20"/>
                <w:szCs w:val="20"/>
                <w:lang w:val="en-US"/>
              </w:rPr>
              <w:t xml:space="preserve">котельная № 9 Кузино</w:t>
            </w:r>
            <w:r>
              <w:rPr>
                <w:sz w:val="20"/>
                <w:szCs w:val="20"/>
              </w:rPr>
            </w:r>
            <w:r>
              <w:rPr>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2,276</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2,276</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2,276</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2,276</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2,276</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2,276</w:t>
            </w:r>
            <w:r>
              <w:rPr>
                <w:color w:val="000000"/>
                <w:sz w:val="20"/>
                <w:szCs w:val="20"/>
              </w:rPr>
            </w:r>
            <w:r>
              <w:rPr>
                <w:color w:val="000000"/>
                <w:sz w:val="20"/>
                <w:szCs w:val="20"/>
              </w:rPr>
            </w:r>
          </w:p>
        </w:tc>
        <w:tc>
          <w:tcPr>
            <w:tcW w:w="603"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2,276</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33" w:type="pct"/>
            <w:vAlign w:val="center"/>
            <w:textDirection w:val="lrTb"/>
            <w:noWrap/>
          </w:tcPr>
          <w:p>
            <w:pPr>
              <w:pStyle w:val="870"/>
              <w:rPr>
                <w:szCs w:val="20"/>
                <w:lang w:eastAsia="ru-RU"/>
              </w:rPr>
            </w:pPr>
            <w:r>
              <w:rPr>
                <w:szCs w:val="20"/>
                <w:lang w:eastAsia="ru-RU"/>
              </w:rPr>
              <w:t xml:space="preserve">8</w:t>
            </w:r>
            <w:r>
              <w:rPr>
                <w:szCs w:val="20"/>
                <w:lang w:eastAsia="ru-RU"/>
              </w:rPr>
            </w:r>
          </w:p>
        </w:tc>
        <w:tc>
          <w:tcPr>
            <w:tcMar>
              <w:left w:w="28" w:type="dxa"/>
              <w:right w:w="28" w:type="dxa"/>
            </w:tcMar>
            <w:tcW w:w="1242" w:type="pct"/>
            <w:vAlign w:val="center"/>
            <w:textDirection w:val="lrTb"/>
            <w:noWrap/>
          </w:tcPr>
          <w:p>
            <w:pPr>
              <w:pStyle w:val="780"/>
              <w:ind w:firstLine="0"/>
              <w:jc w:val="center"/>
              <w:spacing w:line="240" w:lineRule="auto"/>
              <w:rPr>
                <w:sz w:val="20"/>
                <w:szCs w:val="20"/>
              </w:rPr>
            </w:pPr>
            <w:r/>
            <w:bookmarkStart w:id="9" w:name="RANGE!D8"/>
            <w:r>
              <w:rPr>
                <w:color w:val="000000"/>
                <w:sz w:val="20"/>
                <w:szCs w:val="20"/>
                <w:lang w:val="en-US"/>
              </w:rPr>
              <w:t xml:space="preserve">котельная № 10 Железнодорожная г. Великий Устюг</w:t>
            </w:r>
            <w:bookmarkEnd w:id="6"/>
            <w:r>
              <w:rPr>
                <w:sz w:val="20"/>
                <w:szCs w:val="20"/>
              </w:rPr>
            </w:r>
            <w:r>
              <w:rPr>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0,841</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0,841</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0,841</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0,841</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0,841</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0,841</w:t>
            </w:r>
            <w:r>
              <w:rPr>
                <w:color w:val="000000"/>
                <w:sz w:val="20"/>
                <w:szCs w:val="20"/>
              </w:rPr>
            </w:r>
            <w:r>
              <w:rPr>
                <w:color w:val="000000"/>
                <w:sz w:val="20"/>
                <w:szCs w:val="20"/>
              </w:rPr>
            </w:r>
          </w:p>
        </w:tc>
        <w:tc>
          <w:tcPr>
            <w:tcW w:w="603" w:type="pct"/>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0,841</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33" w:type="pct"/>
            <w:vAlign w:val="center"/>
            <w:textDirection w:val="lrTb"/>
            <w:noWrap/>
          </w:tcPr>
          <w:p>
            <w:pPr>
              <w:pStyle w:val="870"/>
              <w:rPr>
                <w:szCs w:val="20"/>
                <w:lang w:eastAsia="ru-RU"/>
              </w:rPr>
            </w:pPr>
            <w:r>
              <w:rPr>
                <w:szCs w:val="20"/>
                <w:lang w:eastAsia="ru-RU"/>
              </w:rPr>
              <w:t xml:space="preserve">9</w:t>
            </w:r>
            <w:r>
              <w:rPr>
                <w:szCs w:val="20"/>
                <w:lang w:eastAsia="ru-RU"/>
              </w:rPr>
            </w:r>
          </w:p>
        </w:tc>
        <w:tc>
          <w:tcPr>
            <w:tcMar>
              <w:left w:w="28" w:type="dxa"/>
              <w:right w:w="28" w:type="dxa"/>
            </w:tcMar>
            <w:tcW w:w="1242" w:type="pct"/>
            <w:vAlign w:val="center"/>
            <w:textDirection w:val="lrTb"/>
            <w:noWrap/>
          </w:tcPr>
          <w:p>
            <w:pPr>
              <w:pStyle w:val="780"/>
              <w:ind w:firstLine="0"/>
              <w:jc w:val="center"/>
              <w:spacing w:line="240" w:lineRule="auto"/>
              <w:rPr>
                <w:sz w:val="20"/>
                <w:szCs w:val="20"/>
              </w:rPr>
            </w:pPr>
            <w:r>
              <w:rPr>
                <w:color w:val="000000"/>
                <w:sz w:val="20"/>
                <w:szCs w:val="20"/>
                <w:lang w:val="en-US"/>
              </w:rPr>
              <w:t xml:space="preserve">котельная № 11 Авиолесоохраны г. Великий Устюг</w:t>
            </w:r>
            <w:r>
              <w:rPr>
                <w:sz w:val="20"/>
                <w:szCs w:val="20"/>
              </w:rPr>
            </w:r>
            <w:r>
              <w:rPr>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0,103</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0,103</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0,103</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0,103</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0,103</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0,103</w:t>
            </w:r>
            <w:r>
              <w:rPr>
                <w:color w:val="000000"/>
                <w:sz w:val="20"/>
                <w:szCs w:val="20"/>
              </w:rPr>
            </w:r>
            <w:r>
              <w:rPr>
                <w:color w:val="000000"/>
                <w:sz w:val="20"/>
                <w:szCs w:val="20"/>
              </w:rPr>
            </w:r>
          </w:p>
        </w:tc>
        <w:tc>
          <w:tcPr>
            <w:tcW w:w="603"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0,103</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33" w:type="pct"/>
            <w:vAlign w:val="center"/>
            <w:textDirection w:val="lrTb"/>
            <w:noWrap/>
          </w:tcPr>
          <w:p>
            <w:pPr>
              <w:pStyle w:val="870"/>
              <w:rPr>
                <w:szCs w:val="20"/>
                <w:lang w:eastAsia="ru-RU"/>
              </w:rPr>
            </w:pPr>
            <w:r>
              <w:rPr>
                <w:szCs w:val="20"/>
                <w:lang w:eastAsia="ru-RU"/>
              </w:rPr>
              <w:t xml:space="preserve">10</w:t>
            </w:r>
            <w:r>
              <w:rPr>
                <w:szCs w:val="20"/>
                <w:lang w:eastAsia="ru-RU"/>
              </w:rPr>
            </w:r>
          </w:p>
        </w:tc>
        <w:tc>
          <w:tcPr>
            <w:tcMar>
              <w:left w:w="28" w:type="dxa"/>
              <w:right w:w="28" w:type="dxa"/>
            </w:tcMar>
            <w:tcW w:w="1242" w:type="pct"/>
            <w:vAlign w:val="center"/>
            <w:textDirection w:val="lrTb"/>
            <w:noWrap/>
          </w:tcPr>
          <w:p>
            <w:pPr>
              <w:pStyle w:val="780"/>
              <w:ind w:firstLine="0"/>
              <w:jc w:val="center"/>
              <w:spacing w:line="240" w:lineRule="auto"/>
              <w:rPr>
                <w:sz w:val="20"/>
                <w:szCs w:val="20"/>
              </w:rPr>
            </w:pPr>
            <w:r/>
            <w:bookmarkStart w:id="10" w:name="RANGE!D10"/>
            <w:r>
              <w:rPr>
                <w:color w:val="000000"/>
                <w:sz w:val="20"/>
                <w:szCs w:val="20"/>
                <w:lang w:val="en-US"/>
              </w:rPr>
              <w:t xml:space="preserve">котельная № 12 БМК (Энергоцентр) г. Великий Устюг</w:t>
            </w:r>
            <w:bookmarkEnd w:id="7"/>
            <w:r>
              <w:rPr>
                <w:sz w:val="20"/>
                <w:szCs w:val="20"/>
              </w:rPr>
            </w:r>
            <w:r>
              <w:rPr>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7,33</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7,33</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7,33</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7,33</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7,33</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7,33</w:t>
            </w:r>
            <w:r>
              <w:rPr>
                <w:color w:val="000000"/>
                <w:sz w:val="20"/>
                <w:szCs w:val="20"/>
              </w:rPr>
            </w:r>
            <w:r>
              <w:rPr>
                <w:color w:val="000000"/>
                <w:sz w:val="20"/>
                <w:szCs w:val="20"/>
              </w:rPr>
            </w:r>
          </w:p>
        </w:tc>
        <w:tc>
          <w:tcPr>
            <w:tcW w:w="603"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7,33</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33" w:type="pct"/>
            <w:vAlign w:val="center"/>
            <w:textDirection w:val="lrTb"/>
            <w:noWrap/>
          </w:tcPr>
          <w:p>
            <w:pPr>
              <w:pStyle w:val="870"/>
              <w:rPr>
                <w:szCs w:val="20"/>
                <w:lang w:eastAsia="ru-RU"/>
              </w:rPr>
            </w:pPr>
            <w:r>
              <w:rPr>
                <w:szCs w:val="20"/>
                <w:lang w:eastAsia="ru-RU"/>
              </w:rPr>
              <w:t xml:space="preserve">11</w:t>
            </w:r>
            <w:r>
              <w:rPr>
                <w:szCs w:val="20"/>
                <w:lang w:eastAsia="ru-RU"/>
              </w:rPr>
            </w:r>
          </w:p>
        </w:tc>
        <w:tc>
          <w:tcPr>
            <w:tcMar>
              <w:left w:w="28" w:type="dxa"/>
              <w:right w:w="28" w:type="dxa"/>
            </w:tcMar>
            <w:tcW w:w="1242" w:type="pct"/>
            <w:vAlign w:val="center"/>
            <w:textDirection w:val="lrTb"/>
            <w:noWrap/>
          </w:tcPr>
          <w:p>
            <w:pPr>
              <w:pStyle w:val="780"/>
              <w:ind w:firstLine="0"/>
              <w:jc w:val="center"/>
              <w:spacing w:line="240" w:lineRule="auto"/>
              <w:rPr>
                <w:sz w:val="20"/>
                <w:szCs w:val="20"/>
              </w:rPr>
            </w:pPr>
            <w:r>
              <w:rPr>
                <w:color w:val="000000"/>
                <w:sz w:val="20"/>
                <w:szCs w:val="20"/>
                <w:lang w:val="en-US"/>
              </w:rPr>
              <w:t xml:space="preserve">котельная № 13 Стрига</w:t>
            </w:r>
            <w:r>
              <w:rPr>
                <w:sz w:val="20"/>
                <w:szCs w:val="20"/>
              </w:rPr>
            </w:r>
            <w:r>
              <w:rPr>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0,176</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0,176</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0,176</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0,176</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0,176</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w:t>
            </w:r>
            <w:r>
              <w:rPr>
                <w:color w:val="000000"/>
                <w:sz w:val="20"/>
                <w:szCs w:val="20"/>
                <w:lang w:val="en-US"/>
              </w:rPr>
              <w:t xml:space="preserve">,176</w:t>
            </w:r>
            <w:r>
              <w:rPr>
                <w:color w:val="000000"/>
                <w:sz w:val="20"/>
                <w:szCs w:val="20"/>
              </w:rPr>
            </w:r>
            <w:r>
              <w:rPr>
                <w:color w:val="000000"/>
                <w:sz w:val="20"/>
                <w:szCs w:val="20"/>
              </w:rPr>
            </w:r>
          </w:p>
        </w:tc>
        <w:tc>
          <w:tcPr>
            <w:tcW w:w="603"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0,176</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33" w:type="pct"/>
            <w:vAlign w:val="center"/>
            <w:textDirection w:val="lrTb"/>
            <w:noWrap/>
          </w:tcPr>
          <w:p>
            <w:pPr>
              <w:pStyle w:val="870"/>
              <w:rPr>
                <w:szCs w:val="20"/>
                <w:lang w:eastAsia="ru-RU"/>
              </w:rPr>
            </w:pPr>
            <w:r>
              <w:rPr>
                <w:szCs w:val="20"/>
                <w:lang w:eastAsia="ru-RU"/>
              </w:rPr>
              <w:t xml:space="preserve">12</w:t>
            </w:r>
            <w:r>
              <w:rPr>
                <w:szCs w:val="20"/>
                <w:lang w:eastAsia="ru-RU"/>
              </w:rPr>
            </w:r>
          </w:p>
        </w:tc>
        <w:tc>
          <w:tcPr>
            <w:tcMar>
              <w:left w:w="28" w:type="dxa"/>
              <w:right w:w="28" w:type="dxa"/>
            </w:tcMar>
            <w:tcW w:w="1242" w:type="pct"/>
            <w:vAlign w:val="center"/>
            <w:textDirection w:val="lrTb"/>
            <w:noWrap/>
          </w:tcPr>
          <w:p>
            <w:pPr>
              <w:pStyle w:val="780"/>
              <w:ind w:firstLine="0"/>
              <w:jc w:val="center"/>
              <w:spacing w:line="240" w:lineRule="auto"/>
              <w:rPr>
                <w:sz w:val="20"/>
                <w:szCs w:val="20"/>
              </w:rPr>
            </w:pPr>
            <w:r/>
            <w:bookmarkStart w:id="11" w:name="RANGE!D12"/>
            <w:r>
              <w:rPr>
                <w:color w:val="000000"/>
                <w:sz w:val="20"/>
                <w:szCs w:val="20"/>
                <w:lang w:val="en-US"/>
              </w:rPr>
              <w:t xml:space="preserve">котельная № 14 пос. Золотавцево</w:t>
            </w:r>
            <w:bookmarkEnd w:id="8"/>
            <w:r>
              <w:rPr>
                <w:sz w:val="20"/>
                <w:szCs w:val="20"/>
              </w:rPr>
            </w:r>
            <w:r>
              <w:rPr>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0,05</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0,05</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0,05</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0,05</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0,05</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0,05</w:t>
            </w:r>
            <w:r>
              <w:rPr>
                <w:color w:val="000000"/>
                <w:sz w:val="20"/>
                <w:szCs w:val="20"/>
              </w:rPr>
            </w:r>
            <w:r>
              <w:rPr>
                <w:color w:val="000000"/>
                <w:sz w:val="20"/>
                <w:szCs w:val="20"/>
              </w:rPr>
            </w:r>
          </w:p>
        </w:tc>
        <w:tc>
          <w:tcPr>
            <w:tcW w:w="603"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0,05</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33" w:type="pct"/>
            <w:vAlign w:val="center"/>
            <w:textDirection w:val="lrTb"/>
            <w:noWrap/>
          </w:tcPr>
          <w:p>
            <w:pPr>
              <w:pStyle w:val="870"/>
              <w:rPr>
                <w:szCs w:val="20"/>
                <w:lang w:eastAsia="ru-RU"/>
              </w:rPr>
            </w:pPr>
            <w:r>
              <w:rPr>
                <w:szCs w:val="20"/>
                <w:lang w:eastAsia="ru-RU"/>
              </w:rPr>
              <w:t xml:space="preserve">13</w:t>
            </w:r>
            <w:r>
              <w:rPr>
                <w:szCs w:val="20"/>
                <w:lang w:eastAsia="ru-RU"/>
              </w:rPr>
            </w:r>
          </w:p>
        </w:tc>
        <w:tc>
          <w:tcPr>
            <w:tcMar>
              <w:left w:w="28" w:type="dxa"/>
              <w:right w:w="28" w:type="dxa"/>
            </w:tcMar>
            <w:tcW w:w="1242" w:type="pct"/>
            <w:vAlign w:val="center"/>
            <w:textDirection w:val="lrTb"/>
            <w:noWrap/>
          </w:tcPr>
          <w:p>
            <w:pPr>
              <w:pStyle w:val="780"/>
              <w:ind w:firstLine="0"/>
              <w:jc w:val="center"/>
              <w:spacing w:line="240" w:lineRule="auto"/>
              <w:rPr>
                <w:sz w:val="20"/>
                <w:szCs w:val="20"/>
              </w:rPr>
            </w:pPr>
            <w:r>
              <w:rPr>
                <w:color w:val="000000"/>
                <w:sz w:val="20"/>
                <w:szCs w:val="20"/>
                <w:lang w:val="en-US"/>
              </w:rPr>
              <w:t xml:space="preserve">котельная № 16 пос. Валга</w:t>
            </w:r>
            <w:r>
              <w:rPr>
                <w:sz w:val="20"/>
                <w:szCs w:val="20"/>
              </w:rPr>
            </w:r>
            <w:r>
              <w:rPr>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0,473</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0,473</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0,473</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0,473</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0,473</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0,473</w:t>
            </w:r>
            <w:r>
              <w:rPr>
                <w:color w:val="000000"/>
                <w:sz w:val="20"/>
                <w:szCs w:val="20"/>
              </w:rPr>
            </w:r>
            <w:r>
              <w:rPr>
                <w:color w:val="000000"/>
                <w:sz w:val="20"/>
                <w:szCs w:val="20"/>
              </w:rPr>
            </w:r>
          </w:p>
        </w:tc>
        <w:tc>
          <w:tcPr>
            <w:tcW w:w="603"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0,473</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33" w:type="pct"/>
            <w:vAlign w:val="center"/>
            <w:textDirection w:val="lrTb"/>
            <w:noWrap/>
          </w:tcPr>
          <w:p>
            <w:pPr>
              <w:pStyle w:val="870"/>
              <w:rPr>
                <w:szCs w:val="20"/>
                <w:lang w:eastAsia="ru-RU"/>
              </w:rPr>
            </w:pPr>
            <w:r>
              <w:rPr>
                <w:szCs w:val="20"/>
                <w:lang w:eastAsia="ru-RU"/>
              </w:rPr>
              <w:t xml:space="preserve">14</w:t>
            </w:r>
            <w:r>
              <w:rPr>
                <w:szCs w:val="20"/>
                <w:lang w:eastAsia="ru-RU"/>
              </w:rPr>
            </w:r>
          </w:p>
        </w:tc>
        <w:tc>
          <w:tcPr>
            <w:tcMar>
              <w:left w:w="28" w:type="dxa"/>
              <w:right w:w="28" w:type="dxa"/>
            </w:tcMar>
            <w:tcW w:w="1242" w:type="pct"/>
            <w:vAlign w:val="center"/>
            <w:textDirection w:val="lrTb"/>
            <w:noWrap/>
          </w:tcPr>
          <w:p>
            <w:pPr>
              <w:pStyle w:val="780"/>
              <w:ind w:firstLine="0"/>
              <w:jc w:val="center"/>
              <w:spacing w:line="240" w:lineRule="auto"/>
              <w:rPr>
                <w:sz w:val="20"/>
                <w:szCs w:val="20"/>
              </w:rPr>
            </w:pPr>
            <w:r/>
            <w:bookmarkStart w:id="12" w:name="RANGE!D14"/>
            <w:r>
              <w:rPr>
                <w:color w:val="000000"/>
                <w:sz w:val="20"/>
                <w:szCs w:val="20"/>
                <w:lang w:val="en-US"/>
              </w:rPr>
              <w:t xml:space="preserve">котельная № 17 Подсосенье</w:t>
            </w:r>
            <w:bookmarkEnd w:id="9"/>
            <w:r>
              <w:rPr>
                <w:sz w:val="20"/>
                <w:szCs w:val="20"/>
              </w:rPr>
            </w:r>
            <w:r>
              <w:rPr>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0,183</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0,183</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0,183</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0,183</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0,183</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0,183</w:t>
            </w:r>
            <w:r>
              <w:rPr>
                <w:color w:val="000000"/>
                <w:sz w:val="20"/>
                <w:szCs w:val="20"/>
              </w:rPr>
            </w:r>
            <w:r>
              <w:rPr>
                <w:color w:val="000000"/>
                <w:sz w:val="20"/>
                <w:szCs w:val="20"/>
              </w:rPr>
            </w:r>
          </w:p>
        </w:tc>
        <w:tc>
          <w:tcPr>
            <w:tcW w:w="603"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0,183</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33" w:type="pct"/>
            <w:vAlign w:val="center"/>
            <w:textDirection w:val="lrTb"/>
            <w:noWrap/>
          </w:tcPr>
          <w:p>
            <w:pPr>
              <w:pStyle w:val="870"/>
              <w:rPr>
                <w:szCs w:val="20"/>
                <w:lang w:eastAsia="ru-RU"/>
              </w:rPr>
            </w:pPr>
            <w:r>
              <w:rPr>
                <w:szCs w:val="20"/>
                <w:lang w:eastAsia="ru-RU"/>
              </w:rPr>
              <w:t xml:space="preserve">15</w:t>
            </w:r>
            <w:r>
              <w:rPr>
                <w:szCs w:val="20"/>
                <w:lang w:eastAsia="ru-RU"/>
              </w:rPr>
            </w:r>
          </w:p>
        </w:tc>
        <w:tc>
          <w:tcPr>
            <w:tcMar>
              <w:left w:w="28" w:type="dxa"/>
              <w:right w:w="28" w:type="dxa"/>
            </w:tcMar>
            <w:tcW w:w="1242" w:type="pct"/>
            <w:vAlign w:val="center"/>
            <w:textDirection w:val="lrTb"/>
            <w:noWrap/>
          </w:tcPr>
          <w:p>
            <w:pPr>
              <w:pStyle w:val="780"/>
              <w:ind w:firstLine="0"/>
              <w:jc w:val="center"/>
              <w:spacing w:line="240" w:lineRule="auto"/>
              <w:rPr>
                <w:sz w:val="20"/>
                <w:szCs w:val="20"/>
              </w:rPr>
            </w:pPr>
            <w:r>
              <w:rPr>
                <w:color w:val="000000"/>
                <w:sz w:val="20"/>
                <w:szCs w:val="20"/>
                <w:lang w:val="en-US"/>
              </w:rPr>
              <w:t xml:space="preserve">котельная д. Бухинино</w:t>
            </w:r>
            <w:r>
              <w:rPr>
                <w:sz w:val="20"/>
                <w:szCs w:val="20"/>
              </w:rPr>
            </w:r>
            <w:r>
              <w:rPr>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0,77</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0,77</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0,77</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0,77</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0,77</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0,77</w:t>
            </w:r>
            <w:r>
              <w:rPr>
                <w:color w:val="000000"/>
                <w:sz w:val="20"/>
                <w:szCs w:val="20"/>
              </w:rPr>
            </w:r>
            <w:r>
              <w:rPr>
                <w:color w:val="000000"/>
                <w:sz w:val="20"/>
                <w:szCs w:val="20"/>
              </w:rPr>
            </w:r>
          </w:p>
        </w:tc>
        <w:tc>
          <w:tcPr>
            <w:tcW w:w="603"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0,77</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33" w:type="pct"/>
            <w:vAlign w:val="center"/>
            <w:textDirection w:val="lrTb"/>
            <w:noWrap/>
          </w:tcPr>
          <w:p>
            <w:pPr>
              <w:pStyle w:val="870"/>
              <w:rPr>
                <w:szCs w:val="20"/>
                <w:lang w:eastAsia="ru-RU"/>
              </w:rPr>
            </w:pPr>
            <w:r>
              <w:rPr>
                <w:szCs w:val="20"/>
                <w:lang w:eastAsia="ru-RU"/>
              </w:rPr>
              <w:t xml:space="preserve">16</w:t>
            </w:r>
            <w:r>
              <w:rPr>
                <w:szCs w:val="20"/>
                <w:lang w:eastAsia="ru-RU"/>
              </w:rPr>
            </w:r>
          </w:p>
        </w:tc>
        <w:tc>
          <w:tcPr>
            <w:tcMar>
              <w:left w:w="28" w:type="dxa"/>
              <w:right w:w="28" w:type="dxa"/>
            </w:tcMar>
            <w:tcW w:w="1242" w:type="pct"/>
            <w:vAlign w:val="center"/>
            <w:textDirection w:val="lrTb"/>
            <w:noWrap/>
          </w:tcPr>
          <w:p>
            <w:pPr>
              <w:pStyle w:val="780"/>
              <w:ind w:firstLine="0"/>
              <w:jc w:val="center"/>
              <w:spacing w:line="240" w:lineRule="auto"/>
              <w:rPr>
                <w:sz w:val="20"/>
                <w:szCs w:val="20"/>
              </w:rPr>
            </w:pPr>
            <w:r>
              <w:rPr>
                <w:color w:val="000000"/>
                <w:sz w:val="20"/>
                <w:szCs w:val="20"/>
                <w:lang w:val="en-US"/>
              </w:rPr>
              <w:t xml:space="preserve">котельная школа № 15 г. Красавино</w:t>
            </w:r>
            <w:r>
              <w:rPr>
                <w:sz w:val="20"/>
                <w:szCs w:val="20"/>
              </w:rPr>
            </w:r>
            <w:r>
              <w:rPr>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0,23</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0,23</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0,23</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w:t>
            </w:r>
            <w:r>
              <w:rPr>
                <w:color w:val="000000"/>
                <w:sz w:val="20"/>
                <w:szCs w:val="20"/>
                <w:lang w:val="en-US"/>
              </w:rPr>
              <w:t xml:space="preserve">23</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0,23</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0,23</w:t>
            </w:r>
            <w:r>
              <w:rPr>
                <w:color w:val="000000"/>
                <w:sz w:val="20"/>
                <w:szCs w:val="20"/>
              </w:rPr>
            </w:r>
            <w:r>
              <w:rPr>
                <w:color w:val="000000"/>
                <w:sz w:val="20"/>
                <w:szCs w:val="20"/>
              </w:rPr>
            </w:r>
          </w:p>
        </w:tc>
        <w:tc>
          <w:tcPr>
            <w:tcW w:w="603"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0,23</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33" w:type="pct"/>
            <w:vAlign w:val="center"/>
            <w:textDirection w:val="lrTb"/>
            <w:noWrap/>
          </w:tcPr>
          <w:p>
            <w:pPr>
              <w:pStyle w:val="870"/>
              <w:rPr>
                <w:szCs w:val="20"/>
                <w:lang w:eastAsia="ru-RU"/>
              </w:rPr>
            </w:pPr>
            <w:r>
              <w:rPr>
                <w:szCs w:val="20"/>
                <w:lang w:eastAsia="ru-RU"/>
              </w:rPr>
              <w:t xml:space="preserve">17</w:t>
            </w:r>
            <w:r>
              <w:rPr>
                <w:szCs w:val="20"/>
                <w:lang w:eastAsia="ru-RU"/>
              </w:rPr>
            </w:r>
          </w:p>
        </w:tc>
        <w:tc>
          <w:tcPr>
            <w:tcMar>
              <w:left w:w="28" w:type="dxa"/>
              <w:right w:w="28" w:type="dxa"/>
            </w:tcMar>
            <w:tcW w:w="1242" w:type="pct"/>
            <w:vAlign w:val="center"/>
            <w:textDirection w:val="lrTb"/>
            <w:noWrap/>
          </w:tcPr>
          <w:p>
            <w:pPr>
              <w:pStyle w:val="780"/>
              <w:ind w:firstLine="0"/>
              <w:jc w:val="center"/>
              <w:spacing w:line="240" w:lineRule="auto"/>
              <w:rPr>
                <w:sz w:val="20"/>
                <w:szCs w:val="20"/>
              </w:rPr>
            </w:pPr>
            <w:r/>
            <w:bookmarkStart w:id="13" w:name="RANGE!D17"/>
            <w:r>
              <w:rPr>
                <w:color w:val="000000"/>
                <w:sz w:val="20"/>
                <w:szCs w:val="20"/>
                <w:lang w:val="en-US"/>
              </w:rPr>
              <w:t xml:space="preserve">котельная с. Васильевское</w:t>
            </w:r>
            <w:bookmarkEnd w:id="10"/>
            <w:r>
              <w:rPr>
                <w:sz w:val="20"/>
                <w:szCs w:val="20"/>
              </w:rPr>
            </w:r>
            <w:r>
              <w:rPr>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0,794</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0,794</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0,794</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0,794</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0,794</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0,794</w:t>
            </w:r>
            <w:r>
              <w:rPr>
                <w:color w:val="000000"/>
                <w:sz w:val="20"/>
                <w:szCs w:val="20"/>
              </w:rPr>
            </w:r>
            <w:r>
              <w:rPr>
                <w:color w:val="000000"/>
                <w:sz w:val="20"/>
                <w:szCs w:val="20"/>
              </w:rPr>
            </w:r>
          </w:p>
        </w:tc>
        <w:tc>
          <w:tcPr>
            <w:tcW w:w="603"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0,794</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33" w:type="pct"/>
            <w:vAlign w:val="center"/>
            <w:textDirection w:val="lrTb"/>
            <w:noWrap/>
          </w:tcPr>
          <w:p>
            <w:pPr>
              <w:pStyle w:val="870"/>
              <w:rPr>
                <w:szCs w:val="20"/>
                <w:lang w:eastAsia="ru-RU"/>
              </w:rPr>
            </w:pPr>
            <w:r>
              <w:rPr>
                <w:szCs w:val="20"/>
              </w:rPr>
              <w:t xml:space="preserve">18</w:t>
            </w:r>
            <w:r>
              <w:rPr>
                <w:szCs w:val="20"/>
                <w:lang w:eastAsia="ru-RU"/>
              </w:rPr>
            </w:r>
            <w:r>
              <w:rPr>
                <w:szCs w:val="20"/>
                <w:lang w:eastAsia="ru-RU"/>
              </w:rPr>
            </w:r>
          </w:p>
        </w:tc>
        <w:tc>
          <w:tcPr>
            <w:tcMar>
              <w:left w:w="28" w:type="dxa"/>
              <w:right w:w="28" w:type="dxa"/>
            </w:tcMar>
            <w:tcW w:w="1242" w:type="pct"/>
            <w:vAlign w:val="center"/>
            <w:textDirection w:val="lrTb"/>
            <w:noWrap/>
          </w:tcPr>
          <w:p>
            <w:pPr>
              <w:pStyle w:val="780"/>
              <w:ind w:firstLine="0"/>
              <w:jc w:val="center"/>
              <w:spacing w:line="240" w:lineRule="auto"/>
              <w:rPr>
                <w:sz w:val="20"/>
                <w:szCs w:val="20"/>
              </w:rPr>
            </w:pPr>
            <w:r/>
            <w:bookmarkStart w:id="14" w:name="RANGE!D18"/>
            <w:r>
              <w:rPr>
                <w:color w:val="000000"/>
                <w:sz w:val="20"/>
                <w:szCs w:val="20"/>
                <w:lang w:val="en-US"/>
              </w:rPr>
              <w:t xml:space="preserve">котельная больницы г. Красавино</w:t>
            </w:r>
            <w:bookmarkEnd w:id="11"/>
            <w:r>
              <w:rPr>
                <w:sz w:val="20"/>
                <w:szCs w:val="20"/>
              </w:rPr>
            </w:r>
            <w:r>
              <w:rPr>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0,18</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0,18</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0,18</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0,18</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0,18</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0,18</w:t>
            </w:r>
            <w:r>
              <w:rPr>
                <w:color w:val="000000"/>
                <w:sz w:val="20"/>
                <w:szCs w:val="20"/>
              </w:rPr>
            </w:r>
            <w:r>
              <w:rPr>
                <w:color w:val="000000"/>
                <w:sz w:val="20"/>
                <w:szCs w:val="20"/>
              </w:rPr>
            </w:r>
          </w:p>
        </w:tc>
        <w:tc>
          <w:tcPr>
            <w:tcW w:w="603" w:type="pct"/>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0,18</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33" w:type="pct"/>
            <w:vAlign w:val="center"/>
            <w:textDirection w:val="lrTb"/>
            <w:noWrap/>
          </w:tcPr>
          <w:p>
            <w:pPr>
              <w:pStyle w:val="870"/>
              <w:rPr>
                <w:szCs w:val="20"/>
                <w:lang w:eastAsia="ru-RU"/>
              </w:rPr>
            </w:pPr>
            <w:r>
              <w:rPr>
                <w:szCs w:val="20"/>
              </w:rPr>
              <w:t xml:space="preserve">1</w:t>
            </w:r>
            <w:r>
              <w:rPr>
                <w:szCs w:val="20"/>
              </w:rPr>
              <w:t xml:space="preserve">9</w:t>
            </w:r>
            <w:r>
              <w:rPr>
                <w:szCs w:val="20"/>
                <w:lang w:eastAsia="ru-RU"/>
              </w:rPr>
            </w:r>
            <w:r>
              <w:rPr>
                <w:szCs w:val="20"/>
                <w:lang w:eastAsia="ru-RU"/>
              </w:rPr>
            </w:r>
          </w:p>
        </w:tc>
        <w:tc>
          <w:tcPr>
            <w:tcMar>
              <w:left w:w="28" w:type="dxa"/>
              <w:right w:w="28" w:type="dxa"/>
            </w:tcMar>
            <w:tcW w:w="1242" w:type="pct"/>
            <w:vAlign w:val="center"/>
            <w:textDirection w:val="lrTb"/>
            <w:noWrap/>
          </w:tcPr>
          <w:p>
            <w:pPr>
              <w:pStyle w:val="780"/>
              <w:ind w:firstLine="0"/>
              <w:jc w:val="center"/>
              <w:spacing w:line="240" w:lineRule="auto"/>
              <w:rPr>
                <w:sz w:val="20"/>
                <w:szCs w:val="20"/>
              </w:rPr>
            </w:pPr>
            <w:r/>
            <w:bookmarkStart w:id="15" w:name="RANGE!D19"/>
            <w:r>
              <w:rPr>
                <w:color w:val="000000"/>
                <w:sz w:val="20"/>
                <w:szCs w:val="20"/>
                <w:lang w:val="en-US"/>
              </w:rPr>
              <w:t xml:space="preserve">котел</w:t>
            </w:r>
            <w:r>
              <w:rPr>
                <w:color w:val="000000"/>
                <w:sz w:val="20"/>
                <w:szCs w:val="20"/>
                <w:lang w:val="en-US"/>
              </w:rPr>
              <w:t xml:space="preserve">ьная </w:t>
            </w:r>
            <w:r>
              <w:rPr>
                <w:color w:val="000000"/>
                <w:sz w:val="20"/>
                <w:szCs w:val="20"/>
                <w:lang w:val="en-US"/>
              </w:rPr>
              <w:t xml:space="preserve">"Кирпичный завод" г. Красавино</w:t>
            </w:r>
            <w:bookmarkEnd w:id="12"/>
            <w:r>
              <w:rPr>
                <w:sz w:val="20"/>
                <w:szCs w:val="20"/>
              </w:rPr>
            </w:r>
            <w:r>
              <w:rPr>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0,2</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0,2</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0,2</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0,2</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0,2</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0,2</w:t>
            </w:r>
            <w:r>
              <w:rPr>
                <w:color w:val="000000"/>
                <w:sz w:val="20"/>
                <w:szCs w:val="20"/>
              </w:rPr>
            </w:r>
            <w:r>
              <w:rPr>
                <w:color w:val="000000"/>
                <w:sz w:val="20"/>
                <w:szCs w:val="20"/>
              </w:rPr>
            </w:r>
          </w:p>
        </w:tc>
        <w:tc>
          <w:tcPr>
            <w:tcW w:w="603" w:type="pct"/>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0,2</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33" w:type="pct"/>
            <w:vAlign w:val="center"/>
            <w:textDirection w:val="lrTb"/>
            <w:noWrap/>
          </w:tcPr>
          <w:p>
            <w:pPr>
              <w:pStyle w:val="870"/>
              <w:rPr>
                <w:szCs w:val="20"/>
                <w:lang w:eastAsia="ru-RU"/>
              </w:rPr>
            </w:pPr>
            <w:r>
              <w:rPr>
                <w:szCs w:val="20"/>
              </w:rPr>
              <w:t xml:space="preserve">20</w:t>
            </w:r>
            <w:r>
              <w:rPr>
                <w:szCs w:val="20"/>
                <w:lang w:eastAsia="ru-RU"/>
              </w:rPr>
            </w:r>
            <w:r>
              <w:rPr>
                <w:szCs w:val="20"/>
                <w:lang w:eastAsia="ru-RU"/>
              </w:rPr>
            </w:r>
          </w:p>
        </w:tc>
        <w:tc>
          <w:tcPr>
            <w:tcMar>
              <w:left w:w="28" w:type="dxa"/>
              <w:right w:w="28" w:type="dxa"/>
            </w:tcMar>
            <w:tcW w:w="1242" w:type="pct"/>
            <w:vAlign w:val="center"/>
            <w:textDirection w:val="lrTb"/>
            <w:noWrap/>
          </w:tcPr>
          <w:p>
            <w:pPr>
              <w:pStyle w:val="780"/>
              <w:ind w:firstLine="0"/>
              <w:jc w:val="center"/>
              <w:spacing w:line="240" w:lineRule="auto"/>
              <w:rPr>
                <w:sz w:val="20"/>
                <w:szCs w:val="20"/>
              </w:rPr>
            </w:pPr>
            <w:r/>
            <w:bookmarkStart w:id="16" w:name="RANGE!D20"/>
            <w:r>
              <w:rPr>
                <w:color w:val="000000"/>
                <w:sz w:val="20"/>
                <w:szCs w:val="20"/>
                <w:lang w:val="en-US"/>
              </w:rPr>
              <w:t xml:space="preserve">котельная № 2 с. Усть-Алексеево</w:t>
            </w:r>
            <w:bookmarkEnd w:id="13"/>
            <w:r>
              <w:rPr>
                <w:sz w:val="20"/>
                <w:szCs w:val="20"/>
              </w:rPr>
            </w:r>
            <w:r>
              <w:rPr>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0,3</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0,3</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0,3</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0,3</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0,3</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0,3</w:t>
            </w:r>
            <w:r>
              <w:rPr>
                <w:color w:val="000000"/>
                <w:sz w:val="20"/>
                <w:szCs w:val="20"/>
              </w:rPr>
            </w:r>
            <w:r>
              <w:rPr>
                <w:color w:val="000000"/>
                <w:sz w:val="20"/>
                <w:szCs w:val="20"/>
              </w:rPr>
            </w:r>
          </w:p>
        </w:tc>
        <w:tc>
          <w:tcPr>
            <w:tcW w:w="603"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0,3</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33" w:type="pct"/>
            <w:vAlign w:val="center"/>
            <w:textDirection w:val="lrTb"/>
            <w:noWrap/>
          </w:tcPr>
          <w:p>
            <w:pPr>
              <w:pStyle w:val="870"/>
              <w:rPr>
                <w:szCs w:val="20"/>
                <w:lang w:eastAsia="ru-RU"/>
              </w:rPr>
            </w:pPr>
            <w:r>
              <w:rPr>
                <w:szCs w:val="20"/>
              </w:rPr>
              <w:t xml:space="preserve">21</w:t>
            </w:r>
            <w:r>
              <w:rPr>
                <w:szCs w:val="20"/>
                <w:lang w:eastAsia="ru-RU"/>
              </w:rPr>
            </w:r>
            <w:r>
              <w:rPr>
                <w:szCs w:val="20"/>
                <w:lang w:eastAsia="ru-RU"/>
              </w:rPr>
            </w:r>
          </w:p>
        </w:tc>
        <w:tc>
          <w:tcPr>
            <w:tcMar>
              <w:left w:w="28" w:type="dxa"/>
              <w:right w:w="28" w:type="dxa"/>
            </w:tcMar>
            <w:tcW w:w="1242" w:type="pct"/>
            <w:vAlign w:val="center"/>
            <w:textDirection w:val="lrTb"/>
            <w:noWrap/>
          </w:tcPr>
          <w:p>
            <w:pPr>
              <w:pStyle w:val="780"/>
              <w:ind w:firstLine="0"/>
              <w:jc w:val="center"/>
              <w:spacing w:line="240" w:lineRule="auto"/>
              <w:rPr>
                <w:sz w:val="20"/>
                <w:szCs w:val="20"/>
              </w:rPr>
            </w:pPr>
            <w:r>
              <w:rPr>
                <w:color w:val="000000"/>
                <w:sz w:val="20"/>
                <w:szCs w:val="20"/>
                <w:lang w:val="en-US"/>
              </w:rPr>
              <w:t xml:space="preserve">котельная № 3 с. Усть-Алексеево</w:t>
            </w:r>
            <w:r>
              <w:rPr>
                <w:sz w:val="20"/>
                <w:szCs w:val="20"/>
              </w:rPr>
            </w:r>
            <w:r>
              <w:rPr>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0,49</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0,49</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0,49</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0,49</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0,49</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0,49</w:t>
            </w:r>
            <w:r>
              <w:rPr>
                <w:color w:val="000000"/>
                <w:sz w:val="20"/>
                <w:szCs w:val="20"/>
              </w:rPr>
            </w:r>
            <w:r>
              <w:rPr>
                <w:color w:val="000000"/>
                <w:sz w:val="20"/>
                <w:szCs w:val="20"/>
              </w:rPr>
            </w:r>
          </w:p>
        </w:tc>
        <w:tc>
          <w:tcPr>
            <w:tcW w:w="603"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0,49</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33" w:type="pct"/>
            <w:vAlign w:val="center"/>
            <w:textDirection w:val="lrTb"/>
            <w:noWrap/>
          </w:tcPr>
          <w:p>
            <w:pPr>
              <w:pStyle w:val="870"/>
              <w:rPr>
                <w:szCs w:val="20"/>
                <w:lang w:eastAsia="ru-RU"/>
              </w:rPr>
            </w:pPr>
            <w:r>
              <w:rPr>
                <w:szCs w:val="20"/>
              </w:rPr>
              <w:t xml:space="preserve">22</w:t>
            </w:r>
            <w:r>
              <w:rPr>
                <w:szCs w:val="20"/>
                <w:lang w:eastAsia="ru-RU"/>
              </w:rPr>
            </w:r>
            <w:r>
              <w:rPr>
                <w:szCs w:val="20"/>
                <w:lang w:eastAsia="ru-RU"/>
              </w:rPr>
            </w:r>
          </w:p>
        </w:tc>
        <w:tc>
          <w:tcPr>
            <w:tcMar>
              <w:left w:w="28" w:type="dxa"/>
              <w:right w:w="28" w:type="dxa"/>
            </w:tcMar>
            <w:tcW w:w="1242" w:type="pct"/>
            <w:vAlign w:val="center"/>
            <w:textDirection w:val="lrTb"/>
            <w:noWrap/>
          </w:tcPr>
          <w:p>
            <w:pPr>
              <w:pStyle w:val="780"/>
              <w:ind w:firstLine="0"/>
              <w:jc w:val="center"/>
              <w:spacing w:line="240" w:lineRule="auto"/>
              <w:rPr>
                <w:sz w:val="20"/>
                <w:szCs w:val="20"/>
              </w:rPr>
            </w:pPr>
            <w:r>
              <w:rPr>
                <w:color w:val="000000"/>
                <w:sz w:val="20"/>
                <w:szCs w:val="20"/>
                <w:lang w:val="en-US"/>
              </w:rPr>
              <w:t xml:space="preserve">котельная № 4 с. Усть-Але</w:t>
            </w:r>
            <w:r>
              <w:rPr>
                <w:color w:val="000000"/>
                <w:sz w:val="20"/>
                <w:szCs w:val="20"/>
                <w:lang w:val="en-US"/>
              </w:rPr>
              <w:t xml:space="preserve">ксеево</w:t>
            </w:r>
            <w:r>
              <w:rPr>
                <w:sz w:val="20"/>
                <w:szCs w:val="20"/>
              </w:rPr>
            </w:r>
            <w:r>
              <w:rPr>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0,27</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0,27</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0,27</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0,27</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w:t>
            </w:r>
            <w:r>
              <w:rPr>
                <w:color w:val="000000"/>
                <w:sz w:val="20"/>
                <w:szCs w:val="20"/>
                <w:lang w:val="en-US"/>
              </w:rPr>
              <w:t xml:space="preserve">,27</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0,27</w:t>
            </w:r>
            <w:r>
              <w:rPr>
                <w:color w:val="000000"/>
                <w:sz w:val="20"/>
                <w:szCs w:val="20"/>
              </w:rPr>
            </w:r>
            <w:r>
              <w:rPr>
                <w:color w:val="000000"/>
                <w:sz w:val="20"/>
                <w:szCs w:val="20"/>
              </w:rPr>
            </w:r>
          </w:p>
        </w:tc>
        <w:tc>
          <w:tcPr>
            <w:tcW w:w="603"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0,27</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33" w:type="pct"/>
            <w:vAlign w:val="center"/>
            <w:textDirection w:val="lrTb"/>
            <w:noWrap/>
          </w:tcPr>
          <w:p>
            <w:pPr>
              <w:pStyle w:val="870"/>
              <w:rPr>
                <w:szCs w:val="20"/>
                <w:lang w:eastAsia="ru-RU"/>
              </w:rPr>
            </w:pPr>
            <w:r>
              <w:rPr>
                <w:szCs w:val="20"/>
              </w:rPr>
              <w:t xml:space="preserve">23</w:t>
            </w:r>
            <w:r>
              <w:rPr>
                <w:szCs w:val="20"/>
                <w:lang w:eastAsia="ru-RU"/>
              </w:rPr>
            </w:r>
            <w:r>
              <w:rPr>
                <w:szCs w:val="20"/>
                <w:lang w:eastAsia="ru-RU"/>
              </w:rPr>
            </w:r>
          </w:p>
        </w:tc>
        <w:tc>
          <w:tcPr>
            <w:tcMar>
              <w:left w:w="28" w:type="dxa"/>
              <w:right w:w="28" w:type="dxa"/>
            </w:tcMar>
            <w:tcW w:w="1242" w:type="pct"/>
            <w:vAlign w:val="center"/>
            <w:textDirection w:val="lrTb"/>
            <w:noWrap/>
          </w:tcPr>
          <w:p>
            <w:pPr>
              <w:pStyle w:val="780"/>
              <w:ind w:firstLine="0"/>
              <w:jc w:val="center"/>
              <w:spacing w:line="240" w:lineRule="auto"/>
              <w:rPr>
                <w:sz w:val="20"/>
                <w:szCs w:val="20"/>
              </w:rPr>
            </w:pPr>
            <w:r>
              <w:rPr>
                <w:color w:val="000000"/>
                <w:sz w:val="20"/>
                <w:szCs w:val="20"/>
                <w:lang w:val="en-US"/>
              </w:rPr>
              <w:t xml:space="preserve">котельная № 5 с. Усть-Алексеево</w:t>
            </w:r>
            <w:r>
              <w:rPr>
                <w:sz w:val="20"/>
                <w:szCs w:val="20"/>
              </w:rPr>
            </w:r>
            <w:r>
              <w:rPr>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0,22</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0,22</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0,22</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0,22</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0,22</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0,22</w:t>
            </w:r>
            <w:r>
              <w:rPr>
                <w:color w:val="000000"/>
                <w:sz w:val="20"/>
                <w:szCs w:val="20"/>
              </w:rPr>
            </w:r>
            <w:r>
              <w:rPr>
                <w:color w:val="000000"/>
                <w:sz w:val="20"/>
                <w:szCs w:val="20"/>
              </w:rPr>
            </w:r>
          </w:p>
        </w:tc>
        <w:tc>
          <w:tcPr>
            <w:tcW w:w="603"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0,2</w:t>
            </w:r>
            <w:r>
              <w:rPr>
                <w:color w:val="000000"/>
                <w:sz w:val="20"/>
                <w:szCs w:val="20"/>
                <w:lang w:val="en-US"/>
              </w:rPr>
              <w:t xml:space="preserve">2</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33" w:type="pct"/>
            <w:vAlign w:val="center"/>
            <w:textDirection w:val="lrTb"/>
            <w:noWrap/>
          </w:tcPr>
          <w:p>
            <w:pPr>
              <w:pStyle w:val="870"/>
              <w:rPr>
                <w:szCs w:val="20"/>
                <w:lang w:eastAsia="ru-RU"/>
              </w:rPr>
            </w:pPr>
            <w:r>
              <w:rPr>
                <w:szCs w:val="20"/>
              </w:rPr>
              <w:t xml:space="preserve">24</w:t>
            </w:r>
            <w:r>
              <w:rPr>
                <w:szCs w:val="20"/>
                <w:lang w:eastAsia="ru-RU"/>
              </w:rPr>
            </w:r>
            <w:r>
              <w:rPr>
                <w:szCs w:val="20"/>
                <w:lang w:eastAsia="ru-RU"/>
              </w:rPr>
            </w:r>
          </w:p>
        </w:tc>
        <w:tc>
          <w:tcPr>
            <w:tcMar>
              <w:left w:w="28" w:type="dxa"/>
              <w:right w:w="28" w:type="dxa"/>
            </w:tcMar>
            <w:tcW w:w="1242" w:type="pct"/>
            <w:vAlign w:val="center"/>
            <w:textDirection w:val="lrTb"/>
            <w:noWrap/>
          </w:tcPr>
          <w:p>
            <w:pPr>
              <w:pStyle w:val="780"/>
              <w:ind w:firstLine="0"/>
              <w:jc w:val="center"/>
              <w:spacing w:line="240" w:lineRule="auto"/>
              <w:rPr>
                <w:sz w:val="20"/>
                <w:szCs w:val="20"/>
              </w:rPr>
            </w:pPr>
            <w:r>
              <w:rPr>
                <w:color w:val="000000"/>
                <w:sz w:val="20"/>
                <w:szCs w:val="20"/>
                <w:lang w:val="en-US"/>
              </w:rPr>
              <w:t xml:space="preserve">кот</w:t>
            </w:r>
            <w:r>
              <w:rPr>
                <w:color w:val="000000"/>
                <w:sz w:val="20"/>
                <w:szCs w:val="20"/>
                <w:lang w:val="en-US"/>
              </w:rPr>
              <w:t xml:space="preserve">ельная д. Чернево</w:t>
            </w:r>
            <w:r>
              <w:rPr>
                <w:sz w:val="20"/>
                <w:szCs w:val="20"/>
              </w:rPr>
            </w:r>
            <w:r>
              <w:rPr>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0,07</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0,07</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0,07</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0,07</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0,07</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0,07</w:t>
            </w:r>
            <w:r>
              <w:rPr>
                <w:color w:val="000000"/>
                <w:sz w:val="20"/>
                <w:szCs w:val="20"/>
              </w:rPr>
            </w:r>
            <w:r>
              <w:rPr>
                <w:color w:val="000000"/>
                <w:sz w:val="20"/>
                <w:szCs w:val="20"/>
              </w:rPr>
            </w:r>
          </w:p>
        </w:tc>
        <w:tc>
          <w:tcPr>
            <w:tcW w:w="603"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0,07</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33" w:type="pct"/>
            <w:vAlign w:val="center"/>
            <w:textDirection w:val="lrTb"/>
            <w:noWrap/>
          </w:tcPr>
          <w:p>
            <w:pPr>
              <w:pStyle w:val="870"/>
              <w:rPr>
                <w:szCs w:val="20"/>
                <w:lang w:eastAsia="ru-RU"/>
              </w:rPr>
            </w:pPr>
            <w:r>
              <w:rPr>
                <w:szCs w:val="20"/>
              </w:rPr>
              <w:t xml:space="preserve">25</w:t>
            </w:r>
            <w:r>
              <w:rPr>
                <w:szCs w:val="20"/>
                <w:lang w:eastAsia="ru-RU"/>
              </w:rPr>
            </w:r>
            <w:r>
              <w:rPr>
                <w:szCs w:val="20"/>
                <w:lang w:eastAsia="ru-RU"/>
              </w:rPr>
            </w:r>
          </w:p>
        </w:tc>
        <w:tc>
          <w:tcPr>
            <w:tcMar>
              <w:left w:w="28" w:type="dxa"/>
              <w:right w:w="28" w:type="dxa"/>
            </w:tcMar>
            <w:tcW w:w="1242" w:type="pct"/>
            <w:vAlign w:val="center"/>
            <w:textDirection w:val="lrTb"/>
            <w:noWrap/>
          </w:tcPr>
          <w:p>
            <w:pPr>
              <w:pStyle w:val="780"/>
              <w:ind w:firstLine="0"/>
              <w:jc w:val="center"/>
              <w:spacing w:line="240" w:lineRule="auto"/>
              <w:rPr>
                <w:sz w:val="20"/>
                <w:szCs w:val="20"/>
              </w:rPr>
            </w:pPr>
            <w:r>
              <w:rPr>
                <w:color w:val="000000"/>
                <w:sz w:val="20"/>
                <w:szCs w:val="20"/>
                <w:lang w:val="en-US"/>
              </w:rPr>
              <w:t xml:space="preserve">кот</w:t>
            </w:r>
            <w:r>
              <w:rPr>
                <w:color w:val="000000"/>
                <w:sz w:val="20"/>
                <w:szCs w:val="20"/>
                <w:lang w:val="en-US"/>
              </w:rPr>
              <w:t xml:space="preserve">ельная больницы п. Полдарса</w:t>
            </w:r>
            <w:r>
              <w:rPr>
                <w:sz w:val="20"/>
                <w:szCs w:val="20"/>
              </w:rPr>
            </w:r>
            <w:r>
              <w:rPr>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0,0117</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0,01</w:t>
            </w:r>
            <w:r>
              <w:rPr>
                <w:color w:val="000000"/>
                <w:sz w:val="20"/>
                <w:szCs w:val="20"/>
              </w:rPr>
              <w:t xml:space="preserve">17</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0,0117</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0,0117</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0,0117</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0,0117</w:t>
            </w:r>
            <w:r>
              <w:rPr>
                <w:color w:val="000000"/>
                <w:sz w:val="20"/>
                <w:szCs w:val="20"/>
              </w:rPr>
            </w:r>
            <w:r>
              <w:rPr>
                <w:color w:val="000000"/>
                <w:sz w:val="20"/>
                <w:szCs w:val="20"/>
              </w:rPr>
            </w:r>
          </w:p>
        </w:tc>
        <w:tc>
          <w:tcPr>
            <w:tcW w:w="603" w:type="pct"/>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0,0117</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33" w:type="pct"/>
            <w:vAlign w:val="center"/>
            <w:textDirection w:val="lrTb"/>
            <w:noWrap/>
          </w:tcPr>
          <w:p>
            <w:pPr>
              <w:pStyle w:val="870"/>
              <w:rPr>
                <w:szCs w:val="20"/>
                <w:lang w:eastAsia="ru-RU"/>
              </w:rPr>
            </w:pPr>
            <w:r>
              <w:rPr>
                <w:szCs w:val="20"/>
              </w:rPr>
              <w:t xml:space="preserve">26</w:t>
            </w:r>
            <w:r>
              <w:rPr>
                <w:szCs w:val="20"/>
                <w:lang w:eastAsia="ru-RU"/>
              </w:rPr>
            </w:r>
            <w:r>
              <w:rPr>
                <w:szCs w:val="20"/>
                <w:lang w:eastAsia="ru-RU"/>
              </w:rPr>
            </w:r>
          </w:p>
        </w:tc>
        <w:tc>
          <w:tcPr>
            <w:tcMar>
              <w:left w:w="28" w:type="dxa"/>
              <w:right w:w="28" w:type="dxa"/>
            </w:tcMar>
            <w:tcW w:w="1242" w:type="pct"/>
            <w:vAlign w:val="center"/>
            <w:textDirection w:val="lrTb"/>
            <w:noWrap/>
          </w:tcPr>
          <w:p>
            <w:pPr>
              <w:pStyle w:val="780"/>
              <w:ind w:firstLine="0"/>
              <w:jc w:val="center"/>
              <w:spacing w:line="240" w:lineRule="auto"/>
              <w:rPr>
                <w:sz w:val="20"/>
                <w:szCs w:val="20"/>
              </w:rPr>
            </w:pPr>
            <w:r>
              <w:rPr>
                <w:color w:val="000000"/>
                <w:sz w:val="20"/>
                <w:szCs w:val="20"/>
                <w:lang w:val="en-US"/>
              </w:rPr>
              <w:t xml:space="preserve">котельная бани п. Полдарса</w:t>
            </w:r>
            <w:r>
              <w:rPr>
                <w:sz w:val="20"/>
                <w:szCs w:val="20"/>
              </w:rPr>
            </w:r>
            <w:r>
              <w:rPr>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0,019</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0,019</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0,019</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0,019</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0,019</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0,019</w:t>
            </w:r>
            <w:r>
              <w:rPr>
                <w:color w:val="000000"/>
                <w:sz w:val="20"/>
                <w:szCs w:val="20"/>
              </w:rPr>
            </w:r>
            <w:r>
              <w:rPr>
                <w:color w:val="000000"/>
                <w:sz w:val="20"/>
                <w:szCs w:val="20"/>
              </w:rPr>
            </w:r>
          </w:p>
        </w:tc>
        <w:tc>
          <w:tcPr>
            <w:tcW w:w="603"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0,019</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33" w:type="pct"/>
            <w:vAlign w:val="center"/>
            <w:textDirection w:val="lrTb"/>
            <w:noWrap/>
          </w:tcPr>
          <w:p>
            <w:pPr>
              <w:pStyle w:val="870"/>
              <w:rPr>
                <w:szCs w:val="20"/>
                <w:lang w:eastAsia="ru-RU"/>
              </w:rPr>
            </w:pPr>
            <w:r>
              <w:rPr>
                <w:szCs w:val="20"/>
              </w:rPr>
              <w:t xml:space="preserve">27</w:t>
            </w:r>
            <w:r>
              <w:rPr>
                <w:szCs w:val="20"/>
                <w:lang w:eastAsia="ru-RU"/>
              </w:rPr>
            </w:r>
            <w:r>
              <w:rPr>
                <w:szCs w:val="20"/>
                <w:lang w:eastAsia="ru-RU"/>
              </w:rPr>
            </w:r>
          </w:p>
        </w:tc>
        <w:tc>
          <w:tcPr>
            <w:tcMar>
              <w:left w:w="28" w:type="dxa"/>
              <w:right w:w="28" w:type="dxa"/>
            </w:tcMar>
            <w:tcW w:w="1242" w:type="pct"/>
            <w:vAlign w:val="center"/>
            <w:textDirection w:val="lrTb"/>
            <w:noWrap/>
          </w:tcPr>
          <w:p>
            <w:pPr>
              <w:pStyle w:val="780"/>
              <w:ind w:firstLine="0"/>
              <w:jc w:val="center"/>
              <w:spacing w:line="240" w:lineRule="auto"/>
              <w:rPr>
                <w:sz w:val="20"/>
                <w:szCs w:val="20"/>
              </w:rPr>
            </w:pPr>
            <w:r>
              <w:rPr>
                <w:color w:val="000000"/>
                <w:sz w:val="20"/>
                <w:szCs w:val="20"/>
                <w:lang w:val="en-US"/>
              </w:rPr>
              <w:t xml:space="preserve">котельная школы п. Полдарса</w:t>
            </w:r>
            <w:r>
              <w:rPr>
                <w:sz w:val="20"/>
                <w:szCs w:val="20"/>
              </w:rPr>
            </w:r>
            <w:r>
              <w:rPr>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0,127</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0,</w:t>
            </w:r>
            <w:r>
              <w:rPr>
                <w:color w:val="000000"/>
                <w:sz w:val="20"/>
                <w:szCs w:val="20"/>
              </w:rPr>
              <w:t xml:space="preserve">127</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0,127</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0,127</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0,127</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0,127</w:t>
            </w:r>
            <w:r>
              <w:rPr>
                <w:color w:val="000000"/>
                <w:sz w:val="20"/>
                <w:szCs w:val="20"/>
              </w:rPr>
            </w:r>
            <w:r>
              <w:rPr>
                <w:color w:val="000000"/>
                <w:sz w:val="20"/>
                <w:szCs w:val="20"/>
              </w:rPr>
            </w:r>
          </w:p>
        </w:tc>
        <w:tc>
          <w:tcPr>
            <w:tcW w:w="603" w:type="pct"/>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0,127</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33" w:type="pct"/>
            <w:vAlign w:val="center"/>
            <w:textDirection w:val="lrTb"/>
            <w:noWrap/>
          </w:tcPr>
          <w:p>
            <w:pPr>
              <w:pStyle w:val="870"/>
              <w:rPr>
                <w:szCs w:val="20"/>
                <w:lang w:eastAsia="ru-RU"/>
              </w:rPr>
            </w:pPr>
            <w:r>
              <w:rPr>
                <w:szCs w:val="20"/>
              </w:rPr>
              <w:t xml:space="preserve">28</w:t>
            </w:r>
            <w:r>
              <w:rPr>
                <w:szCs w:val="20"/>
                <w:lang w:eastAsia="ru-RU"/>
              </w:rPr>
            </w:r>
            <w:r>
              <w:rPr>
                <w:szCs w:val="20"/>
                <w:lang w:eastAsia="ru-RU"/>
              </w:rPr>
            </w:r>
          </w:p>
        </w:tc>
        <w:tc>
          <w:tcPr>
            <w:tcMar>
              <w:left w:w="28" w:type="dxa"/>
              <w:right w:w="28" w:type="dxa"/>
            </w:tcMar>
            <w:tcW w:w="1242" w:type="pct"/>
            <w:vAlign w:val="center"/>
            <w:textDirection w:val="lrTb"/>
            <w:noWrap/>
          </w:tcPr>
          <w:p>
            <w:pPr>
              <w:pStyle w:val="780"/>
              <w:ind w:firstLine="0"/>
              <w:jc w:val="center"/>
              <w:spacing w:line="240" w:lineRule="auto"/>
              <w:rPr>
                <w:sz w:val="20"/>
                <w:szCs w:val="20"/>
              </w:rPr>
            </w:pPr>
            <w:r/>
            <w:bookmarkStart w:id="17" w:name="RANGE!D29"/>
            <w:r>
              <w:rPr>
                <w:color w:val="000000"/>
                <w:sz w:val="20"/>
                <w:szCs w:val="20"/>
                <w:lang w:val="en-US"/>
              </w:rPr>
              <w:t xml:space="preserve">котельная д/сада ул. Мира п. Лом</w:t>
            </w:r>
            <w:r>
              <w:rPr>
                <w:color w:val="000000"/>
                <w:sz w:val="20"/>
                <w:szCs w:val="20"/>
                <w:lang w:val="en-US"/>
              </w:rPr>
              <w:t xml:space="preserve">оватка</w:t>
            </w:r>
            <w:bookmarkEnd w:id="14"/>
            <w:r>
              <w:rPr>
                <w:sz w:val="20"/>
                <w:szCs w:val="20"/>
              </w:rPr>
            </w:r>
            <w:r>
              <w:rPr>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0,031</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0,031</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0,031</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0,031</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0,03</w:t>
            </w:r>
            <w:r>
              <w:rPr>
                <w:color w:val="000000"/>
                <w:sz w:val="20"/>
                <w:szCs w:val="20"/>
                <w:lang w:val="en-US"/>
              </w:rPr>
              <w:t xml:space="preserve">1</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0,031</w:t>
            </w:r>
            <w:r>
              <w:rPr>
                <w:color w:val="000000"/>
                <w:sz w:val="20"/>
                <w:szCs w:val="20"/>
              </w:rPr>
            </w:r>
            <w:r>
              <w:rPr>
                <w:color w:val="000000"/>
                <w:sz w:val="20"/>
                <w:szCs w:val="20"/>
              </w:rPr>
            </w:r>
          </w:p>
        </w:tc>
        <w:tc>
          <w:tcPr>
            <w:tcW w:w="603"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0,031</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33" w:type="pct"/>
            <w:vAlign w:val="center"/>
            <w:textDirection w:val="lrTb"/>
            <w:noWrap/>
          </w:tcPr>
          <w:p>
            <w:pPr>
              <w:pStyle w:val="870"/>
              <w:rPr>
                <w:szCs w:val="20"/>
                <w:lang w:eastAsia="ru-RU"/>
              </w:rPr>
            </w:pPr>
            <w:r>
              <w:rPr>
                <w:szCs w:val="20"/>
              </w:rPr>
              <w:t xml:space="preserve">29</w:t>
            </w:r>
            <w:r>
              <w:rPr>
                <w:szCs w:val="20"/>
                <w:lang w:eastAsia="ru-RU"/>
              </w:rPr>
            </w:r>
            <w:r>
              <w:rPr>
                <w:szCs w:val="20"/>
                <w:lang w:eastAsia="ru-RU"/>
              </w:rPr>
            </w:r>
          </w:p>
        </w:tc>
        <w:tc>
          <w:tcPr>
            <w:tcMar>
              <w:left w:w="28" w:type="dxa"/>
              <w:right w:w="28" w:type="dxa"/>
            </w:tcMar>
            <w:tcW w:w="1242" w:type="pct"/>
            <w:vAlign w:val="center"/>
            <w:textDirection w:val="lrTb"/>
            <w:noWrap/>
          </w:tcPr>
          <w:p>
            <w:pPr>
              <w:pStyle w:val="780"/>
              <w:ind w:firstLine="0"/>
              <w:jc w:val="center"/>
              <w:spacing w:line="240" w:lineRule="auto"/>
              <w:rPr>
                <w:sz w:val="20"/>
                <w:szCs w:val="20"/>
              </w:rPr>
            </w:pPr>
            <w:r/>
            <w:bookmarkStart w:id="18" w:name="RANGE!D30"/>
            <w:r>
              <w:rPr>
                <w:color w:val="000000"/>
                <w:sz w:val="20"/>
                <w:szCs w:val="20"/>
                <w:lang w:val="en-US"/>
              </w:rPr>
              <w:t xml:space="preserve">котельная школы ул. Заречная п. Ломоватка</w:t>
            </w:r>
            <w:bookmarkEnd w:id="15"/>
            <w:r>
              <w:rPr>
                <w:sz w:val="20"/>
                <w:szCs w:val="20"/>
              </w:rPr>
            </w:r>
            <w:r>
              <w:rPr>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0,111</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0,111</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0,111</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0,111</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0,111</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0,111</w:t>
            </w:r>
            <w:r>
              <w:rPr>
                <w:color w:val="000000"/>
                <w:sz w:val="20"/>
                <w:szCs w:val="20"/>
              </w:rPr>
            </w:r>
            <w:r>
              <w:rPr>
                <w:color w:val="000000"/>
                <w:sz w:val="20"/>
                <w:szCs w:val="20"/>
              </w:rPr>
            </w:r>
          </w:p>
        </w:tc>
        <w:tc>
          <w:tcPr>
            <w:tcW w:w="603"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0,111</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33" w:type="pct"/>
            <w:vAlign w:val="center"/>
            <w:textDirection w:val="lrTb"/>
            <w:noWrap/>
          </w:tcPr>
          <w:p>
            <w:pPr>
              <w:pStyle w:val="870"/>
              <w:rPr>
                <w:szCs w:val="20"/>
                <w:lang w:eastAsia="ru-RU"/>
              </w:rPr>
            </w:pPr>
            <w:r>
              <w:rPr>
                <w:szCs w:val="20"/>
              </w:rPr>
              <w:t xml:space="preserve">30</w:t>
            </w:r>
            <w:r>
              <w:rPr>
                <w:szCs w:val="20"/>
                <w:lang w:eastAsia="ru-RU"/>
              </w:rPr>
            </w:r>
            <w:r>
              <w:rPr>
                <w:szCs w:val="20"/>
                <w:lang w:eastAsia="ru-RU"/>
              </w:rPr>
            </w:r>
          </w:p>
        </w:tc>
        <w:tc>
          <w:tcPr>
            <w:tcMar>
              <w:left w:w="28" w:type="dxa"/>
              <w:right w:w="28" w:type="dxa"/>
            </w:tcMar>
            <w:tcW w:w="1242" w:type="pct"/>
            <w:vAlign w:val="center"/>
            <w:textDirection w:val="lrTb"/>
            <w:noWrap/>
          </w:tcPr>
          <w:p>
            <w:pPr>
              <w:pStyle w:val="780"/>
              <w:ind w:firstLine="0"/>
              <w:jc w:val="center"/>
              <w:spacing w:line="240" w:lineRule="auto"/>
              <w:rPr>
                <w:sz w:val="20"/>
                <w:szCs w:val="20"/>
              </w:rPr>
            </w:pPr>
            <w:r/>
            <w:bookmarkStart w:id="19" w:name="RANGE!D31"/>
            <w:r>
              <w:rPr>
                <w:color w:val="000000"/>
                <w:sz w:val="20"/>
                <w:szCs w:val="20"/>
                <w:lang w:val="en-US"/>
              </w:rPr>
              <w:t xml:space="preserve">Котельная ж/д станции г. Красавино</w:t>
            </w:r>
            <w:bookmarkEnd w:id="16"/>
            <w:r>
              <w:rPr>
                <w:sz w:val="20"/>
                <w:szCs w:val="20"/>
              </w:rPr>
            </w:r>
            <w:r>
              <w:rPr>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0,533</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0,53</w:t>
            </w:r>
            <w:r>
              <w:rPr>
                <w:color w:val="000000"/>
                <w:sz w:val="20"/>
                <w:szCs w:val="20"/>
                <w:lang w:val="en-US"/>
              </w:rPr>
              <w:t xml:space="preserve">3</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0,533</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0,533</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0,533</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0,533</w:t>
            </w:r>
            <w:r>
              <w:rPr>
                <w:color w:val="000000"/>
                <w:sz w:val="20"/>
                <w:szCs w:val="20"/>
              </w:rPr>
            </w:r>
            <w:r>
              <w:rPr>
                <w:color w:val="000000"/>
                <w:sz w:val="20"/>
                <w:szCs w:val="20"/>
              </w:rPr>
            </w:r>
          </w:p>
        </w:tc>
        <w:tc>
          <w:tcPr>
            <w:tcW w:w="603"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0,533</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33" w:type="pct"/>
            <w:vAlign w:val="center"/>
            <w:textDirection w:val="lrTb"/>
            <w:noWrap/>
          </w:tcPr>
          <w:p>
            <w:pPr>
              <w:pStyle w:val="870"/>
              <w:rPr>
                <w:szCs w:val="20"/>
                <w:lang w:eastAsia="ru-RU"/>
              </w:rPr>
            </w:pPr>
            <w:r>
              <w:rPr>
                <w:szCs w:val="20"/>
              </w:rPr>
              <w:t xml:space="preserve">31</w:t>
            </w:r>
            <w:r>
              <w:rPr>
                <w:szCs w:val="20"/>
                <w:lang w:eastAsia="ru-RU"/>
              </w:rPr>
            </w:r>
            <w:r>
              <w:rPr>
                <w:szCs w:val="20"/>
                <w:lang w:eastAsia="ru-RU"/>
              </w:rPr>
            </w:r>
          </w:p>
        </w:tc>
        <w:tc>
          <w:tcPr>
            <w:tcMar>
              <w:left w:w="28" w:type="dxa"/>
              <w:right w:w="28" w:type="dxa"/>
            </w:tcMar>
            <w:tcW w:w="1242" w:type="pct"/>
            <w:vAlign w:val="center"/>
            <w:textDirection w:val="lrTb"/>
            <w:noWrap/>
          </w:tcPr>
          <w:p>
            <w:pPr>
              <w:pStyle w:val="780"/>
              <w:ind w:firstLine="0"/>
              <w:jc w:val="center"/>
              <w:spacing w:line="240" w:lineRule="auto"/>
              <w:rPr>
                <w:sz w:val="20"/>
                <w:szCs w:val="20"/>
              </w:rPr>
            </w:pPr>
            <w:r/>
            <w:bookmarkStart w:id="20" w:name="RANGE!D32"/>
            <w:r>
              <w:rPr>
                <w:color w:val="000000"/>
                <w:sz w:val="20"/>
                <w:szCs w:val="20"/>
                <w:lang w:val="en-US"/>
              </w:rPr>
              <w:t xml:space="preserve">Красавинская ГТ ТЭЦ</w:t>
            </w:r>
            <w:bookmarkEnd w:id="17"/>
            <w:r>
              <w:rPr>
                <w:sz w:val="20"/>
                <w:szCs w:val="20"/>
              </w:rPr>
            </w:r>
            <w:r>
              <w:rPr>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17,002</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17,002</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17,002</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17,002</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17,002</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17,002</w:t>
            </w:r>
            <w:r>
              <w:rPr>
                <w:color w:val="000000"/>
                <w:sz w:val="20"/>
                <w:szCs w:val="20"/>
              </w:rPr>
            </w:r>
            <w:r>
              <w:rPr>
                <w:color w:val="000000"/>
                <w:sz w:val="20"/>
                <w:szCs w:val="20"/>
              </w:rPr>
            </w:r>
          </w:p>
        </w:tc>
        <w:tc>
          <w:tcPr>
            <w:tcW w:w="603" w:type="pct"/>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17,002</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33" w:type="pct"/>
            <w:vAlign w:val="center"/>
            <w:textDirection w:val="lrTb"/>
            <w:noWrap/>
          </w:tcPr>
          <w:p>
            <w:pPr>
              <w:pStyle w:val="870"/>
              <w:rPr>
                <w:szCs w:val="20"/>
                <w:lang w:eastAsia="ru-RU"/>
              </w:rPr>
            </w:pPr>
            <w:r>
              <w:rPr>
                <w:szCs w:val="20"/>
              </w:rPr>
              <w:t xml:space="preserve">32</w:t>
            </w:r>
            <w:r>
              <w:rPr>
                <w:szCs w:val="20"/>
                <w:lang w:eastAsia="ru-RU"/>
              </w:rPr>
            </w:r>
            <w:r>
              <w:rPr>
                <w:szCs w:val="20"/>
                <w:lang w:eastAsia="ru-RU"/>
              </w:rPr>
            </w:r>
          </w:p>
        </w:tc>
        <w:tc>
          <w:tcPr>
            <w:tcMar>
              <w:left w:w="28" w:type="dxa"/>
              <w:right w:w="28" w:type="dxa"/>
            </w:tcMar>
            <w:tcW w:w="1242" w:type="pct"/>
            <w:vAlign w:val="center"/>
            <w:textDirection w:val="lrTb"/>
            <w:noWrap/>
          </w:tcPr>
          <w:p>
            <w:pPr>
              <w:pStyle w:val="780"/>
              <w:ind w:firstLine="0"/>
              <w:jc w:val="center"/>
              <w:spacing w:line="240" w:lineRule="auto"/>
              <w:rPr>
                <w:sz w:val="20"/>
                <w:szCs w:val="20"/>
              </w:rPr>
            </w:pPr>
            <w:r/>
            <w:bookmarkStart w:id="21" w:name="RANGE!D33"/>
            <w:r>
              <w:rPr>
                <w:color w:val="000000"/>
                <w:sz w:val="20"/>
                <w:szCs w:val="20"/>
                <w:lang w:val="en-US"/>
              </w:rPr>
              <w:t xml:space="preserve">котельная школы д. Морозовица</w:t>
            </w:r>
            <w:bookmarkEnd w:id="18"/>
            <w:r>
              <w:rPr>
                <w:sz w:val="20"/>
                <w:szCs w:val="20"/>
              </w:rPr>
            </w:r>
            <w:r>
              <w:rPr>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0,189</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0,189</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0,189</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0,189</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0,189</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0,189</w:t>
            </w:r>
            <w:r>
              <w:rPr>
                <w:color w:val="000000"/>
                <w:sz w:val="20"/>
                <w:szCs w:val="20"/>
              </w:rPr>
            </w:r>
            <w:r>
              <w:rPr>
                <w:color w:val="000000"/>
                <w:sz w:val="20"/>
                <w:szCs w:val="20"/>
              </w:rPr>
            </w:r>
          </w:p>
        </w:tc>
        <w:tc>
          <w:tcPr>
            <w:tcW w:w="603"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0,189</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33" w:type="pct"/>
            <w:vAlign w:val="center"/>
            <w:textDirection w:val="lrTb"/>
            <w:noWrap/>
          </w:tcPr>
          <w:p>
            <w:pPr>
              <w:pStyle w:val="870"/>
              <w:rPr>
                <w:szCs w:val="20"/>
                <w:lang w:eastAsia="ru-RU"/>
              </w:rPr>
            </w:pPr>
            <w:r>
              <w:rPr>
                <w:szCs w:val="20"/>
              </w:rPr>
              <w:t xml:space="preserve">33</w:t>
            </w:r>
            <w:r>
              <w:rPr>
                <w:szCs w:val="20"/>
                <w:lang w:eastAsia="ru-RU"/>
              </w:rPr>
            </w:r>
            <w:r>
              <w:rPr>
                <w:szCs w:val="20"/>
                <w:lang w:eastAsia="ru-RU"/>
              </w:rPr>
            </w:r>
          </w:p>
        </w:tc>
        <w:tc>
          <w:tcPr>
            <w:tcMar>
              <w:left w:w="28" w:type="dxa"/>
              <w:right w:w="28" w:type="dxa"/>
            </w:tcMar>
            <w:tcW w:w="1242" w:type="pct"/>
            <w:vAlign w:val="center"/>
            <w:textDirection w:val="lrTb"/>
            <w:noWrap/>
          </w:tcPr>
          <w:p>
            <w:pPr>
              <w:pStyle w:val="780"/>
              <w:ind w:firstLine="0"/>
              <w:jc w:val="center"/>
              <w:spacing w:line="240" w:lineRule="auto"/>
              <w:rPr>
                <w:sz w:val="20"/>
                <w:szCs w:val="20"/>
              </w:rPr>
            </w:pPr>
            <w:r/>
            <w:bookmarkStart w:id="22" w:name="RANGE!D34"/>
            <w:r>
              <w:rPr>
                <w:color w:val="000000"/>
                <w:sz w:val="20"/>
                <w:szCs w:val="20"/>
                <w:lang w:val="en-US"/>
              </w:rPr>
              <w:t xml:space="preserve">котельная Голузинской школы пос. Новатор</w:t>
            </w:r>
            <w:bookmarkEnd w:id="19"/>
            <w:r>
              <w:rPr>
                <w:sz w:val="20"/>
                <w:szCs w:val="20"/>
              </w:rPr>
            </w:r>
            <w:r>
              <w:rPr>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0,13</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0,13</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0,13</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0,13</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0,13</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0,13</w:t>
            </w:r>
            <w:r>
              <w:rPr>
                <w:color w:val="000000"/>
                <w:sz w:val="20"/>
                <w:szCs w:val="20"/>
              </w:rPr>
            </w:r>
            <w:r>
              <w:rPr>
                <w:color w:val="000000"/>
                <w:sz w:val="20"/>
                <w:szCs w:val="20"/>
              </w:rPr>
            </w:r>
          </w:p>
        </w:tc>
        <w:tc>
          <w:tcPr>
            <w:tcW w:w="603"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0,1</w:t>
            </w:r>
            <w:r>
              <w:rPr>
                <w:color w:val="000000"/>
                <w:sz w:val="20"/>
                <w:szCs w:val="20"/>
                <w:lang w:val="en-US"/>
              </w:rPr>
              <w:t xml:space="preserve">3</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33" w:type="pct"/>
            <w:vAlign w:val="center"/>
            <w:textDirection w:val="lrTb"/>
            <w:noWrap/>
          </w:tcPr>
          <w:p>
            <w:pPr>
              <w:pStyle w:val="870"/>
              <w:rPr>
                <w:szCs w:val="20"/>
                <w:lang w:eastAsia="ru-RU"/>
              </w:rPr>
            </w:pPr>
            <w:r>
              <w:rPr>
                <w:szCs w:val="20"/>
              </w:rPr>
              <w:t xml:space="preserve">34</w:t>
            </w:r>
            <w:r>
              <w:rPr>
                <w:szCs w:val="20"/>
                <w:lang w:eastAsia="ru-RU"/>
              </w:rPr>
            </w:r>
            <w:r>
              <w:rPr>
                <w:szCs w:val="20"/>
                <w:lang w:eastAsia="ru-RU"/>
              </w:rPr>
            </w:r>
          </w:p>
        </w:tc>
        <w:tc>
          <w:tcPr>
            <w:tcMar>
              <w:left w:w="28" w:type="dxa"/>
              <w:right w:w="28" w:type="dxa"/>
            </w:tcMar>
            <w:tcW w:w="1242" w:type="pct"/>
            <w:vAlign w:val="center"/>
            <w:textDirection w:val="lrTb"/>
            <w:noWrap/>
          </w:tcPr>
          <w:p>
            <w:pPr>
              <w:pStyle w:val="780"/>
              <w:ind w:firstLine="0"/>
              <w:jc w:val="center"/>
              <w:spacing w:line="240" w:lineRule="auto"/>
              <w:rPr>
                <w:sz w:val="20"/>
                <w:szCs w:val="20"/>
              </w:rPr>
            </w:pPr>
            <w:r/>
            <w:bookmarkStart w:id="23" w:name="RANGE!D35"/>
            <w:r>
              <w:rPr>
                <w:color w:val="000000"/>
                <w:sz w:val="20"/>
                <w:szCs w:val="20"/>
                <w:lang w:val="en-US"/>
              </w:rPr>
              <w:t xml:space="preserve">к</w:t>
            </w:r>
            <w:r>
              <w:rPr>
                <w:color w:val="000000"/>
                <w:sz w:val="20"/>
                <w:szCs w:val="20"/>
                <w:lang w:val="en-US"/>
              </w:rPr>
              <w:t xml:space="preserve">отельная санатория д. Бобровниково</w:t>
            </w:r>
            <w:bookmarkEnd w:id="20"/>
            <w:r>
              <w:rPr>
                <w:sz w:val="20"/>
                <w:szCs w:val="20"/>
              </w:rPr>
            </w:r>
            <w:r>
              <w:rPr>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1,27</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1,27</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1,27</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1,27</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1,27</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1,27</w:t>
            </w:r>
            <w:r>
              <w:rPr>
                <w:color w:val="000000"/>
                <w:sz w:val="20"/>
                <w:szCs w:val="20"/>
              </w:rPr>
            </w:r>
            <w:r>
              <w:rPr>
                <w:color w:val="000000"/>
                <w:sz w:val="20"/>
                <w:szCs w:val="20"/>
              </w:rPr>
            </w:r>
          </w:p>
        </w:tc>
        <w:tc>
          <w:tcPr>
            <w:tcW w:w="603" w:type="pct"/>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1,27</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33" w:type="pct"/>
            <w:vAlign w:val="center"/>
            <w:textDirection w:val="lrTb"/>
            <w:noWrap/>
          </w:tcPr>
          <w:p>
            <w:pPr>
              <w:pStyle w:val="870"/>
              <w:rPr>
                <w:szCs w:val="20"/>
                <w:lang w:eastAsia="ru-RU"/>
              </w:rPr>
            </w:pPr>
            <w:r>
              <w:rPr>
                <w:szCs w:val="20"/>
              </w:rPr>
              <w:t xml:space="preserve">35</w:t>
            </w:r>
            <w:r>
              <w:rPr>
                <w:szCs w:val="20"/>
                <w:lang w:eastAsia="ru-RU"/>
              </w:rPr>
            </w:r>
            <w:r>
              <w:rPr>
                <w:szCs w:val="20"/>
                <w:lang w:eastAsia="ru-RU"/>
              </w:rPr>
            </w:r>
          </w:p>
        </w:tc>
        <w:tc>
          <w:tcPr>
            <w:tcMar>
              <w:left w:w="28" w:type="dxa"/>
              <w:right w:w="28" w:type="dxa"/>
            </w:tcMar>
            <w:tcW w:w="1242" w:type="pct"/>
            <w:vAlign w:val="center"/>
            <w:textDirection w:val="lrTb"/>
            <w:noWrap/>
          </w:tcPr>
          <w:p>
            <w:pPr>
              <w:pStyle w:val="780"/>
              <w:ind w:firstLine="0"/>
              <w:jc w:val="center"/>
              <w:spacing w:line="240" w:lineRule="auto"/>
              <w:rPr>
                <w:sz w:val="20"/>
                <w:szCs w:val="20"/>
              </w:rPr>
            </w:pPr>
            <w:r/>
            <w:bookmarkStart w:id="24" w:name="RANGE!D36"/>
            <w:r>
              <w:rPr>
                <w:color w:val="000000"/>
                <w:sz w:val="20"/>
                <w:szCs w:val="20"/>
                <w:lang w:val="en-US"/>
              </w:rPr>
              <w:t xml:space="preserve">ТЭС</w:t>
            </w:r>
            <w:r>
              <w:rPr>
                <w:color w:val="000000"/>
                <w:sz w:val="20"/>
                <w:szCs w:val="20"/>
                <w:lang w:val="en-US"/>
              </w:rPr>
              <w:t xml:space="preserve"> НАО "СВЕЗА Новато</w:t>
            </w:r>
            <w:r>
              <w:rPr>
                <w:color w:val="000000"/>
                <w:sz w:val="20"/>
                <w:szCs w:val="20"/>
                <w:lang w:val="en-US"/>
              </w:rPr>
              <w:t xml:space="preserve">р"</w:t>
            </w:r>
            <w:bookmarkEnd w:id="21"/>
            <w:r>
              <w:rPr>
                <w:sz w:val="20"/>
                <w:szCs w:val="20"/>
              </w:rPr>
            </w:r>
            <w:r>
              <w:rPr>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17,99</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17,99</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17,99</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17,99</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17,99</w:t>
            </w:r>
            <w:r>
              <w:rPr>
                <w:color w:val="000000"/>
                <w:sz w:val="20"/>
                <w:szCs w:val="20"/>
              </w:rPr>
            </w:r>
            <w:r>
              <w:rPr>
                <w:color w:val="000000"/>
                <w:sz w:val="20"/>
                <w:szCs w:val="20"/>
              </w:rPr>
            </w:r>
          </w:p>
        </w:tc>
        <w:tc>
          <w:tcPr>
            <w:tcMar>
              <w:left w:w="28" w:type="dxa"/>
              <w:right w:w="28" w:type="dxa"/>
            </w:tcMar>
            <w:tcW w:w="487" w:type="pct"/>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17,99</w:t>
            </w:r>
            <w:r>
              <w:rPr>
                <w:color w:val="000000"/>
                <w:sz w:val="20"/>
                <w:szCs w:val="20"/>
              </w:rPr>
            </w:r>
            <w:r>
              <w:rPr>
                <w:color w:val="000000"/>
                <w:sz w:val="20"/>
                <w:szCs w:val="20"/>
              </w:rPr>
            </w:r>
          </w:p>
        </w:tc>
        <w:tc>
          <w:tcPr>
            <w:tcW w:w="603" w:type="pct"/>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17,99</w:t>
            </w:r>
            <w:r>
              <w:rPr>
                <w:color w:val="000000"/>
                <w:sz w:val="20"/>
                <w:szCs w:val="20"/>
              </w:rPr>
            </w:r>
            <w:r>
              <w:rPr>
                <w:color w:val="000000"/>
                <w:sz w:val="20"/>
                <w:szCs w:val="20"/>
              </w:rPr>
            </w:r>
          </w:p>
        </w:tc>
      </w:tr>
    </w:tbl>
    <w:p>
      <w:pPr>
        <w:pStyle w:val="780"/>
      </w:pPr>
      <w:r/>
      <w:bookmarkEnd w:id="22"/>
      <w:r/>
      <w:r/>
    </w:p>
    <w:p>
      <w:pPr>
        <w:pStyle w:val="780"/>
      </w:pPr>
      <w:r>
        <w:t xml:space="preserve">На основании данных о перспективных тепловых нагрузках определено перспективное потребление тепловой энергии. В таблиц</w:t>
      </w:r>
      <w:r>
        <w:t xml:space="preserve">е</w:t>
      </w:r>
      <w:r>
        <w:t xml:space="preserve"> 1.4 приведены суммарные значения перспективного</w:t>
      </w:r>
      <w:r>
        <w:t xml:space="preserve"> потребления тепловой энергии по </w:t>
      </w:r>
      <w:r>
        <w:t xml:space="preserve">Великоуст</w:t>
      </w:r>
      <w:r>
        <w:t xml:space="preserve">югском</w:t>
      </w:r>
      <w:r>
        <w:t xml:space="preserve">у муниципальному округу</w:t>
      </w:r>
      <w:r>
        <w:t xml:space="preserve">.</w:t>
      </w:r>
      <w:r/>
    </w:p>
    <w:p>
      <w:pPr>
        <w:pStyle w:val="780"/>
        <w:jc w:val="right"/>
        <w:sectPr>
          <w:footerReference w:type="default" r:id="rId9"/>
          <w:footerReference w:type="first" r:id="rId10"/>
          <w:footnotePr/>
          <w:endnotePr/>
          <w:type w:val="nextPage"/>
          <w:pgSz w:w="11906" w:h="16838" w:orient="portrait"/>
          <w:pgMar w:top="567" w:right="851" w:bottom="709" w:left="1418" w:header="0" w:footer="0" w:gutter="0"/>
          <w:cols w:num="1" w:sep="0" w:space="708" w:equalWidth="1"/>
          <w:docGrid w:linePitch="360"/>
          <w:titlePg/>
        </w:sectPr>
      </w:pPr>
      <w:r/>
      <w:r/>
    </w:p>
    <w:p>
      <w:pPr>
        <w:pStyle w:val="780"/>
        <w:jc w:val="right"/>
        <w:pageBreakBefore/>
      </w:pPr>
      <w:r>
        <w:t xml:space="preserve">Таблица 1.</w:t>
      </w:r>
      <w:r>
        <w:t xml:space="preserve">4</w:t>
      </w:r>
      <w:r/>
    </w:p>
    <w:p>
      <w:pPr>
        <w:pStyle w:val="780"/>
        <w:ind w:firstLine="0"/>
        <w:jc w:val="center"/>
      </w:pPr>
      <w:r>
        <w:t xml:space="preserve">Годовое потребление тепловой энергии потребителями котельных на территории </w:t>
      </w:r>
      <w:r>
        <w:t xml:space="preserve">Великоустюгского</w:t>
      </w:r>
      <w:r>
        <w:t xml:space="preserve"> муниципального округа</w:t>
      </w:r>
      <w:r>
        <w:t xml:space="preserve"> на период до 20</w:t>
      </w:r>
      <w:r>
        <w:t xml:space="preserve">45</w:t>
      </w:r>
      <w:r>
        <w:t xml:space="preserve"> года</w:t>
      </w:r>
      <w:r/>
    </w:p>
    <w:tbl>
      <w:tblPr>
        <w:tblW w:w="5000"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108" w:type="dxa"/>
          <w:top w:w="0" w:type="dxa"/>
          <w:right w:w="108" w:type="dxa"/>
          <w:bottom w:w="0" w:type="dxa"/>
        </w:tblCellMar>
        <w:tblLook w:val="04A0" w:firstRow="1" w:lastRow="0" w:firstColumn="1" w:lastColumn="0" w:noHBand="0" w:noVBand="1"/>
      </w:tblPr>
      <w:tblGrid>
        <w:gridCol w:w="877"/>
        <w:gridCol w:w="3890"/>
        <w:gridCol w:w="1581"/>
        <w:gridCol w:w="1581"/>
        <w:gridCol w:w="1581"/>
        <w:gridCol w:w="1581"/>
        <w:gridCol w:w="1581"/>
        <w:gridCol w:w="1587"/>
        <w:gridCol w:w="158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blHeader/>
        </w:trPr>
        <w:tc>
          <w:tcPr>
            <w:tcMar>
              <w:left w:w="28" w:type="dxa"/>
              <w:right w:w="28" w:type="dxa"/>
            </w:tcMar>
            <w:tcW w:w="277" w:type="pct"/>
            <w:vAlign w:val="center"/>
            <w:vMerge w:val="restart"/>
            <w:textDirection w:val="lrTb"/>
            <w:noWrap/>
          </w:tcPr>
          <w:p>
            <w:pPr>
              <w:pStyle w:val="870"/>
              <w:rPr>
                <w:b/>
                <w:szCs w:val="20"/>
                <w:lang w:eastAsia="ru-RU"/>
              </w:rPr>
            </w:pPr>
            <w:r>
              <w:rPr>
                <w:b/>
                <w:szCs w:val="20"/>
                <w:lang w:eastAsia="ru-RU"/>
              </w:rPr>
              <w:t xml:space="preserve">№ п/п</w:t>
            </w:r>
            <w:r>
              <w:rPr>
                <w:b/>
                <w:szCs w:val="20"/>
                <w:lang w:eastAsia="ru-RU"/>
              </w:rPr>
            </w:r>
          </w:p>
        </w:tc>
        <w:tc>
          <w:tcPr>
            <w:tcMar>
              <w:left w:w="28" w:type="dxa"/>
              <w:right w:w="28" w:type="dxa"/>
            </w:tcMar>
            <w:tcW w:w="1228" w:type="pct"/>
            <w:vAlign w:val="center"/>
            <w:vMerge w:val="restart"/>
            <w:textDirection w:val="lrTb"/>
            <w:noWrap w:val="false"/>
          </w:tcPr>
          <w:p>
            <w:pPr>
              <w:pStyle w:val="870"/>
              <w:rPr>
                <w:b/>
                <w:szCs w:val="20"/>
                <w:lang w:eastAsia="ru-RU"/>
              </w:rPr>
            </w:pPr>
            <w:r>
              <w:rPr>
                <w:b/>
                <w:szCs w:val="20"/>
                <w:lang w:eastAsia="ru-RU"/>
              </w:rPr>
              <w:t xml:space="preserve">Наименование теплоисточника</w:t>
            </w:r>
            <w:r>
              <w:rPr>
                <w:b/>
                <w:szCs w:val="20"/>
                <w:lang w:eastAsia="ru-RU"/>
              </w:rPr>
            </w:r>
            <w:r>
              <w:rPr>
                <w:b/>
                <w:szCs w:val="20"/>
                <w:lang w:eastAsia="ru-RU"/>
              </w:rPr>
            </w:r>
          </w:p>
        </w:tc>
        <w:tc>
          <w:tcPr>
            <w:gridSpan w:val="7"/>
            <w:tcW w:w="3495" w:type="pct"/>
            <w:vAlign w:val="center"/>
            <w:textDirection w:val="lrTb"/>
            <w:noWrap w:val="false"/>
          </w:tcPr>
          <w:p>
            <w:pPr>
              <w:pStyle w:val="870"/>
              <w:rPr>
                <w:b/>
              </w:rPr>
            </w:pPr>
            <w:r>
              <w:rPr>
                <w:b/>
              </w:rPr>
              <w:t xml:space="preserve">Годовое потребление тепловой энергии</w:t>
            </w:r>
            <w:r>
              <w:rPr>
                <w:b/>
                <w:szCs w:val="20"/>
                <w:lang w:eastAsia="ru-RU"/>
              </w:rPr>
              <w:t xml:space="preserve">, Гка</w:t>
            </w:r>
            <w:r>
              <w:rPr>
                <w:b/>
                <w:szCs w:val="20"/>
                <w:lang w:eastAsia="ru-RU"/>
              </w:rPr>
              <w:t xml:space="preserve">л</w:t>
            </w:r>
            <w:r>
              <w:rPr>
                <w:b/>
              </w:rPr>
            </w:r>
            <w:r>
              <w:rPr>
                <w:b/>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blHeader/>
        </w:trPr>
        <w:tc>
          <w:tcPr>
            <w:tcMar>
              <w:left w:w="28" w:type="dxa"/>
              <w:right w:w="28" w:type="dxa"/>
            </w:tcMar>
            <w:tcW w:w="277" w:type="pct"/>
            <w:vAlign w:val="center"/>
            <w:vMerge w:val="continue"/>
            <w:textDirection w:val="lrTb"/>
            <w:noWrap/>
          </w:tcPr>
          <w:p>
            <w:pPr>
              <w:pStyle w:val="870"/>
              <w:rPr>
                <w:b/>
                <w:szCs w:val="20"/>
                <w:lang w:eastAsia="ru-RU"/>
              </w:rPr>
            </w:pPr>
            <w:r>
              <w:rPr>
                <w:b/>
                <w:szCs w:val="20"/>
                <w:lang w:eastAsia="ru-RU"/>
              </w:rPr>
            </w:r>
            <w:r>
              <w:rPr>
                <w:b/>
                <w:szCs w:val="20"/>
                <w:lang w:eastAsia="ru-RU"/>
              </w:rPr>
            </w:r>
          </w:p>
        </w:tc>
        <w:tc>
          <w:tcPr>
            <w:tcMar>
              <w:left w:w="28" w:type="dxa"/>
              <w:right w:w="28" w:type="dxa"/>
            </w:tcMar>
            <w:tcW w:w="1228" w:type="pct"/>
            <w:vAlign w:val="center"/>
            <w:vMerge w:val="continue"/>
            <w:textDirection w:val="lrTb"/>
            <w:noWrap w:val="false"/>
          </w:tcPr>
          <w:p>
            <w:pPr>
              <w:pStyle w:val="870"/>
              <w:rPr>
                <w:b/>
                <w:szCs w:val="20"/>
                <w:lang w:eastAsia="ru-RU"/>
              </w:rPr>
            </w:pPr>
            <w:r>
              <w:rPr>
                <w:b/>
                <w:szCs w:val="20"/>
                <w:lang w:eastAsia="ru-RU"/>
              </w:rPr>
            </w:r>
            <w:r>
              <w:rPr>
                <w:b/>
                <w:szCs w:val="20"/>
                <w:lang w:eastAsia="ru-RU"/>
              </w:rPr>
            </w:r>
          </w:p>
        </w:tc>
        <w:tc>
          <w:tcPr>
            <w:tcMar>
              <w:left w:w="28" w:type="dxa"/>
              <w:right w:w="28" w:type="dxa"/>
            </w:tcMar>
            <w:tcW w:w="499" w:type="pct"/>
            <w:vAlign w:val="center"/>
            <w:textDirection w:val="lrTb"/>
            <w:noWrap/>
          </w:tcPr>
          <w:p>
            <w:pPr>
              <w:pStyle w:val="793"/>
              <w:rPr>
                <w:rFonts w:eastAsia="Times New Roman"/>
                <w:b/>
                <w:szCs w:val="22"/>
                <w:lang w:val="ru-RU" w:eastAsia="en-US" w:bidi="en-US"/>
              </w:rPr>
            </w:pPr>
            <w:r>
              <w:rPr>
                <w:rFonts w:eastAsia="Times New Roman"/>
                <w:b/>
                <w:szCs w:val="22"/>
                <w:lang w:val="ru-RU" w:eastAsia="en-US" w:bidi="en-US"/>
              </w:rPr>
              <w:t xml:space="preserve">2026</w:t>
            </w:r>
            <w:r>
              <w:rPr>
                <w:rFonts w:eastAsia="Times New Roman"/>
                <w:b/>
                <w:szCs w:val="22"/>
                <w:lang w:val="ru-RU" w:eastAsia="en-US" w:bidi="en-US"/>
              </w:rPr>
            </w:r>
            <w:r>
              <w:rPr>
                <w:rFonts w:eastAsia="Times New Roman"/>
                <w:b/>
                <w:szCs w:val="22"/>
                <w:lang w:val="ru-RU" w:eastAsia="en-US" w:bidi="en-US"/>
              </w:rPr>
            </w:r>
          </w:p>
        </w:tc>
        <w:tc>
          <w:tcPr>
            <w:tcMar>
              <w:left w:w="28" w:type="dxa"/>
              <w:right w:w="28" w:type="dxa"/>
            </w:tcMar>
            <w:tcW w:w="499" w:type="pct"/>
            <w:vAlign w:val="center"/>
            <w:textDirection w:val="lrTb"/>
            <w:noWrap/>
          </w:tcPr>
          <w:p>
            <w:pPr>
              <w:pStyle w:val="793"/>
              <w:rPr>
                <w:rFonts w:eastAsia="Times New Roman"/>
                <w:b/>
                <w:szCs w:val="22"/>
                <w:lang w:val="ru-RU" w:eastAsia="en-US" w:bidi="en-US"/>
              </w:rPr>
            </w:pPr>
            <w:r>
              <w:rPr>
                <w:rFonts w:eastAsia="Times New Roman"/>
                <w:b/>
                <w:szCs w:val="22"/>
                <w:lang w:val="ru-RU" w:eastAsia="en-US" w:bidi="en-US"/>
              </w:rPr>
              <w:t xml:space="preserve">2027</w:t>
            </w:r>
            <w:r>
              <w:rPr>
                <w:rFonts w:eastAsia="Times New Roman"/>
                <w:b/>
                <w:szCs w:val="22"/>
                <w:lang w:val="ru-RU" w:eastAsia="en-US" w:bidi="en-US"/>
              </w:rPr>
            </w:r>
            <w:r>
              <w:rPr>
                <w:rFonts w:eastAsia="Times New Roman"/>
                <w:b/>
                <w:szCs w:val="22"/>
                <w:lang w:val="ru-RU" w:eastAsia="en-US" w:bidi="en-US"/>
              </w:rPr>
            </w:r>
          </w:p>
        </w:tc>
        <w:tc>
          <w:tcPr>
            <w:tcMar>
              <w:left w:w="28" w:type="dxa"/>
              <w:right w:w="28" w:type="dxa"/>
            </w:tcMar>
            <w:tcW w:w="499" w:type="pct"/>
            <w:vAlign w:val="center"/>
            <w:textDirection w:val="lrTb"/>
            <w:noWrap/>
          </w:tcPr>
          <w:p>
            <w:pPr>
              <w:pStyle w:val="793"/>
              <w:rPr>
                <w:rFonts w:eastAsia="Times New Roman"/>
                <w:b/>
                <w:szCs w:val="22"/>
                <w:lang w:val="ru-RU" w:eastAsia="en-US" w:bidi="en-US"/>
              </w:rPr>
            </w:pPr>
            <w:r>
              <w:rPr>
                <w:rFonts w:eastAsia="Times New Roman"/>
                <w:b/>
                <w:szCs w:val="22"/>
                <w:lang w:val="ru-RU" w:eastAsia="en-US" w:bidi="en-US"/>
              </w:rPr>
              <w:t xml:space="preserve">2028</w:t>
            </w:r>
            <w:r>
              <w:rPr>
                <w:rFonts w:eastAsia="Times New Roman"/>
                <w:b/>
                <w:szCs w:val="22"/>
                <w:lang w:val="ru-RU" w:eastAsia="en-US" w:bidi="en-US"/>
              </w:rPr>
            </w:r>
            <w:r>
              <w:rPr>
                <w:rFonts w:eastAsia="Times New Roman"/>
                <w:b/>
                <w:szCs w:val="22"/>
                <w:lang w:val="ru-RU" w:eastAsia="en-US" w:bidi="en-US"/>
              </w:rPr>
            </w:r>
          </w:p>
        </w:tc>
        <w:tc>
          <w:tcPr>
            <w:tcMar>
              <w:left w:w="28" w:type="dxa"/>
              <w:right w:w="28" w:type="dxa"/>
            </w:tcMar>
            <w:tcW w:w="499" w:type="pct"/>
            <w:vAlign w:val="center"/>
            <w:textDirection w:val="lrTb"/>
            <w:noWrap/>
          </w:tcPr>
          <w:p>
            <w:pPr>
              <w:pStyle w:val="793"/>
              <w:rPr>
                <w:rFonts w:eastAsia="Times New Roman"/>
                <w:b/>
                <w:szCs w:val="22"/>
                <w:lang w:val="ru-RU" w:eastAsia="en-US" w:bidi="en-US"/>
              </w:rPr>
            </w:pPr>
            <w:r>
              <w:rPr>
                <w:rFonts w:eastAsia="Times New Roman"/>
                <w:b/>
                <w:szCs w:val="22"/>
                <w:lang w:val="ru-RU" w:eastAsia="en-US" w:bidi="en-US"/>
              </w:rPr>
              <w:t xml:space="preserve">2029</w:t>
            </w:r>
            <w:r>
              <w:rPr>
                <w:rFonts w:eastAsia="Times New Roman"/>
                <w:b/>
                <w:szCs w:val="22"/>
                <w:lang w:val="ru-RU" w:eastAsia="en-US" w:bidi="en-US"/>
              </w:rPr>
            </w:r>
            <w:r>
              <w:rPr>
                <w:rFonts w:eastAsia="Times New Roman"/>
                <w:b/>
                <w:szCs w:val="22"/>
                <w:lang w:val="ru-RU" w:eastAsia="en-US" w:bidi="en-US"/>
              </w:rPr>
            </w:r>
          </w:p>
        </w:tc>
        <w:tc>
          <w:tcPr>
            <w:tcMar>
              <w:left w:w="28" w:type="dxa"/>
              <w:right w:w="28" w:type="dxa"/>
            </w:tcMar>
            <w:tcW w:w="499" w:type="pct"/>
            <w:vAlign w:val="center"/>
            <w:textDirection w:val="lrTb"/>
            <w:noWrap/>
          </w:tcPr>
          <w:p>
            <w:pPr>
              <w:pStyle w:val="793"/>
              <w:rPr>
                <w:rFonts w:eastAsia="Times New Roman"/>
                <w:b/>
                <w:szCs w:val="22"/>
                <w:lang w:val="ru-RU" w:eastAsia="en-US" w:bidi="en-US"/>
              </w:rPr>
            </w:pPr>
            <w:r>
              <w:rPr>
                <w:rFonts w:eastAsia="Times New Roman"/>
                <w:b/>
                <w:szCs w:val="22"/>
                <w:lang w:val="ru-RU" w:eastAsia="en-US" w:bidi="en-US"/>
              </w:rPr>
              <w:t xml:space="preserve">20</w:t>
            </w:r>
            <w:r>
              <w:rPr>
                <w:rFonts w:eastAsia="Times New Roman"/>
                <w:b/>
                <w:szCs w:val="22"/>
                <w:lang w:val="ru-RU" w:eastAsia="en-US" w:bidi="en-US"/>
              </w:rPr>
              <w:t xml:space="preserve">30</w:t>
            </w:r>
            <w:r>
              <w:rPr>
                <w:rFonts w:eastAsia="Times New Roman"/>
                <w:b/>
                <w:szCs w:val="22"/>
                <w:lang w:val="ru-RU" w:eastAsia="en-US" w:bidi="en-US"/>
              </w:rPr>
            </w:r>
            <w:r>
              <w:rPr>
                <w:rFonts w:eastAsia="Times New Roman"/>
                <w:b/>
                <w:szCs w:val="22"/>
                <w:lang w:val="ru-RU" w:eastAsia="en-US" w:bidi="en-US"/>
              </w:rPr>
            </w:r>
          </w:p>
        </w:tc>
        <w:tc>
          <w:tcPr>
            <w:tcMar>
              <w:left w:w="28" w:type="dxa"/>
              <w:right w:w="28" w:type="dxa"/>
            </w:tcMar>
            <w:tcW w:w="501" w:type="pct"/>
            <w:vAlign w:val="center"/>
            <w:textDirection w:val="lrTb"/>
            <w:noWrap/>
          </w:tcPr>
          <w:p>
            <w:pPr>
              <w:pStyle w:val="793"/>
              <w:rPr>
                <w:rFonts w:eastAsia="Times New Roman"/>
                <w:b/>
                <w:szCs w:val="22"/>
                <w:lang w:val="ru-RU" w:eastAsia="en-US" w:bidi="en-US"/>
              </w:rPr>
            </w:pPr>
            <w:r>
              <w:rPr>
                <w:rFonts w:eastAsia="Times New Roman"/>
                <w:b/>
                <w:szCs w:val="22"/>
                <w:lang w:val="ru-RU" w:eastAsia="en-US" w:bidi="en-US"/>
              </w:rPr>
              <w:t xml:space="preserve">20</w:t>
            </w:r>
            <w:r>
              <w:rPr>
                <w:rFonts w:eastAsia="Times New Roman"/>
                <w:b/>
                <w:szCs w:val="22"/>
                <w:lang w:val="ru-RU" w:eastAsia="en-US" w:bidi="en-US"/>
              </w:rPr>
              <w:t xml:space="preserve">31</w:t>
            </w:r>
            <w:r>
              <w:rPr>
                <w:rFonts w:eastAsia="Times New Roman"/>
                <w:b/>
                <w:szCs w:val="22"/>
                <w:lang w:val="ru-RU" w:eastAsia="en-US" w:bidi="en-US"/>
              </w:rPr>
            </w:r>
            <w:r>
              <w:rPr>
                <w:rFonts w:eastAsia="Times New Roman"/>
                <w:b/>
                <w:szCs w:val="22"/>
                <w:lang w:val="ru-RU" w:eastAsia="en-US" w:bidi="en-US"/>
              </w:rPr>
            </w:r>
          </w:p>
        </w:tc>
        <w:tc>
          <w:tcPr>
            <w:tcW w:w="499" w:type="pct"/>
            <w:vAlign w:val="center"/>
            <w:textDirection w:val="lrTb"/>
            <w:noWrap w:val="false"/>
          </w:tcPr>
          <w:p>
            <w:pPr>
              <w:pStyle w:val="793"/>
              <w:rPr>
                <w:rFonts w:eastAsia="Times New Roman"/>
                <w:b/>
                <w:szCs w:val="22"/>
                <w:lang w:val="ru-RU" w:eastAsia="en-US" w:bidi="en-US"/>
              </w:rPr>
            </w:pPr>
            <w:r>
              <w:rPr>
                <w:rFonts w:eastAsia="Times New Roman"/>
                <w:b/>
                <w:szCs w:val="22"/>
                <w:lang w:val="ru-RU" w:eastAsia="en-US" w:bidi="en-US"/>
              </w:rPr>
              <w:t xml:space="preserve">203</w:t>
            </w:r>
            <w:r>
              <w:rPr>
                <w:rFonts w:eastAsia="Times New Roman"/>
                <w:b/>
                <w:szCs w:val="22"/>
                <w:lang w:val="ru-RU" w:eastAsia="en-US" w:bidi="en-US"/>
              </w:rPr>
              <w:t xml:space="preserve">2</w:t>
            </w:r>
            <w:r>
              <w:rPr>
                <w:rFonts w:eastAsia="Times New Roman"/>
                <w:b/>
                <w:szCs w:val="22"/>
                <w:lang w:val="ru-RU" w:eastAsia="en-US" w:bidi="en-US"/>
              </w:rPr>
              <w:t xml:space="preserve">-20</w:t>
            </w:r>
            <w:r>
              <w:rPr>
                <w:rFonts w:eastAsia="Times New Roman"/>
                <w:b/>
                <w:szCs w:val="22"/>
                <w:lang w:val="ru-RU" w:eastAsia="en-US" w:bidi="en-US"/>
              </w:rPr>
              <w:t xml:space="preserve">45</w:t>
            </w:r>
            <w:r>
              <w:rPr>
                <w:rFonts w:eastAsia="Times New Roman"/>
                <w:b/>
                <w:szCs w:val="22"/>
                <w:lang w:val="ru-RU" w:eastAsia="en-US" w:bidi="en-US"/>
              </w:rPr>
            </w:r>
            <w:r>
              <w:rPr>
                <w:rFonts w:eastAsia="Times New Roman"/>
                <w:b/>
                <w:szCs w:val="22"/>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84"/>
        </w:trPr>
        <w:tc>
          <w:tcPr>
            <w:tcMar>
              <w:left w:w="28" w:type="dxa"/>
              <w:right w:w="28" w:type="dxa"/>
            </w:tcMar>
            <w:tcW w:w="277" w:type="pct"/>
            <w:vAlign w:val="center"/>
            <w:textDirection w:val="lrTb"/>
            <w:noWrap/>
          </w:tcPr>
          <w:p>
            <w:pPr>
              <w:pStyle w:val="870"/>
              <w:rPr>
                <w:szCs w:val="20"/>
                <w:lang w:eastAsia="ru-RU"/>
              </w:rPr>
            </w:pPr>
            <w:r>
              <w:rPr>
                <w:szCs w:val="20"/>
                <w:lang w:eastAsia="ru-RU"/>
              </w:rPr>
              <w:t xml:space="preserve">1</w:t>
            </w:r>
            <w:r>
              <w:rPr>
                <w:szCs w:val="20"/>
                <w:lang w:eastAsia="ru-RU"/>
              </w:rPr>
            </w:r>
            <w:r>
              <w:rPr>
                <w:szCs w:val="20"/>
                <w:lang w:eastAsia="ru-RU"/>
              </w:rPr>
            </w:r>
          </w:p>
        </w:tc>
        <w:tc>
          <w:tcPr>
            <w:tcMar>
              <w:left w:w="28" w:type="dxa"/>
              <w:right w:w="28" w:type="dxa"/>
            </w:tcMar>
            <w:tcW w:w="1228" w:type="pct"/>
            <w:vAlign w:val="center"/>
            <w:textDirection w:val="lrTb"/>
            <w:noWrap/>
          </w:tcPr>
          <w:p>
            <w:pPr>
              <w:pStyle w:val="780"/>
              <w:ind w:firstLine="0"/>
              <w:jc w:val="center"/>
              <w:spacing w:line="240" w:lineRule="auto"/>
              <w:rPr>
                <w:sz w:val="20"/>
                <w:szCs w:val="20"/>
              </w:rPr>
            </w:pPr>
            <w:r>
              <w:rPr>
                <w:color w:val="000000"/>
                <w:sz w:val="20"/>
                <w:szCs w:val="20"/>
                <w:lang w:val="en-US"/>
              </w:rPr>
              <w:t xml:space="preserve">котельная № 1 Центральная г. Великий Устюг</w:t>
            </w:r>
            <w:r>
              <w:rPr>
                <w:sz w:val="20"/>
                <w:szCs w:val="20"/>
              </w:rPr>
            </w:r>
            <w:r>
              <w:rPr>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73948,9</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73948,9</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73948,9</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73948,9</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73948,9</w:t>
            </w:r>
            <w:r>
              <w:rPr>
                <w:color w:val="000000"/>
                <w:sz w:val="20"/>
                <w:szCs w:val="20"/>
              </w:rPr>
            </w:r>
            <w:r>
              <w:rPr>
                <w:color w:val="000000"/>
                <w:sz w:val="20"/>
                <w:szCs w:val="20"/>
              </w:rPr>
            </w:r>
          </w:p>
        </w:tc>
        <w:tc>
          <w:tcPr>
            <w:tcMar>
              <w:left w:w="28" w:type="dxa"/>
              <w:right w:w="28" w:type="dxa"/>
            </w:tcMar>
            <w:tcW w:w="501" w:type="pct"/>
            <w:vAlign w:val="center"/>
            <w:textDirection w:val="lrTb"/>
            <w:noWrap w:val="false"/>
          </w:tcPr>
          <w:p>
            <w:pPr>
              <w:pStyle w:val="780"/>
              <w:ind w:firstLine="0"/>
              <w:jc w:val="center"/>
              <w:spacing w:line="240" w:lineRule="auto"/>
              <w:rPr>
                <w:color w:val="000000"/>
                <w:sz w:val="20"/>
                <w:szCs w:val="20"/>
              </w:rPr>
            </w:pPr>
            <w:r>
              <w:rPr>
                <w:sz w:val="20"/>
                <w:szCs w:val="20"/>
              </w:rPr>
              <w:t xml:space="preserve">73948,9</w:t>
            </w:r>
            <w:r>
              <w:rPr>
                <w:color w:val="000000"/>
                <w:sz w:val="20"/>
                <w:szCs w:val="20"/>
              </w:rPr>
            </w:r>
            <w:r>
              <w:rPr>
                <w:color w:val="000000"/>
                <w:sz w:val="20"/>
                <w:szCs w:val="20"/>
              </w:rPr>
            </w:r>
          </w:p>
        </w:tc>
        <w:tc>
          <w:tcP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73948,9</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73"/>
        </w:trPr>
        <w:tc>
          <w:tcPr>
            <w:tcMar>
              <w:left w:w="28" w:type="dxa"/>
              <w:right w:w="28" w:type="dxa"/>
            </w:tcMar>
            <w:tcW w:w="277" w:type="pct"/>
            <w:vAlign w:val="center"/>
            <w:textDirection w:val="lrTb"/>
            <w:noWrap/>
          </w:tcPr>
          <w:p>
            <w:pPr>
              <w:pStyle w:val="870"/>
              <w:rPr>
                <w:szCs w:val="20"/>
                <w:lang w:eastAsia="ru-RU"/>
              </w:rPr>
            </w:pPr>
            <w:r>
              <w:rPr>
                <w:szCs w:val="20"/>
                <w:lang w:eastAsia="ru-RU"/>
              </w:rPr>
              <w:t xml:space="preserve">2</w:t>
            </w:r>
            <w:r>
              <w:rPr>
                <w:szCs w:val="20"/>
                <w:lang w:eastAsia="ru-RU"/>
              </w:rPr>
            </w:r>
            <w:r>
              <w:rPr>
                <w:szCs w:val="20"/>
                <w:lang w:eastAsia="ru-RU"/>
              </w:rPr>
            </w:r>
          </w:p>
        </w:tc>
        <w:tc>
          <w:tcPr>
            <w:tcMar>
              <w:left w:w="28" w:type="dxa"/>
              <w:right w:w="28" w:type="dxa"/>
            </w:tcMar>
            <w:tcW w:w="1228" w:type="pct"/>
            <w:vAlign w:val="center"/>
            <w:textDirection w:val="lrTb"/>
            <w:noWrap/>
          </w:tcPr>
          <w:p>
            <w:pPr>
              <w:pStyle w:val="780"/>
              <w:ind w:firstLine="0"/>
              <w:jc w:val="center"/>
              <w:spacing w:line="240" w:lineRule="auto"/>
              <w:rPr>
                <w:sz w:val="20"/>
                <w:szCs w:val="20"/>
              </w:rPr>
            </w:pPr>
            <w:r>
              <w:rPr>
                <w:color w:val="000000"/>
                <w:sz w:val="20"/>
                <w:szCs w:val="20"/>
                <w:lang w:val="en-US"/>
              </w:rPr>
              <w:t xml:space="preserve">ко</w:t>
            </w:r>
            <w:r>
              <w:rPr>
                <w:color w:val="000000"/>
                <w:sz w:val="20"/>
                <w:szCs w:val="20"/>
                <w:lang w:val="en-US"/>
              </w:rPr>
              <w:t xml:space="preserve">тельная № 2 Квартальная г. Великий Устюг</w:t>
            </w:r>
            <w:r>
              <w:rPr>
                <w:sz w:val="20"/>
                <w:szCs w:val="20"/>
              </w:rPr>
            </w:r>
            <w:r>
              <w:rPr>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63848</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63848</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63848</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638</w:t>
            </w:r>
            <w:r>
              <w:rPr>
                <w:sz w:val="20"/>
                <w:szCs w:val="20"/>
              </w:rPr>
              <w:t xml:space="preserve">48</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63848</w:t>
            </w:r>
            <w:r>
              <w:rPr>
                <w:color w:val="000000"/>
                <w:sz w:val="20"/>
                <w:szCs w:val="20"/>
              </w:rPr>
            </w:r>
            <w:r>
              <w:rPr>
                <w:color w:val="000000"/>
                <w:sz w:val="20"/>
                <w:szCs w:val="20"/>
              </w:rPr>
            </w:r>
          </w:p>
        </w:tc>
        <w:tc>
          <w:tcPr>
            <w:tcMar>
              <w:left w:w="28" w:type="dxa"/>
              <w:right w:w="28" w:type="dxa"/>
            </w:tcMar>
            <w:tcW w:w="501" w:type="pct"/>
            <w:vAlign w:val="center"/>
            <w:textDirection w:val="lrTb"/>
            <w:noWrap w:val="false"/>
          </w:tcPr>
          <w:p>
            <w:pPr>
              <w:pStyle w:val="780"/>
              <w:ind w:firstLine="0"/>
              <w:jc w:val="center"/>
              <w:spacing w:line="240" w:lineRule="auto"/>
              <w:rPr>
                <w:color w:val="000000"/>
                <w:sz w:val="20"/>
                <w:szCs w:val="20"/>
              </w:rPr>
            </w:pPr>
            <w:r>
              <w:rPr>
                <w:sz w:val="20"/>
                <w:szCs w:val="20"/>
              </w:rPr>
              <w:t xml:space="preserve">63848</w:t>
            </w:r>
            <w:r>
              <w:rPr>
                <w:color w:val="000000"/>
                <w:sz w:val="20"/>
                <w:szCs w:val="20"/>
              </w:rPr>
            </w:r>
            <w:r>
              <w:rPr>
                <w:color w:val="000000"/>
                <w:sz w:val="20"/>
                <w:szCs w:val="20"/>
              </w:rPr>
            </w:r>
          </w:p>
        </w:tc>
        <w:tc>
          <w:tcP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63848</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77"/>
        </w:trPr>
        <w:tc>
          <w:tcPr>
            <w:tcMar>
              <w:left w:w="28" w:type="dxa"/>
              <w:right w:w="28" w:type="dxa"/>
            </w:tcMar>
            <w:tcW w:w="277" w:type="pct"/>
            <w:vAlign w:val="center"/>
            <w:textDirection w:val="lrTb"/>
            <w:noWrap/>
          </w:tcPr>
          <w:p>
            <w:pPr>
              <w:pStyle w:val="870"/>
              <w:rPr>
                <w:szCs w:val="20"/>
                <w:lang w:eastAsia="ru-RU"/>
              </w:rPr>
            </w:pPr>
            <w:r>
              <w:rPr>
                <w:szCs w:val="20"/>
                <w:lang w:eastAsia="ru-RU"/>
              </w:rPr>
              <w:t xml:space="preserve">3</w:t>
            </w:r>
            <w:r>
              <w:rPr>
                <w:szCs w:val="20"/>
                <w:lang w:eastAsia="ru-RU"/>
              </w:rPr>
            </w:r>
            <w:r>
              <w:rPr>
                <w:szCs w:val="20"/>
                <w:lang w:eastAsia="ru-RU"/>
              </w:rPr>
            </w:r>
          </w:p>
        </w:tc>
        <w:tc>
          <w:tcPr>
            <w:tcMar>
              <w:left w:w="28" w:type="dxa"/>
              <w:right w:w="28" w:type="dxa"/>
            </w:tcMar>
            <w:tcW w:w="1228" w:type="pct"/>
            <w:vAlign w:val="center"/>
            <w:textDirection w:val="lrTb"/>
            <w:noWrap/>
          </w:tcPr>
          <w:p>
            <w:pPr>
              <w:pStyle w:val="780"/>
              <w:ind w:firstLine="0"/>
              <w:jc w:val="center"/>
              <w:spacing w:line="240" w:lineRule="auto"/>
              <w:rPr>
                <w:sz w:val="20"/>
                <w:szCs w:val="20"/>
              </w:rPr>
            </w:pPr>
            <w:r>
              <w:rPr>
                <w:color w:val="000000"/>
                <w:sz w:val="20"/>
                <w:szCs w:val="20"/>
                <w:lang w:val="en-US"/>
              </w:rPr>
              <w:t xml:space="preserve">котельная № 4 Школ</w:t>
            </w:r>
            <w:r>
              <w:rPr>
                <w:color w:val="000000"/>
                <w:sz w:val="20"/>
                <w:szCs w:val="20"/>
                <w:lang w:val="en-US"/>
              </w:rPr>
              <w:t xml:space="preserve">ьная г. Великий Ус</w:t>
            </w:r>
            <w:r>
              <w:rPr>
                <w:color w:val="000000"/>
                <w:sz w:val="20"/>
                <w:szCs w:val="20"/>
                <w:lang w:val="en-US"/>
              </w:rPr>
              <w:t xml:space="preserve">тюг</w:t>
            </w:r>
            <w:r>
              <w:rPr>
                <w:sz w:val="20"/>
                <w:szCs w:val="20"/>
              </w:rPr>
            </w:r>
            <w:r>
              <w:rPr>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1195</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1195</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1195</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1195</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1195</w:t>
            </w:r>
            <w:r>
              <w:rPr>
                <w:color w:val="000000"/>
                <w:sz w:val="20"/>
                <w:szCs w:val="20"/>
              </w:rPr>
            </w:r>
            <w:r>
              <w:rPr>
                <w:color w:val="000000"/>
                <w:sz w:val="20"/>
                <w:szCs w:val="20"/>
              </w:rPr>
            </w:r>
          </w:p>
        </w:tc>
        <w:tc>
          <w:tcPr>
            <w:tcMar>
              <w:left w:w="28" w:type="dxa"/>
              <w:right w:w="28" w:type="dxa"/>
            </w:tcMar>
            <w:tcW w:w="501" w:type="pct"/>
            <w:vAlign w:val="center"/>
            <w:textDirection w:val="lrTb"/>
            <w:noWrap w:val="false"/>
          </w:tcPr>
          <w:p>
            <w:pPr>
              <w:pStyle w:val="780"/>
              <w:ind w:firstLine="0"/>
              <w:jc w:val="center"/>
              <w:spacing w:line="240" w:lineRule="auto"/>
              <w:rPr>
                <w:color w:val="000000"/>
                <w:sz w:val="20"/>
                <w:szCs w:val="20"/>
              </w:rPr>
            </w:pPr>
            <w:r>
              <w:rPr>
                <w:sz w:val="20"/>
                <w:szCs w:val="20"/>
              </w:rPr>
              <w:t xml:space="preserve">1195</w:t>
            </w:r>
            <w:r>
              <w:rPr>
                <w:color w:val="000000"/>
                <w:sz w:val="20"/>
                <w:szCs w:val="20"/>
              </w:rPr>
            </w:r>
            <w:r>
              <w:rPr>
                <w:color w:val="000000"/>
                <w:sz w:val="20"/>
                <w:szCs w:val="20"/>
              </w:rPr>
            </w:r>
          </w:p>
        </w:tc>
        <w:tc>
          <w:tcP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1195</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80"/>
        </w:trPr>
        <w:tc>
          <w:tcPr>
            <w:tcMar>
              <w:left w:w="28" w:type="dxa"/>
              <w:right w:w="28" w:type="dxa"/>
            </w:tcMar>
            <w:tcW w:w="277" w:type="pct"/>
            <w:vAlign w:val="center"/>
            <w:textDirection w:val="lrTb"/>
            <w:noWrap/>
          </w:tcPr>
          <w:p>
            <w:pPr>
              <w:pStyle w:val="870"/>
              <w:rPr>
                <w:szCs w:val="20"/>
                <w:lang w:eastAsia="ru-RU"/>
              </w:rPr>
            </w:pPr>
            <w:r>
              <w:rPr>
                <w:szCs w:val="20"/>
                <w:lang w:eastAsia="ru-RU"/>
              </w:rPr>
              <w:t xml:space="preserve">4</w:t>
            </w:r>
            <w:r>
              <w:rPr>
                <w:szCs w:val="20"/>
                <w:lang w:eastAsia="ru-RU"/>
              </w:rPr>
            </w:r>
            <w:r>
              <w:rPr>
                <w:szCs w:val="20"/>
                <w:lang w:eastAsia="ru-RU"/>
              </w:rPr>
            </w:r>
          </w:p>
        </w:tc>
        <w:tc>
          <w:tcPr>
            <w:tcMar>
              <w:left w:w="28" w:type="dxa"/>
              <w:right w:w="28" w:type="dxa"/>
            </w:tcMar>
            <w:tcW w:w="1228" w:type="pct"/>
            <w:vAlign w:val="center"/>
            <w:textDirection w:val="lrTb"/>
            <w:noWrap/>
          </w:tcPr>
          <w:p>
            <w:pPr>
              <w:pStyle w:val="780"/>
              <w:ind w:firstLine="0"/>
              <w:jc w:val="center"/>
              <w:spacing w:line="240" w:lineRule="auto"/>
              <w:rPr>
                <w:sz w:val="20"/>
                <w:szCs w:val="20"/>
              </w:rPr>
            </w:pPr>
            <w:r>
              <w:rPr>
                <w:color w:val="000000"/>
                <w:sz w:val="20"/>
                <w:szCs w:val="20"/>
                <w:lang w:val="en-US"/>
              </w:rPr>
              <w:t xml:space="preserve">котельная № 6 Добрынино г. Великий Устюг</w:t>
            </w:r>
            <w:r>
              <w:rPr>
                <w:sz w:val="20"/>
                <w:szCs w:val="20"/>
              </w:rPr>
            </w:r>
            <w:r>
              <w:rPr>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1867</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1867</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1867</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1867</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1867</w:t>
            </w:r>
            <w:r>
              <w:rPr>
                <w:color w:val="000000"/>
                <w:sz w:val="20"/>
                <w:szCs w:val="20"/>
              </w:rPr>
            </w:r>
            <w:r>
              <w:rPr>
                <w:color w:val="000000"/>
                <w:sz w:val="20"/>
                <w:szCs w:val="20"/>
              </w:rPr>
            </w:r>
          </w:p>
        </w:tc>
        <w:tc>
          <w:tcPr>
            <w:tcMar>
              <w:left w:w="28" w:type="dxa"/>
              <w:right w:w="28" w:type="dxa"/>
            </w:tcMar>
            <w:tcW w:w="501" w:type="pct"/>
            <w:vAlign w:val="center"/>
            <w:textDirection w:val="lrTb"/>
            <w:noWrap w:val="false"/>
          </w:tcPr>
          <w:p>
            <w:pPr>
              <w:pStyle w:val="780"/>
              <w:ind w:firstLine="0"/>
              <w:jc w:val="center"/>
              <w:spacing w:line="240" w:lineRule="auto"/>
              <w:rPr>
                <w:color w:val="000000"/>
                <w:sz w:val="20"/>
                <w:szCs w:val="20"/>
              </w:rPr>
            </w:pPr>
            <w:r>
              <w:rPr>
                <w:sz w:val="20"/>
                <w:szCs w:val="20"/>
              </w:rPr>
              <w:t xml:space="preserve">1867</w:t>
            </w:r>
            <w:r>
              <w:rPr>
                <w:color w:val="000000"/>
                <w:sz w:val="20"/>
                <w:szCs w:val="20"/>
              </w:rPr>
            </w:r>
            <w:r>
              <w:rPr>
                <w:color w:val="000000"/>
                <w:sz w:val="20"/>
                <w:szCs w:val="20"/>
              </w:rPr>
            </w:r>
          </w:p>
        </w:tc>
        <w:tc>
          <w:tcP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1867</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57"/>
        </w:trPr>
        <w:tc>
          <w:tcPr>
            <w:tcMar>
              <w:left w:w="28" w:type="dxa"/>
              <w:right w:w="28" w:type="dxa"/>
            </w:tcMar>
            <w:tcW w:w="277" w:type="pct"/>
            <w:vAlign w:val="center"/>
            <w:textDirection w:val="lrTb"/>
            <w:noWrap/>
          </w:tcPr>
          <w:p>
            <w:pPr>
              <w:pStyle w:val="870"/>
              <w:rPr>
                <w:szCs w:val="20"/>
                <w:lang w:eastAsia="ru-RU"/>
              </w:rPr>
            </w:pPr>
            <w:r>
              <w:rPr>
                <w:szCs w:val="20"/>
                <w:lang w:eastAsia="ru-RU"/>
              </w:rPr>
              <w:t xml:space="preserve">5</w:t>
            </w:r>
            <w:r>
              <w:rPr>
                <w:szCs w:val="20"/>
                <w:lang w:eastAsia="ru-RU"/>
              </w:rPr>
            </w:r>
            <w:r>
              <w:rPr>
                <w:szCs w:val="20"/>
                <w:lang w:eastAsia="ru-RU"/>
              </w:rPr>
            </w:r>
          </w:p>
        </w:tc>
        <w:tc>
          <w:tcPr>
            <w:tcMar>
              <w:left w:w="28" w:type="dxa"/>
              <w:right w:w="28" w:type="dxa"/>
            </w:tcMar>
            <w:tcW w:w="1228" w:type="pct"/>
            <w:vAlign w:val="center"/>
            <w:textDirection w:val="lrTb"/>
            <w:noWrap/>
          </w:tcPr>
          <w:p>
            <w:pPr>
              <w:pStyle w:val="780"/>
              <w:ind w:firstLine="0"/>
              <w:jc w:val="center"/>
              <w:spacing w:line="240" w:lineRule="auto"/>
              <w:rPr>
                <w:sz w:val="20"/>
                <w:szCs w:val="20"/>
              </w:rPr>
            </w:pPr>
            <w:r>
              <w:rPr>
                <w:color w:val="000000"/>
                <w:sz w:val="20"/>
                <w:szCs w:val="20"/>
                <w:lang w:val="en-US"/>
              </w:rPr>
              <w:t xml:space="preserve">котельная № 7 д. Коробей</w:t>
            </w:r>
            <w:r>
              <w:rPr>
                <w:color w:val="000000"/>
                <w:sz w:val="20"/>
                <w:szCs w:val="20"/>
                <w:lang w:val="en-US"/>
              </w:rPr>
              <w:t xml:space="preserve">никово</w:t>
            </w:r>
            <w:r>
              <w:rPr>
                <w:sz w:val="20"/>
                <w:szCs w:val="20"/>
              </w:rPr>
            </w:r>
            <w:r>
              <w:rPr>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378</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378</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378</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378</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378</w:t>
            </w:r>
            <w:r>
              <w:rPr>
                <w:color w:val="000000"/>
                <w:sz w:val="20"/>
                <w:szCs w:val="20"/>
              </w:rPr>
            </w:r>
            <w:r>
              <w:rPr>
                <w:color w:val="000000"/>
                <w:sz w:val="20"/>
                <w:szCs w:val="20"/>
              </w:rPr>
            </w:r>
          </w:p>
        </w:tc>
        <w:tc>
          <w:tcPr>
            <w:tcMar>
              <w:left w:w="28" w:type="dxa"/>
              <w:right w:w="28" w:type="dxa"/>
            </w:tcMar>
            <w:tcW w:w="501" w:type="pct"/>
            <w:vAlign w:val="center"/>
            <w:textDirection w:val="lrTb"/>
            <w:noWrap w:val="false"/>
          </w:tcPr>
          <w:p>
            <w:pPr>
              <w:pStyle w:val="780"/>
              <w:ind w:firstLine="0"/>
              <w:jc w:val="center"/>
              <w:spacing w:line="240" w:lineRule="auto"/>
              <w:rPr>
                <w:color w:val="000000"/>
                <w:sz w:val="20"/>
                <w:szCs w:val="20"/>
              </w:rPr>
            </w:pPr>
            <w:r>
              <w:rPr>
                <w:sz w:val="20"/>
                <w:szCs w:val="20"/>
              </w:rPr>
              <w:t xml:space="preserve">378</w:t>
            </w:r>
            <w:r>
              <w:rPr>
                <w:color w:val="000000"/>
                <w:sz w:val="20"/>
                <w:szCs w:val="20"/>
              </w:rPr>
            </w:r>
            <w:r>
              <w:rPr>
                <w:color w:val="000000"/>
                <w:sz w:val="20"/>
                <w:szCs w:val="20"/>
              </w:rPr>
            </w:r>
          </w:p>
        </w:tc>
        <w:tc>
          <w:tcP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378</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74"/>
        </w:trPr>
        <w:tc>
          <w:tcPr>
            <w:tcMar>
              <w:left w:w="28" w:type="dxa"/>
              <w:right w:w="28" w:type="dxa"/>
            </w:tcMar>
            <w:tcW w:w="277" w:type="pct"/>
            <w:vAlign w:val="center"/>
            <w:textDirection w:val="lrTb"/>
            <w:noWrap/>
          </w:tcPr>
          <w:p>
            <w:pPr>
              <w:pStyle w:val="870"/>
              <w:rPr>
                <w:szCs w:val="20"/>
                <w:lang w:eastAsia="ru-RU"/>
              </w:rPr>
            </w:pPr>
            <w:r>
              <w:rPr>
                <w:szCs w:val="20"/>
                <w:lang w:eastAsia="ru-RU"/>
              </w:rPr>
              <w:t xml:space="preserve">6</w:t>
            </w:r>
            <w:r>
              <w:rPr>
                <w:szCs w:val="20"/>
                <w:lang w:eastAsia="ru-RU"/>
              </w:rPr>
            </w:r>
            <w:r>
              <w:rPr>
                <w:szCs w:val="20"/>
                <w:lang w:eastAsia="ru-RU"/>
              </w:rPr>
            </w:r>
          </w:p>
        </w:tc>
        <w:tc>
          <w:tcPr>
            <w:tcMar>
              <w:left w:w="28" w:type="dxa"/>
              <w:right w:w="28" w:type="dxa"/>
            </w:tcMar>
            <w:tcW w:w="1228" w:type="pct"/>
            <w:vAlign w:val="center"/>
            <w:textDirection w:val="lrTb"/>
            <w:noWrap/>
          </w:tcPr>
          <w:p>
            <w:pPr>
              <w:pStyle w:val="780"/>
              <w:ind w:firstLine="0"/>
              <w:jc w:val="center"/>
              <w:spacing w:line="240" w:lineRule="auto"/>
              <w:rPr>
                <w:sz w:val="20"/>
                <w:szCs w:val="20"/>
              </w:rPr>
            </w:pPr>
            <w:r>
              <w:rPr>
                <w:color w:val="000000"/>
                <w:sz w:val="20"/>
                <w:szCs w:val="20"/>
                <w:lang w:val="en-US"/>
              </w:rPr>
              <w:t xml:space="preserve">котельная № 8</w:t>
            </w:r>
            <w:r>
              <w:rPr>
                <w:color w:val="000000"/>
                <w:sz w:val="20"/>
                <w:szCs w:val="20"/>
                <w:lang w:val="en-US"/>
              </w:rPr>
              <w:t xml:space="preserve"> БМК С-Западная г. Великий Устюг</w:t>
            </w:r>
            <w:r>
              <w:rPr>
                <w:sz w:val="20"/>
                <w:szCs w:val="20"/>
              </w:rPr>
            </w:r>
            <w:r>
              <w:rPr>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4248,9</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42</w:t>
            </w:r>
            <w:r>
              <w:rPr>
                <w:sz w:val="20"/>
                <w:szCs w:val="20"/>
              </w:rPr>
              <w:t xml:space="preserve">48,9</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4248,9</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4248,9</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4248,9</w:t>
            </w:r>
            <w:r>
              <w:rPr>
                <w:color w:val="000000"/>
                <w:sz w:val="20"/>
                <w:szCs w:val="20"/>
              </w:rPr>
            </w:r>
            <w:r>
              <w:rPr>
                <w:color w:val="000000"/>
                <w:sz w:val="20"/>
                <w:szCs w:val="20"/>
              </w:rPr>
            </w:r>
          </w:p>
        </w:tc>
        <w:tc>
          <w:tcPr>
            <w:tcMar>
              <w:left w:w="28" w:type="dxa"/>
              <w:right w:w="28" w:type="dxa"/>
            </w:tcMar>
            <w:tcW w:w="501" w:type="pct"/>
            <w:vAlign w:val="center"/>
            <w:textDirection w:val="lrTb"/>
            <w:noWrap w:val="false"/>
          </w:tcPr>
          <w:p>
            <w:pPr>
              <w:pStyle w:val="780"/>
              <w:ind w:firstLine="0"/>
              <w:jc w:val="center"/>
              <w:spacing w:line="240" w:lineRule="auto"/>
              <w:rPr>
                <w:color w:val="000000"/>
                <w:sz w:val="20"/>
                <w:szCs w:val="20"/>
              </w:rPr>
            </w:pPr>
            <w:r>
              <w:rPr>
                <w:sz w:val="20"/>
                <w:szCs w:val="20"/>
              </w:rPr>
              <w:t xml:space="preserve">4248,9</w:t>
            </w:r>
            <w:r>
              <w:rPr>
                <w:color w:val="000000"/>
                <w:sz w:val="20"/>
                <w:szCs w:val="20"/>
              </w:rPr>
            </w:r>
            <w:r>
              <w:rPr>
                <w:color w:val="000000"/>
                <w:sz w:val="20"/>
                <w:szCs w:val="20"/>
              </w:rPr>
            </w:r>
          </w:p>
        </w:tc>
        <w:tc>
          <w:tcP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4248,9</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77" w:type="pct"/>
            <w:vAlign w:val="center"/>
            <w:textDirection w:val="lrTb"/>
            <w:noWrap/>
          </w:tcPr>
          <w:p>
            <w:pPr>
              <w:pStyle w:val="870"/>
              <w:rPr>
                <w:szCs w:val="20"/>
                <w:lang w:eastAsia="ru-RU"/>
              </w:rPr>
            </w:pPr>
            <w:r>
              <w:rPr>
                <w:szCs w:val="20"/>
                <w:lang w:eastAsia="ru-RU"/>
              </w:rPr>
              <w:t xml:space="preserve">7</w:t>
            </w:r>
            <w:r>
              <w:rPr>
                <w:szCs w:val="20"/>
                <w:lang w:eastAsia="ru-RU"/>
              </w:rPr>
            </w:r>
            <w:r>
              <w:rPr>
                <w:szCs w:val="20"/>
                <w:lang w:eastAsia="ru-RU"/>
              </w:rPr>
            </w:r>
          </w:p>
        </w:tc>
        <w:tc>
          <w:tcPr>
            <w:tcMar>
              <w:left w:w="28" w:type="dxa"/>
              <w:right w:w="28" w:type="dxa"/>
            </w:tcMar>
            <w:tcW w:w="1228" w:type="pct"/>
            <w:vAlign w:val="center"/>
            <w:textDirection w:val="lrTb"/>
            <w:noWrap/>
          </w:tcPr>
          <w:p>
            <w:pPr>
              <w:pStyle w:val="780"/>
              <w:ind w:firstLine="0"/>
              <w:jc w:val="center"/>
              <w:spacing w:line="240" w:lineRule="auto"/>
              <w:rPr>
                <w:sz w:val="20"/>
                <w:szCs w:val="20"/>
              </w:rPr>
            </w:pPr>
            <w:r>
              <w:rPr>
                <w:color w:val="000000"/>
                <w:sz w:val="20"/>
                <w:szCs w:val="20"/>
                <w:lang w:val="en-US"/>
              </w:rPr>
              <w:t xml:space="preserve">котельная № 9 Кузино</w:t>
            </w:r>
            <w:r>
              <w:rPr>
                <w:sz w:val="20"/>
                <w:szCs w:val="20"/>
              </w:rPr>
            </w:r>
            <w:r>
              <w:rPr>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3425</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3425</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3425</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3425</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3425</w:t>
            </w:r>
            <w:r>
              <w:rPr>
                <w:color w:val="000000"/>
                <w:sz w:val="20"/>
                <w:szCs w:val="20"/>
              </w:rPr>
            </w:r>
            <w:r>
              <w:rPr>
                <w:color w:val="000000"/>
                <w:sz w:val="20"/>
                <w:szCs w:val="20"/>
              </w:rPr>
            </w:r>
          </w:p>
        </w:tc>
        <w:tc>
          <w:tcPr>
            <w:tcMar>
              <w:left w:w="28" w:type="dxa"/>
              <w:right w:w="28" w:type="dxa"/>
            </w:tcMar>
            <w:tcW w:w="501" w:type="pct"/>
            <w:vAlign w:val="center"/>
            <w:textDirection w:val="lrTb"/>
            <w:noWrap w:val="false"/>
          </w:tcPr>
          <w:p>
            <w:pPr>
              <w:pStyle w:val="780"/>
              <w:ind w:firstLine="0"/>
              <w:jc w:val="center"/>
              <w:spacing w:line="240" w:lineRule="auto"/>
              <w:rPr>
                <w:color w:val="000000"/>
                <w:sz w:val="20"/>
                <w:szCs w:val="20"/>
              </w:rPr>
            </w:pPr>
            <w:r>
              <w:rPr>
                <w:sz w:val="20"/>
                <w:szCs w:val="20"/>
              </w:rPr>
              <w:t xml:space="preserve">3425</w:t>
            </w:r>
            <w:r>
              <w:rPr>
                <w:color w:val="000000"/>
                <w:sz w:val="20"/>
                <w:szCs w:val="20"/>
              </w:rPr>
            </w:r>
            <w:r>
              <w:rPr>
                <w:color w:val="000000"/>
                <w:sz w:val="20"/>
                <w:szCs w:val="20"/>
              </w:rPr>
            </w:r>
          </w:p>
        </w:tc>
        <w:tc>
          <w:tcP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3425</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77" w:type="pct"/>
            <w:vAlign w:val="center"/>
            <w:textDirection w:val="lrTb"/>
            <w:noWrap/>
          </w:tcPr>
          <w:p>
            <w:pPr>
              <w:pStyle w:val="870"/>
              <w:rPr>
                <w:szCs w:val="20"/>
                <w:lang w:eastAsia="ru-RU"/>
              </w:rPr>
            </w:pPr>
            <w:r>
              <w:rPr>
                <w:szCs w:val="20"/>
                <w:lang w:eastAsia="ru-RU"/>
              </w:rPr>
              <w:t xml:space="preserve">8</w:t>
            </w:r>
            <w:r>
              <w:rPr>
                <w:szCs w:val="20"/>
                <w:lang w:eastAsia="ru-RU"/>
              </w:rPr>
            </w:r>
            <w:r>
              <w:rPr>
                <w:szCs w:val="20"/>
                <w:lang w:eastAsia="ru-RU"/>
              </w:rPr>
            </w:r>
          </w:p>
        </w:tc>
        <w:tc>
          <w:tcPr>
            <w:tcMar>
              <w:left w:w="28" w:type="dxa"/>
              <w:right w:w="28" w:type="dxa"/>
            </w:tcMar>
            <w:tcW w:w="1228" w:type="pct"/>
            <w:vAlign w:val="center"/>
            <w:textDirection w:val="lrTb"/>
            <w:noWrap/>
          </w:tcPr>
          <w:p>
            <w:pPr>
              <w:pStyle w:val="780"/>
              <w:ind w:firstLine="0"/>
              <w:jc w:val="center"/>
              <w:spacing w:line="240" w:lineRule="auto"/>
              <w:rPr>
                <w:sz w:val="20"/>
                <w:szCs w:val="20"/>
              </w:rPr>
            </w:pPr>
            <w:r>
              <w:rPr>
                <w:color w:val="000000"/>
                <w:sz w:val="20"/>
                <w:szCs w:val="20"/>
                <w:lang w:val="en-US"/>
              </w:rPr>
              <w:t xml:space="preserve">котельная № 10 Железнодорожная г. Великий Устюг</w:t>
            </w:r>
            <w:r>
              <w:rPr>
                <w:sz w:val="20"/>
                <w:szCs w:val="20"/>
              </w:rPr>
            </w:r>
            <w:r>
              <w:rPr>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1</w:t>
            </w:r>
            <w:r>
              <w:rPr>
                <w:sz w:val="20"/>
                <w:szCs w:val="20"/>
              </w:rPr>
              <w:t xml:space="preserve">218,4</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1218,4</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1218,4</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1218,4</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1218,4</w:t>
            </w:r>
            <w:r>
              <w:rPr>
                <w:color w:val="000000"/>
                <w:sz w:val="20"/>
                <w:szCs w:val="20"/>
              </w:rPr>
            </w:r>
            <w:r>
              <w:rPr>
                <w:color w:val="000000"/>
                <w:sz w:val="20"/>
                <w:szCs w:val="20"/>
              </w:rPr>
            </w:r>
          </w:p>
        </w:tc>
        <w:tc>
          <w:tcPr>
            <w:tcMar>
              <w:left w:w="28" w:type="dxa"/>
              <w:right w:w="28" w:type="dxa"/>
            </w:tcMar>
            <w:tcW w:w="501" w:type="pct"/>
            <w:vAlign w:val="center"/>
            <w:textDirection w:val="lrTb"/>
            <w:noWrap w:val="false"/>
          </w:tcPr>
          <w:p>
            <w:pPr>
              <w:pStyle w:val="780"/>
              <w:ind w:firstLine="0"/>
              <w:jc w:val="center"/>
              <w:spacing w:line="240" w:lineRule="auto"/>
              <w:rPr>
                <w:color w:val="000000"/>
                <w:sz w:val="20"/>
                <w:szCs w:val="20"/>
              </w:rPr>
            </w:pPr>
            <w:r>
              <w:rPr>
                <w:sz w:val="20"/>
                <w:szCs w:val="20"/>
              </w:rPr>
              <w:t xml:space="preserve">1218,4</w:t>
            </w:r>
            <w:r>
              <w:rPr>
                <w:color w:val="000000"/>
                <w:sz w:val="20"/>
                <w:szCs w:val="20"/>
              </w:rPr>
            </w:r>
            <w:r>
              <w:rPr>
                <w:color w:val="000000"/>
                <w:sz w:val="20"/>
                <w:szCs w:val="20"/>
              </w:rPr>
            </w:r>
          </w:p>
        </w:tc>
        <w:tc>
          <w:tcP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1218,4</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77" w:type="pct"/>
            <w:vAlign w:val="center"/>
            <w:textDirection w:val="lrTb"/>
            <w:noWrap/>
          </w:tcPr>
          <w:p>
            <w:pPr>
              <w:pStyle w:val="870"/>
              <w:rPr>
                <w:szCs w:val="20"/>
                <w:lang w:eastAsia="ru-RU"/>
              </w:rPr>
            </w:pPr>
            <w:r>
              <w:rPr>
                <w:szCs w:val="20"/>
                <w:lang w:eastAsia="ru-RU"/>
              </w:rPr>
              <w:t xml:space="preserve">9</w:t>
            </w:r>
            <w:r>
              <w:rPr>
                <w:szCs w:val="20"/>
                <w:lang w:eastAsia="ru-RU"/>
              </w:rPr>
            </w:r>
            <w:r>
              <w:rPr>
                <w:szCs w:val="20"/>
                <w:lang w:eastAsia="ru-RU"/>
              </w:rPr>
            </w:r>
          </w:p>
        </w:tc>
        <w:tc>
          <w:tcPr>
            <w:tcMar>
              <w:left w:w="28" w:type="dxa"/>
              <w:right w:w="28" w:type="dxa"/>
            </w:tcMar>
            <w:tcW w:w="1228" w:type="pct"/>
            <w:vAlign w:val="center"/>
            <w:textDirection w:val="lrTb"/>
            <w:noWrap/>
          </w:tcPr>
          <w:p>
            <w:pPr>
              <w:pStyle w:val="780"/>
              <w:ind w:firstLine="0"/>
              <w:jc w:val="center"/>
              <w:spacing w:line="240" w:lineRule="auto"/>
              <w:rPr>
                <w:sz w:val="20"/>
                <w:szCs w:val="20"/>
              </w:rPr>
            </w:pPr>
            <w:r>
              <w:rPr>
                <w:color w:val="000000"/>
                <w:sz w:val="20"/>
                <w:szCs w:val="20"/>
                <w:lang w:val="en-US"/>
              </w:rPr>
              <w:t xml:space="preserve">котельная № </w:t>
            </w:r>
            <w:r>
              <w:rPr>
                <w:color w:val="000000"/>
                <w:sz w:val="20"/>
                <w:szCs w:val="20"/>
                <w:lang w:val="en-US"/>
              </w:rPr>
              <w:t xml:space="preserve">11 Авиолесоохраны г. Великий Устюг</w:t>
            </w:r>
            <w:r>
              <w:rPr>
                <w:sz w:val="20"/>
                <w:szCs w:val="20"/>
              </w:rPr>
            </w:r>
            <w:r>
              <w:rPr>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120</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120</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120</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120</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120</w:t>
            </w:r>
            <w:r>
              <w:rPr>
                <w:color w:val="000000"/>
                <w:sz w:val="20"/>
                <w:szCs w:val="20"/>
              </w:rPr>
            </w:r>
            <w:r>
              <w:rPr>
                <w:color w:val="000000"/>
                <w:sz w:val="20"/>
                <w:szCs w:val="20"/>
              </w:rPr>
            </w:r>
          </w:p>
        </w:tc>
        <w:tc>
          <w:tcPr>
            <w:tcMar>
              <w:left w:w="28" w:type="dxa"/>
              <w:right w:w="28" w:type="dxa"/>
            </w:tcMar>
            <w:tcW w:w="501" w:type="pct"/>
            <w:vAlign w:val="center"/>
            <w:textDirection w:val="lrTb"/>
            <w:noWrap w:val="false"/>
          </w:tcPr>
          <w:p>
            <w:pPr>
              <w:pStyle w:val="780"/>
              <w:ind w:firstLine="0"/>
              <w:jc w:val="center"/>
              <w:spacing w:line="240" w:lineRule="auto"/>
              <w:rPr>
                <w:color w:val="000000"/>
                <w:sz w:val="20"/>
                <w:szCs w:val="20"/>
              </w:rPr>
            </w:pPr>
            <w:r>
              <w:rPr>
                <w:sz w:val="20"/>
                <w:szCs w:val="20"/>
              </w:rPr>
              <w:t xml:space="preserve">120</w:t>
            </w:r>
            <w:r>
              <w:rPr>
                <w:color w:val="000000"/>
                <w:sz w:val="20"/>
                <w:szCs w:val="20"/>
              </w:rPr>
            </w:r>
            <w:r>
              <w:rPr>
                <w:color w:val="000000"/>
                <w:sz w:val="20"/>
                <w:szCs w:val="20"/>
              </w:rPr>
            </w:r>
          </w:p>
        </w:tc>
        <w:tc>
          <w:tcP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120</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77" w:type="pct"/>
            <w:vAlign w:val="center"/>
            <w:textDirection w:val="lrTb"/>
            <w:noWrap/>
          </w:tcPr>
          <w:p>
            <w:pPr>
              <w:pStyle w:val="870"/>
              <w:rPr>
                <w:szCs w:val="20"/>
                <w:lang w:eastAsia="ru-RU"/>
              </w:rPr>
            </w:pPr>
            <w:r>
              <w:rPr>
                <w:szCs w:val="20"/>
                <w:lang w:eastAsia="ru-RU"/>
              </w:rPr>
              <w:t xml:space="preserve">10</w:t>
            </w:r>
            <w:r>
              <w:rPr>
                <w:szCs w:val="20"/>
                <w:lang w:eastAsia="ru-RU"/>
              </w:rPr>
            </w:r>
            <w:r>
              <w:rPr>
                <w:szCs w:val="20"/>
                <w:lang w:eastAsia="ru-RU"/>
              </w:rPr>
            </w:r>
          </w:p>
        </w:tc>
        <w:tc>
          <w:tcPr>
            <w:tcMar>
              <w:left w:w="28" w:type="dxa"/>
              <w:right w:w="28" w:type="dxa"/>
            </w:tcMar>
            <w:tcW w:w="1228" w:type="pct"/>
            <w:vAlign w:val="center"/>
            <w:textDirection w:val="lrTb"/>
            <w:noWrap/>
          </w:tcPr>
          <w:p>
            <w:pPr>
              <w:pStyle w:val="780"/>
              <w:ind w:firstLine="0"/>
              <w:jc w:val="center"/>
              <w:spacing w:line="240" w:lineRule="auto"/>
              <w:rPr>
                <w:sz w:val="20"/>
                <w:szCs w:val="20"/>
              </w:rPr>
            </w:pPr>
            <w:r>
              <w:rPr>
                <w:color w:val="000000"/>
                <w:sz w:val="20"/>
                <w:szCs w:val="20"/>
                <w:lang w:val="en-US"/>
              </w:rPr>
              <w:t xml:space="preserve">котельная № 12 БМК (Энергоцентр) г. Великий Устюг</w:t>
            </w:r>
            <w:r>
              <w:rPr>
                <w:sz w:val="20"/>
                <w:szCs w:val="20"/>
              </w:rPr>
            </w:r>
            <w:r>
              <w:rPr>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12215</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12215</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12215</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12215</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12215</w:t>
            </w:r>
            <w:r>
              <w:rPr>
                <w:color w:val="000000"/>
                <w:sz w:val="20"/>
                <w:szCs w:val="20"/>
              </w:rPr>
            </w:r>
            <w:r>
              <w:rPr>
                <w:color w:val="000000"/>
                <w:sz w:val="20"/>
                <w:szCs w:val="20"/>
              </w:rPr>
            </w:r>
          </w:p>
        </w:tc>
        <w:tc>
          <w:tcPr>
            <w:tcMar>
              <w:left w:w="28" w:type="dxa"/>
              <w:right w:w="28" w:type="dxa"/>
            </w:tcMar>
            <w:tcW w:w="501" w:type="pct"/>
            <w:vAlign w:val="center"/>
            <w:textDirection w:val="lrTb"/>
            <w:noWrap w:val="false"/>
          </w:tcPr>
          <w:p>
            <w:pPr>
              <w:pStyle w:val="780"/>
              <w:ind w:firstLine="0"/>
              <w:jc w:val="center"/>
              <w:spacing w:line="240" w:lineRule="auto"/>
              <w:rPr>
                <w:color w:val="000000"/>
                <w:sz w:val="20"/>
                <w:szCs w:val="20"/>
              </w:rPr>
            </w:pPr>
            <w:r>
              <w:rPr>
                <w:sz w:val="20"/>
                <w:szCs w:val="20"/>
              </w:rPr>
              <w:t xml:space="preserve">12215</w:t>
            </w:r>
            <w:r>
              <w:rPr>
                <w:color w:val="000000"/>
                <w:sz w:val="20"/>
                <w:szCs w:val="20"/>
              </w:rPr>
            </w:r>
            <w:r>
              <w:rPr>
                <w:color w:val="000000"/>
                <w:sz w:val="20"/>
                <w:szCs w:val="20"/>
              </w:rPr>
            </w:r>
          </w:p>
        </w:tc>
        <w:tc>
          <w:tcP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12215</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31"/>
        </w:trPr>
        <w:tc>
          <w:tcPr>
            <w:tcMar>
              <w:left w:w="28" w:type="dxa"/>
              <w:right w:w="28" w:type="dxa"/>
            </w:tcMar>
            <w:tcW w:w="277" w:type="pct"/>
            <w:vAlign w:val="center"/>
            <w:textDirection w:val="lrTb"/>
            <w:noWrap/>
          </w:tcPr>
          <w:p>
            <w:pPr>
              <w:pStyle w:val="870"/>
              <w:rPr>
                <w:szCs w:val="20"/>
                <w:lang w:eastAsia="ru-RU"/>
              </w:rPr>
            </w:pPr>
            <w:r>
              <w:rPr>
                <w:szCs w:val="20"/>
                <w:lang w:eastAsia="ru-RU"/>
              </w:rPr>
              <w:t xml:space="preserve">11</w:t>
            </w:r>
            <w:r>
              <w:rPr>
                <w:szCs w:val="20"/>
                <w:lang w:eastAsia="ru-RU"/>
              </w:rPr>
            </w:r>
            <w:r>
              <w:rPr>
                <w:szCs w:val="20"/>
                <w:lang w:eastAsia="ru-RU"/>
              </w:rPr>
            </w:r>
          </w:p>
        </w:tc>
        <w:tc>
          <w:tcPr>
            <w:tcMar>
              <w:left w:w="28" w:type="dxa"/>
              <w:right w:w="28" w:type="dxa"/>
            </w:tcMar>
            <w:tcW w:w="1228" w:type="pct"/>
            <w:vAlign w:val="center"/>
            <w:textDirection w:val="lrTb"/>
            <w:noWrap/>
          </w:tcPr>
          <w:p>
            <w:pPr>
              <w:pStyle w:val="780"/>
              <w:ind w:firstLine="0"/>
              <w:jc w:val="center"/>
              <w:spacing w:line="240" w:lineRule="auto"/>
              <w:rPr>
                <w:sz w:val="20"/>
                <w:szCs w:val="20"/>
              </w:rPr>
            </w:pPr>
            <w:r>
              <w:rPr>
                <w:color w:val="000000"/>
                <w:sz w:val="20"/>
                <w:szCs w:val="20"/>
                <w:lang w:val="en-US"/>
              </w:rPr>
              <w:t xml:space="preserve">котельная № 13 Стрига</w:t>
            </w:r>
            <w:r>
              <w:rPr>
                <w:sz w:val="20"/>
                <w:szCs w:val="20"/>
              </w:rPr>
            </w:r>
            <w:r>
              <w:rPr>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333,2</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33</w:t>
            </w:r>
            <w:r>
              <w:rPr>
                <w:sz w:val="20"/>
                <w:szCs w:val="20"/>
              </w:rPr>
              <w:t xml:space="preserve">3,2</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333,2</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333,2</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333,2</w:t>
            </w:r>
            <w:r>
              <w:rPr>
                <w:color w:val="000000"/>
                <w:sz w:val="20"/>
                <w:szCs w:val="20"/>
              </w:rPr>
            </w:r>
            <w:r>
              <w:rPr>
                <w:color w:val="000000"/>
                <w:sz w:val="20"/>
                <w:szCs w:val="20"/>
              </w:rPr>
            </w:r>
          </w:p>
        </w:tc>
        <w:tc>
          <w:tcPr>
            <w:tcMar>
              <w:left w:w="28" w:type="dxa"/>
              <w:right w:w="28" w:type="dxa"/>
            </w:tcMar>
            <w:tcW w:w="501" w:type="pct"/>
            <w:vAlign w:val="center"/>
            <w:textDirection w:val="lrTb"/>
            <w:noWrap w:val="false"/>
          </w:tcPr>
          <w:p>
            <w:pPr>
              <w:pStyle w:val="780"/>
              <w:ind w:firstLine="0"/>
              <w:jc w:val="center"/>
              <w:spacing w:line="240" w:lineRule="auto"/>
              <w:rPr>
                <w:color w:val="000000"/>
                <w:sz w:val="20"/>
                <w:szCs w:val="20"/>
              </w:rPr>
            </w:pPr>
            <w:r>
              <w:rPr>
                <w:sz w:val="20"/>
                <w:szCs w:val="20"/>
              </w:rPr>
              <w:t xml:space="preserve">333,2</w:t>
            </w:r>
            <w:r>
              <w:rPr>
                <w:color w:val="000000"/>
                <w:sz w:val="20"/>
                <w:szCs w:val="20"/>
              </w:rPr>
            </w:r>
            <w:r>
              <w:rPr>
                <w:color w:val="000000"/>
                <w:sz w:val="20"/>
                <w:szCs w:val="20"/>
              </w:rPr>
            </w:r>
          </w:p>
        </w:tc>
        <w:tc>
          <w:tcP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333,2</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78"/>
        </w:trPr>
        <w:tc>
          <w:tcPr>
            <w:tcMar>
              <w:left w:w="28" w:type="dxa"/>
              <w:right w:w="28" w:type="dxa"/>
            </w:tcMar>
            <w:tcW w:w="277" w:type="pct"/>
            <w:vAlign w:val="center"/>
            <w:textDirection w:val="lrTb"/>
            <w:noWrap/>
          </w:tcPr>
          <w:p>
            <w:pPr>
              <w:pStyle w:val="870"/>
              <w:rPr>
                <w:szCs w:val="20"/>
                <w:lang w:eastAsia="ru-RU"/>
              </w:rPr>
            </w:pPr>
            <w:r>
              <w:rPr>
                <w:szCs w:val="20"/>
                <w:lang w:eastAsia="ru-RU"/>
              </w:rPr>
              <w:t xml:space="preserve">12</w:t>
            </w:r>
            <w:r>
              <w:rPr>
                <w:szCs w:val="20"/>
                <w:lang w:eastAsia="ru-RU"/>
              </w:rPr>
            </w:r>
            <w:r>
              <w:rPr>
                <w:szCs w:val="20"/>
                <w:lang w:eastAsia="ru-RU"/>
              </w:rPr>
            </w:r>
          </w:p>
        </w:tc>
        <w:tc>
          <w:tcPr>
            <w:tcMar>
              <w:left w:w="28" w:type="dxa"/>
              <w:right w:w="28" w:type="dxa"/>
            </w:tcMar>
            <w:tcW w:w="1228" w:type="pct"/>
            <w:vAlign w:val="center"/>
            <w:textDirection w:val="lrTb"/>
            <w:noWrap/>
          </w:tcPr>
          <w:p>
            <w:pPr>
              <w:pStyle w:val="780"/>
              <w:ind w:firstLine="0"/>
              <w:jc w:val="center"/>
              <w:spacing w:line="240" w:lineRule="auto"/>
              <w:rPr>
                <w:sz w:val="20"/>
                <w:szCs w:val="20"/>
              </w:rPr>
            </w:pPr>
            <w:r>
              <w:rPr>
                <w:color w:val="000000"/>
                <w:sz w:val="20"/>
                <w:szCs w:val="20"/>
                <w:lang w:val="en-US"/>
              </w:rPr>
              <w:t xml:space="preserve">котельная № 14 пос. Золот</w:t>
            </w:r>
            <w:r>
              <w:rPr>
                <w:color w:val="000000"/>
                <w:sz w:val="20"/>
                <w:szCs w:val="20"/>
                <w:lang w:val="en-US"/>
              </w:rPr>
              <w:t xml:space="preserve">авцево</w:t>
            </w:r>
            <w:r>
              <w:rPr>
                <w:sz w:val="20"/>
                <w:szCs w:val="20"/>
              </w:rPr>
            </w:r>
            <w:r>
              <w:rPr>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66</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66</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66</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66</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66</w:t>
            </w:r>
            <w:r>
              <w:rPr>
                <w:color w:val="000000"/>
                <w:sz w:val="20"/>
                <w:szCs w:val="20"/>
              </w:rPr>
            </w:r>
            <w:r>
              <w:rPr>
                <w:color w:val="000000"/>
                <w:sz w:val="20"/>
                <w:szCs w:val="20"/>
              </w:rPr>
            </w:r>
          </w:p>
        </w:tc>
        <w:tc>
          <w:tcPr>
            <w:tcMar>
              <w:left w:w="28" w:type="dxa"/>
              <w:right w:w="28" w:type="dxa"/>
            </w:tcMar>
            <w:tcW w:w="501" w:type="pct"/>
            <w:vAlign w:val="center"/>
            <w:textDirection w:val="lrTb"/>
            <w:noWrap w:val="false"/>
          </w:tcPr>
          <w:p>
            <w:pPr>
              <w:pStyle w:val="780"/>
              <w:ind w:firstLine="0"/>
              <w:jc w:val="center"/>
              <w:spacing w:line="240" w:lineRule="auto"/>
              <w:rPr>
                <w:color w:val="000000"/>
                <w:sz w:val="20"/>
                <w:szCs w:val="20"/>
              </w:rPr>
            </w:pPr>
            <w:r>
              <w:rPr>
                <w:sz w:val="20"/>
                <w:szCs w:val="20"/>
              </w:rPr>
              <w:t xml:space="preserve">66</w:t>
            </w:r>
            <w:r>
              <w:rPr>
                <w:color w:val="000000"/>
                <w:sz w:val="20"/>
                <w:szCs w:val="20"/>
              </w:rPr>
            </w:r>
            <w:r>
              <w:rPr>
                <w:color w:val="000000"/>
                <w:sz w:val="20"/>
                <w:szCs w:val="20"/>
              </w:rPr>
            </w:r>
          </w:p>
        </w:tc>
        <w:tc>
          <w:tcP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66</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77" w:type="pct"/>
            <w:vAlign w:val="center"/>
            <w:textDirection w:val="lrTb"/>
            <w:noWrap/>
          </w:tcPr>
          <w:p>
            <w:pPr>
              <w:pStyle w:val="870"/>
              <w:rPr>
                <w:szCs w:val="20"/>
                <w:lang w:eastAsia="ru-RU"/>
              </w:rPr>
            </w:pPr>
            <w:r>
              <w:rPr>
                <w:szCs w:val="20"/>
                <w:lang w:eastAsia="ru-RU"/>
              </w:rPr>
              <w:t xml:space="preserve">13</w:t>
            </w:r>
            <w:r>
              <w:rPr>
                <w:szCs w:val="20"/>
                <w:lang w:eastAsia="ru-RU"/>
              </w:rPr>
            </w:r>
            <w:r>
              <w:rPr>
                <w:szCs w:val="20"/>
                <w:lang w:eastAsia="ru-RU"/>
              </w:rPr>
            </w:r>
          </w:p>
        </w:tc>
        <w:tc>
          <w:tcPr>
            <w:tcMar>
              <w:left w:w="28" w:type="dxa"/>
              <w:right w:w="28" w:type="dxa"/>
            </w:tcMar>
            <w:tcW w:w="1228" w:type="pct"/>
            <w:vAlign w:val="center"/>
            <w:textDirection w:val="lrTb"/>
            <w:noWrap/>
          </w:tcPr>
          <w:p>
            <w:pPr>
              <w:pStyle w:val="780"/>
              <w:ind w:firstLine="0"/>
              <w:jc w:val="center"/>
              <w:spacing w:line="240" w:lineRule="auto"/>
              <w:rPr>
                <w:sz w:val="20"/>
                <w:szCs w:val="20"/>
              </w:rPr>
            </w:pPr>
            <w:r>
              <w:rPr>
                <w:color w:val="000000"/>
                <w:sz w:val="20"/>
                <w:szCs w:val="20"/>
                <w:lang w:val="en-US"/>
              </w:rPr>
              <w:t xml:space="preserve">котельная </w:t>
            </w:r>
            <w:r>
              <w:rPr>
                <w:color w:val="000000"/>
                <w:sz w:val="20"/>
                <w:szCs w:val="20"/>
                <w:lang w:val="en-US"/>
              </w:rPr>
              <w:t xml:space="preserve">№ 16 пос. </w:t>
            </w:r>
            <w:r>
              <w:rPr>
                <w:color w:val="000000"/>
                <w:sz w:val="20"/>
                <w:szCs w:val="20"/>
                <w:lang w:val="en-US"/>
              </w:rPr>
              <w:t xml:space="preserve">Валга</w:t>
            </w:r>
            <w:r>
              <w:rPr>
                <w:sz w:val="20"/>
                <w:szCs w:val="20"/>
              </w:rPr>
            </w:r>
            <w:r>
              <w:rPr>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1396</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1396</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1396</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1396</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1396</w:t>
            </w:r>
            <w:r>
              <w:rPr>
                <w:color w:val="000000"/>
                <w:sz w:val="20"/>
                <w:szCs w:val="20"/>
              </w:rPr>
            </w:r>
            <w:r>
              <w:rPr>
                <w:color w:val="000000"/>
                <w:sz w:val="20"/>
                <w:szCs w:val="20"/>
              </w:rPr>
            </w:r>
          </w:p>
        </w:tc>
        <w:tc>
          <w:tcPr>
            <w:tcMar>
              <w:left w:w="28" w:type="dxa"/>
              <w:right w:w="28" w:type="dxa"/>
            </w:tcMar>
            <w:tcW w:w="501" w:type="pct"/>
            <w:vAlign w:val="center"/>
            <w:textDirection w:val="lrTb"/>
            <w:noWrap w:val="false"/>
          </w:tcPr>
          <w:p>
            <w:pPr>
              <w:pStyle w:val="780"/>
              <w:ind w:firstLine="0"/>
              <w:jc w:val="center"/>
              <w:spacing w:line="240" w:lineRule="auto"/>
              <w:rPr>
                <w:color w:val="000000"/>
                <w:sz w:val="20"/>
                <w:szCs w:val="20"/>
              </w:rPr>
            </w:pPr>
            <w:r>
              <w:rPr>
                <w:sz w:val="20"/>
                <w:szCs w:val="20"/>
              </w:rPr>
              <w:t xml:space="preserve">1396</w:t>
            </w:r>
            <w:r>
              <w:rPr>
                <w:color w:val="000000"/>
                <w:sz w:val="20"/>
                <w:szCs w:val="20"/>
              </w:rPr>
            </w:r>
            <w:r>
              <w:rPr>
                <w:color w:val="000000"/>
                <w:sz w:val="20"/>
                <w:szCs w:val="20"/>
              </w:rPr>
            </w:r>
          </w:p>
        </w:tc>
        <w:tc>
          <w:tcP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1396</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77" w:type="pct"/>
            <w:vAlign w:val="center"/>
            <w:textDirection w:val="lrTb"/>
            <w:noWrap/>
          </w:tcPr>
          <w:p>
            <w:pPr>
              <w:pStyle w:val="870"/>
              <w:rPr>
                <w:szCs w:val="20"/>
                <w:lang w:eastAsia="ru-RU"/>
              </w:rPr>
            </w:pPr>
            <w:r>
              <w:rPr>
                <w:szCs w:val="20"/>
                <w:lang w:eastAsia="ru-RU"/>
              </w:rPr>
              <w:t xml:space="preserve">14</w:t>
            </w:r>
            <w:r>
              <w:rPr>
                <w:szCs w:val="20"/>
                <w:lang w:eastAsia="ru-RU"/>
              </w:rPr>
            </w:r>
            <w:r>
              <w:rPr>
                <w:szCs w:val="20"/>
                <w:lang w:eastAsia="ru-RU"/>
              </w:rPr>
            </w:r>
          </w:p>
        </w:tc>
        <w:tc>
          <w:tcPr>
            <w:tcMar>
              <w:left w:w="28" w:type="dxa"/>
              <w:right w:w="28" w:type="dxa"/>
            </w:tcMar>
            <w:tcW w:w="1228" w:type="pct"/>
            <w:vAlign w:val="center"/>
            <w:textDirection w:val="lrTb"/>
            <w:noWrap/>
          </w:tcPr>
          <w:p>
            <w:pPr>
              <w:pStyle w:val="780"/>
              <w:ind w:firstLine="0"/>
              <w:jc w:val="center"/>
              <w:spacing w:line="240" w:lineRule="auto"/>
              <w:rPr>
                <w:sz w:val="20"/>
                <w:szCs w:val="20"/>
              </w:rPr>
            </w:pPr>
            <w:r>
              <w:rPr>
                <w:color w:val="000000"/>
                <w:sz w:val="20"/>
                <w:szCs w:val="20"/>
                <w:lang w:val="en-US"/>
              </w:rPr>
              <w:t xml:space="preserve">котельная № 17 Подсосенье</w:t>
            </w:r>
            <w:r>
              <w:rPr>
                <w:sz w:val="20"/>
                <w:szCs w:val="20"/>
              </w:rPr>
            </w:r>
            <w:r>
              <w:rPr>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479,4</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479,4</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479,4</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479,4</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479,4</w:t>
            </w:r>
            <w:r>
              <w:rPr>
                <w:color w:val="000000"/>
                <w:sz w:val="20"/>
                <w:szCs w:val="20"/>
              </w:rPr>
            </w:r>
            <w:r>
              <w:rPr>
                <w:color w:val="000000"/>
                <w:sz w:val="20"/>
                <w:szCs w:val="20"/>
              </w:rPr>
            </w:r>
          </w:p>
        </w:tc>
        <w:tc>
          <w:tcPr>
            <w:tcMar>
              <w:left w:w="28" w:type="dxa"/>
              <w:right w:w="28" w:type="dxa"/>
            </w:tcMar>
            <w:tcW w:w="501" w:type="pct"/>
            <w:vAlign w:val="center"/>
            <w:textDirection w:val="lrTb"/>
            <w:noWrap w:val="false"/>
          </w:tcPr>
          <w:p>
            <w:pPr>
              <w:pStyle w:val="780"/>
              <w:ind w:firstLine="0"/>
              <w:jc w:val="center"/>
              <w:spacing w:line="240" w:lineRule="auto"/>
              <w:rPr>
                <w:color w:val="000000"/>
                <w:sz w:val="20"/>
                <w:szCs w:val="20"/>
              </w:rPr>
            </w:pPr>
            <w:r>
              <w:rPr>
                <w:sz w:val="20"/>
                <w:szCs w:val="20"/>
              </w:rPr>
              <w:t xml:space="preserve">479,4</w:t>
            </w:r>
            <w:r>
              <w:rPr>
                <w:color w:val="000000"/>
                <w:sz w:val="20"/>
                <w:szCs w:val="20"/>
              </w:rPr>
            </w:r>
            <w:r>
              <w:rPr>
                <w:color w:val="000000"/>
                <w:sz w:val="20"/>
                <w:szCs w:val="20"/>
              </w:rPr>
            </w:r>
          </w:p>
        </w:tc>
        <w:tc>
          <w:tcP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479,4</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77" w:type="pct"/>
            <w:vAlign w:val="center"/>
            <w:textDirection w:val="lrTb"/>
            <w:noWrap/>
          </w:tcPr>
          <w:p>
            <w:pPr>
              <w:pStyle w:val="870"/>
              <w:rPr>
                <w:szCs w:val="20"/>
                <w:lang w:eastAsia="ru-RU"/>
              </w:rPr>
            </w:pPr>
            <w:r>
              <w:rPr>
                <w:szCs w:val="20"/>
                <w:lang w:eastAsia="ru-RU"/>
              </w:rPr>
              <w:t xml:space="preserve">15</w:t>
            </w:r>
            <w:r>
              <w:rPr>
                <w:szCs w:val="20"/>
                <w:lang w:eastAsia="ru-RU"/>
              </w:rPr>
            </w:r>
            <w:r>
              <w:rPr>
                <w:szCs w:val="20"/>
                <w:lang w:eastAsia="ru-RU"/>
              </w:rPr>
            </w:r>
          </w:p>
        </w:tc>
        <w:tc>
          <w:tcPr>
            <w:tcMar>
              <w:left w:w="28" w:type="dxa"/>
              <w:right w:w="28" w:type="dxa"/>
            </w:tcMar>
            <w:tcW w:w="1228" w:type="pct"/>
            <w:vAlign w:val="center"/>
            <w:textDirection w:val="lrTb"/>
            <w:noWrap/>
          </w:tcPr>
          <w:p>
            <w:pPr>
              <w:pStyle w:val="780"/>
              <w:ind w:firstLine="0"/>
              <w:jc w:val="center"/>
              <w:spacing w:line="240" w:lineRule="auto"/>
              <w:rPr>
                <w:sz w:val="20"/>
                <w:szCs w:val="20"/>
              </w:rPr>
            </w:pPr>
            <w:r>
              <w:rPr>
                <w:color w:val="000000"/>
                <w:sz w:val="20"/>
                <w:szCs w:val="20"/>
                <w:lang w:val="en-US"/>
              </w:rPr>
              <w:t xml:space="preserve">котельная д. Бухинино</w:t>
            </w:r>
            <w:r>
              <w:rPr>
                <w:sz w:val="20"/>
                <w:szCs w:val="20"/>
              </w:rPr>
            </w:r>
            <w:r>
              <w:rPr>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34</w:t>
            </w:r>
            <w:r>
              <w:rPr>
                <w:sz w:val="20"/>
                <w:szCs w:val="20"/>
              </w:rPr>
              <w:t xml:space="preserve">86,39</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3486,39</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3486,39</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3486,39</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3486,39</w:t>
            </w:r>
            <w:r>
              <w:rPr>
                <w:color w:val="000000"/>
                <w:sz w:val="20"/>
                <w:szCs w:val="20"/>
              </w:rPr>
            </w:r>
            <w:r>
              <w:rPr>
                <w:color w:val="000000"/>
                <w:sz w:val="20"/>
                <w:szCs w:val="20"/>
              </w:rPr>
            </w:r>
          </w:p>
        </w:tc>
        <w:tc>
          <w:tcPr>
            <w:tcMar>
              <w:left w:w="28" w:type="dxa"/>
              <w:right w:w="28" w:type="dxa"/>
            </w:tcMar>
            <w:tcW w:w="501" w:type="pct"/>
            <w:vAlign w:val="center"/>
            <w:textDirection w:val="lrTb"/>
            <w:noWrap w:val="false"/>
          </w:tcPr>
          <w:p>
            <w:pPr>
              <w:pStyle w:val="780"/>
              <w:ind w:firstLine="0"/>
              <w:jc w:val="center"/>
              <w:spacing w:line="240" w:lineRule="auto"/>
              <w:rPr>
                <w:color w:val="000000"/>
                <w:sz w:val="20"/>
                <w:szCs w:val="20"/>
              </w:rPr>
            </w:pPr>
            <w:r>
              <w:rPr>
                <w:sz w:val="20"/>
                <w:szCs w:val="20"/>
              </w:rPr>
              <w:t xml:space="preserve">3486,39</w:t>
            </w:r>
            <w:r>
              <w:rPr>
                <w:color w:val="000000"/>
                <w:sz w:val="20"/>
                <w:szCs w:val="20"/>
              </w:rPr>
            </w:r>
            <w:r>
              <w:rPr>
                <w:color w:val="000000"/>
                <w:sz w:val="20"/>
                <w:szCs w:val="20"/>
              </w:rPr>
            </w:r>
          </w:p>
        </w:tc>
        <w:tc>
          <w:tcP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3486,39</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74"/>
        </w:trPr>
        <w:tc>
          <w:tcPr>
            <w:tcMar>
              <w:left w:w="28" w:type="dxa"/>
              <w:right w:w="28" w:type="dxa"/>
            </w:tcMar>
            <w:tcW w:w="277" w:type="pct"/>
            <w:vAlign w:val="center"/>
            <w:textDirection w:val="lrTb"/>
            <w:noWrap/>
          </w:tcPr>
          <w:p>
            <w:pPr>
              <w:pStyle w:val="870"/>
              <w:rPr>
                <w:szCs w:val="20"/>
                <w:lang w:eastAsia="ru-RU"/>
              </w:rPr>
            </w:pPr>
            <w:r>
              <w:rPr>
                <w:szCs w:val="20"/>
                <w:lang w:eastAsia="ru-RU"/>
              </w:rPr>
              <w:t xml:space="preserve">16</w:t>
            </w:r>
            <w:r>
              <w:rPr>
                <w:szCs w:val="20"/>
                <w:lang w:eastAsia="ru-RU"/>
              </w:rPr>
            </w:r>
            <w:r>
              <w:rPr>
                <w:szCs w:val="20"/>
                <w:lang w:eastAsia="ru-RU"/>
              </w:rPr>
            </w:r>
          </w:p>
        </w:tc>
        <w:tc>
          <w:tcPr>
            <w:tcMar>
              <w:left w:w="28" w:type="dxa"/>
              <w:right w:w="28" w:type="dxa"/>
            </w:tcMar>
            <w:tcW w:w="1228" w:type="pct"/>
            <w:vAlign w:val="center"/>
            <w:textDirection w:val="lrTb"/>
            <w:noWrap/>
          </w:tcPr>
          <w:p>
            <w:pPr>
              <w:pStyle w:val="780"/>
              <w:ind w:firstLine="0"/>
              <w:jc w:val="center"/>
              <w:spacing w:line="240" w:lineRule="auto"/>
              <w:rPr>
                <w:sz w:val="20"/>
                <w:szCs w:val="20"/>
              </w:rPr>
            </w:pPr>
            <w:r>
              <w:rPr>
                <w:color w:val="000000"/>
                <w:sz w:val="20"/>
                <w:szCs w:val="20"/>
                <w:lang w:val="en-US"/>
              </w:rPr>
              <w:t xml:space="preserve">котел</w:t>
            </w:r>
            <w:r>
              <w:rPr>
                <w:color w:val="000000"/>
                <w:sz w:val="20"/>
                <w:szCs w:val="20"/>
                <w:lang w:val="en-US"/>
              </w:rPr>
              <w:t xml:space="preserve">ьная школа № 15 г. Красавино</w:t>
            </w:r>
            <w:r>
              <w:rPr>
                <w:sz w:val="20"/>
                <w:szCs w:val="20"/>
              </w:rPr>
            </w:r>
            <w:r>
              <w:rPr>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1454,56</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1454,</w:t>
            </w:r>
            <w:r>
              <w:rPr>
                <w:sz w:val="20"/>
                <w:szCs w:val="20"/>
              </w:rPr>
              <w:t xml:space="preserve">56</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1454,56</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1454,56</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1454,56</w:t>
            </w:r>
            <w:r>
              <w:rPr>
                <w:color w:val="000000"/>
                <w:sz w:val="20"/>
                <w:szCs w:val="20"/>
              </w:rPr>
            </w:r>
            <w:r>
              <w:rPr>
                <w:color w:val="000000"/>
                <w:sz w:val="20"/>
                <w:szCs w:val="20"/>
              </w:rPr>
            </w:r>
          </w:p>
        </w:tc>
        <w:tc>
          <w:tcPr>
            <w:tcMar>
              <w:left w:w="28" w:type="dxa"/>
              <w:right w:w="28" w:type="dxa"/>
            </w:tcMar>
            <w:tcW w:w="501" w:type="pct"/>
            <w:vAlign w:val="center"/>
            <w:textDirection w:val="lrTb"/>
            <w:noWrap w:val="false"/>
          </w:tcPr>
          <w:p>
            <w:pPr>
              <w:pStyle w:val="780"/>
              <w:ind w:firstLine="0"/>
              <w:jc w:val="center"/>
              <w:spacing w:line="240" w:lineRule="auto"/>
              <w:rPr>
                <w:color w:val="000000"/>
                <w:sz w:val="20"/>
                <w:szCs w:val="20"/>
              </w:rPr>
            </w:pPr>
            <w:r>
              <w:rPr>
                <w:sz w:val="20"/>
                <w:szCs w:val="20"/>
              </w:rPr>
              <w:t xml:space="preserve">1454,56</w:t>
            </w:r>
            <w:r>
              <w:rPr>
                <w:color w:val="000000"/>
                <w:sz w:val="20"/>
                <w:szCs w:val="20"/>
              </w:rPr>
            </w:r>
            <w:r>
              <w:rPr>
                <w:color w:val="000000"/>
                <w:sz w:val="20"/>
                <w:szCs w:val="20"/>
              </w:rPr>
            </w:r>
          </w:p>
        </w:tc>
        <w:tc>
          <w:tcP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1454,56</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77" w:type="pct"/>
            <w:vAlign w:val="center"/>
            <w:textDirection w:val="lrTb"/>
            <w:noWrap/>
          </w:tcPr>
          <w:p>
            <w:pPr>
              <w:pStyle w:val="870"/>
              <w:rPr>
                <w:szCs w:val="20"/>
                <w:lang w:eastAsia="ru-RU"/>
              </w:rPr>
            </w:pPr>
            <w:r>
              <w:rPr>
                <w:szCs w:val="20"/>
                <w:lang w:eastAsia="ru-RU"/>
              </w:rPr>
              <w:t xml:space="preserve">17</w:t>
            </w:r>
            <w:r>
              <w:rPr>
                <w:szCs w:val="20"/>
                <w:lang w:eastAsia="ru-RU"/>
              </w:rPr>
            </w:r>
            <w:r>
              <w:rPr>
                <w:szCs w:val="20"/>
                <w:lang w:eastAsia="ru-RU"/>
              </w:rPr>
            </w:r>
          </w:p>
        </w:tc>
        <w:tc>
          <w:tcPr>
            <w:tcMar>
              <w:left w:w="28" w:type="dxa"/>
              <w:right w:w="28" w:type="dxa"/>
            </w:tcMar>
            <w:tcW w:w="1228" w:type="pct"/>
            <w:vAlign w:val="center"/>
            <w:textDirection w:val="lrTb"/>
            <w:noWrap/>
          </w:tcPr>
          <w:p>
            <w:pPr>
              <w:pStyle w:val="780"/>
              <w:ind w:firstLine="0"/>
              <w:jc w:val="center"/>
              <w:spacing w:line="240" w:lineRule="auto"/>
              <w:rPr>
                <w:sz w:val="20"/>
                <w:szCs w:val="20"/>
              </w:rPr>
            </w:pPr>
            <w:r>
              <w:rPr>
                <w:color w:val="000000"/>
                <w:sz w:val="20"/>
                <w:szCs w:val="20"/>
                <w:lang w:val="en-US"/>
              </w:rPr>
              <w:t xml:space="preserve">котельная с. Васильевское</w:t>
            </w:r>
            <w:r>
              <w:rPr>
                <w:sz w:val="20"/>
                <w:szCs w:val="20"/>
              </w:rPr>
            </w:r>
            <w:r>
              <w:rPr>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3647,3</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3647,3</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3647,3</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3647,3</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3647,3</w:t>
            </w:r>
            <w:r>
              <w:rPr>
                <w:color w:val="000000"/>
                <w:sz w:val="20"/>
                <w:szCs w:val="20"/>
              </w:rPr>
            </w:r>
            <w:r>
              <w:rPr>
                <w:color w:val="000000"/>
                <w:sz w:val="20"/>
                <w:szCs w:val="20"/>
              </w:rPr>
            </w:r>
          </w:p>
        </w:tc>
        <w:tc>
          <w:tcPr>
            <w:tcMar>
              <w:left w:w="28" w:type="dxa"/>
              <w:right w:w="28" w:type="dxa"/>
            </w:tcMar>
            <w:tcW w:w="501" w:type="pct"/>
            <w:vAlign w:val="center"/>
            <w:textDirection w:val="lrTb"/>
            <w:noWrap w:val="false"/>
          </w:tcPr>
          <w:p>
            <w:pPr>
              <w:pStyle w:val="780"/>
              <w:ind w:firstLine="0"/>
              <w:jc w:val="center"/>
              <w:spacing w:line="240" w:lineRule="auto"/>
              <w:rPr>
                <w:color w:val="000000"/>
                <w:sz w:val="20"/>
                <w:szCs w:val="20"/>
              </w:rPr>
            </w:pPr>
            <w:r>
              <w:rPr>
                <w:sz w:val="20"/>
                <w:szCs w:val="20"/>
              </w:rPr>
              <w:t xml:space="preserve">3647,3</w:t>
            </w:r>
            <w:r>
              <w:rPr>
                <w:color w:val="000000"/>
                <w:sz w:val="20"/>
                <w:szCs w:val="20"/>
              </w:rPr>
            </w:r>
            <w:r>
              <w:rPr>
                <w:color w:val="000000"/>
                <w:sz w:val="20"/>
                <w:szCs w:val="20"/>
              </w:rPr>
            </w:r>
          </w:p>
        </w:tc>
        <w:tc>
          <w:tcP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3647,3</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77" w:type="pct"/>
            <w:vAlign w:val="center"/>
            <w:textDirection w:val="lrTb"/>
            <w:noWrap/>
          </w:tcPr>
          <w:p>
            <w:pPr>
              <w:pStyle w:val="870"/>
              <w:rPr>
                <w:szCs w:val="20"/>
                <w:lang w:eastAsia="ru-RU"/>
              </w:rPr>
            </w:pPr>
            <w:r>
              <w:rPr>
                <w:szCs w:val="20"/>
              </w:rPr>
              <w:t xml:space="preserve">18</w:t>
            </w:r>
            <w:r>
              <w:rPr>
                <w:szCs w:val="20"/>
                <w:lang w:eastAsia="ru-RU"/>
              </w:rPr>
            </w:r>
            <w:r>
              <w:rPr>
                <w:szCs w:val="20"/>
                <w:lang w:eastAsia="ru-RU"/>
              </w:rPr>
            </w:r>
          </w:p>
        </w:tc>
        <w:tc>
          <w:tcPr>
            <w:tcMar>
              <w:left w:w="28" w:type="dxa"/>
              <w:right w:w="28" w:type="dxa"/>
            </w:tcMar>
            <w:tcW w:w="1228" w:type="pct"/>
            <w:vAlign w:val="center"/>
            <w:textDirection w:val="lrTb"/>
            <w:noWrap/>
          </w:tcPr>
          <w:p>
            <w:pPr>
              <w:pStyle w:val="780"/>
              <w:ind w:firstLine="0"/>
              <w:jc w:val="center"/>
              <w:spacing w:line="240" w:lineRule="auto"/>
              <w:rPr>
                <w:sz w:val="20"/>
                <w:szCs w:val="20"/>
              </w:rPr>
            </w:pPr>
            <w:r>
              <w:rPr>
                <w:color w:val="000000"/>
                <w:sz w:val="20"/>
                <w:szCs w:val="20"/>
                <w:lang w:val="en-US"/>
              </w:rPr>
              <w:t xml:space="preserve">котельная больницы г. Красавино</w:t>
            </w:r>
            <w:r>
              <w:rPr>
                <w:sz w:val="20"/>
                <w:szCs w:val="20"/>
              </w:rPr>
            </w:r>
            <w:r>
              <w:rPr>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1137,58</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1137,58</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1137,58</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1137,58</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1137,58</w:t>
            </w:r>
            <w:r>
              <w:rPr>
                <w:color w:val="000000"/>
                <w:sz w:val="20"/>
                <w:szCs w:val="20"/>
              </w:rPr>
            </w:r>
            <w:r>
              <w:rPr>
                <w:color w:val="000000"/>
                <w:sz w:val="20"/>
                <w:szCs w:val="20"/>
              </w:rPr>
            </w:r>
          </w:p>
        </w:tc>
        <w:tc>
          <w:tcPr>
            <w:tcMar>
              <w:left w:w="28" w:type="dxa"/>
              <w:right w:w="28" w:type="dxa"/>
            </w:tcMar>
            <w:tcW w:w="501" w:type="pct"/>
            <w:vAlign w:val="center"/>
            <w:textDirection w:val="lrTb"/>
            <w:noWrap w:val="false"/>
          </w:tcPr>
          <w:p>
            <w:pPr>
              <w:pStyle w:val="780"/>
              <w:ind w:firstLine="0"/>
              <w:jc w:val="center"/>
              <w:spacing w:line="240" w:lineRule="auto"/>
              <w:rPr>
                <w:color w:val="000000"/>
                <w:sz w:val="20"/>
                <w:szCs w:val="20"/>
              </w:rPr>
            </w:pPr>
            <w:r>
              <w:rPr>
                <w:sz w:val="20"/>
                <w:szCs w:val="20"/>
              </w:rPr>
              <w:t xml:space="preserve">1137,58</w:t>
            </w:r>
            <w:r>
              <w:rPr>
                <w:color w:val="000000"/>
                <w:sz w:val="20"/>
                <w:szCs w:val="20"/>
              </w:rPr>
            </w:r>
            <w:r>
              <w:rPr>
                <w:color w:val="000000"/>
                <w:sz w:val="20"/>
                <w:szCs w:val="20"/>
              </w:rPr>
            </w:r>
          </w:p>
        </w:tc>
        <w:tc>
          <w:tcP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1137,58</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77" w:type="pct"/>
            <w:vAlign w:val="center"/>
            <w:textDirection w:val="lrTb"/>
            <w:noWrap/>
          </w:tcPr>
          <w:p>
            <w:pPr>
              <w:pStyle w:val="870"/>
              <w:rPr>
                <w:szCs w:val="20"/>
                <w:lang w:eastAsia="ru-RU"/>
              </w:rPr>
            </w:pPr>
            <w:r>
              <w:rPr>
                <w:szCs w:val="20"/>
              </w:rPr>
              <w:t xml:space="preserve">19</w:t>
            </w:r>
            <w:r>
              <w:rPr>
                <w:szCs w:val="20"/>
                <w:lang w:eastAsia="ru-RU"/>
              </w:rPr>
            </w:r>
            <w:r>
              <w:rPr>
                <w:szCs w:val="20"/>
                <w:lang w:eastAsia="ru-RU"/>
              </w:rPr>
            </w:r>
          </w:p>
        </w:tc>
        <w:tc>
          <w:tcPr>
            <w:tcMar>
              <w:left w:w="28" w:type="dxa"/>
              <w:right w:w="28" w:type="dxa"/>
            </w:tcMar>
            <w:tcW w:w="1228" w:type="pct"/>
            <w:vAlign w:val="center"/>
            <w:textDirection w:val="lrTb"/>
            <w:noWrap/>
          </w:tcPr>
          <w:p>
            <w:pPr>
              <w:pStyle w:val="780"/>
              <w:ind w:firstLine="0"/>
              <w:jc w:val="center"/>
              <w:spacing w:line="240" w:lineRule="auto"/>
              <w:rPr>
                <w:sz w:val="20"/>
                <w:szCs w:val="20"/>
              </w:rPr>
            </w:pPr>
            <w:r>
              <w:rPr>
                <w:color w:val="000000"/>
                <w:sz w:val="20"/>
                <w:szCs w:val="20"/>
                <w:lang w:val="en-US"/>
              </w:rPr>
              <w:t xml:space="preserve">котельная "Кирпичный завод" г. Красави</w:t>
            </w:r>
            <w:r>
              <w:rPr>
                <w:color w:val="000000"/>
                <w:sz w:val="20"/>
                <w:szCs w:val="20"/>
                <w:lang w:val="en-US"/>
              </w:rPr>
              <w:t xml:space="preserve">но</w:t>
            </w:r>
            <w:r>
              <w:rPr>
                <w:sz w:val="20"/>
                <w:szCs w:val="20"/>
              </w:rPr>
            </w:r>
            <w:r>
              <w:rPr>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941,85</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941,85</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941,85</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941,85</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941,85</w:t>
            </w:r>
            <w:r>
              <w:rPr>
                <w:color w:val="000000"/>
                <w:sz w:val="20"/>
                <w:szCs w:val="20"/>
              </w:rPr>
            </w:r>
            <w:r>
              <w:rPr>
                <w:color w:val="000000"/>
                <w:sz w:val="20"/>
                <w:szCs w:val="20"/>
              </w:rPr>
            </w:r>
          </w:p>
        </w:tc>
        <w:tc>
          <w:tcPr>
            <w:tcMar>
              <w:left w:w="28" w:type="dxa"/>
              <w:right w:w="28" w:type="dxa"/>
            </w:tcMar>
            <w:tcW w:w="501" w:type="pct"/>
            <w:vAlign w:val="center"/>
            <w:textDirection w:val="lrTb"/>
            <w:noWrap w:val="false"/>
          </w:tcPr>
          <w:p>
            <w:pPr>
              <w:pStyle w:val="780"/>
              <w:ind w:firstLine="0"/>
              <w:jc w:val="center"/>
              <w:spacing w:line="240" w:lineRule="auto"/>
              <w:rPr>
                <w:color w:val="000000"/>
                <w:sz w:val="20"/>
                <w:szCs w:val="20"/>
              </w:rPr>
            </w:pPr>
            <w:r>
              <w:rPr>
                <w:sz w:val="20"/>
                <w:szCs w:val="20"/>
              </w:rPr>
              <w:t xml:space="preserve">941,85</w:t>
            </w:r>
            <w:r>
              <w:rPr>
                <w:color w:val="000000"/>
                <w:sz w:val="20"/>
                <w:szCs w:val="20"/>
              </w:rPr>
            </w:r>
            <w:r>
              <w:rPr>
                <w:color w:val="000000"/>
                <w:sz w:val="20"/>
                <w:szCs w:val="20"/>
              </w:rPr>
            </w:r>
          </w:p>
        </w:tc>
        <w:tc>
          <w:tcP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941,85</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77" w:type="pct"/>
            <w:vAlign w:val="center"/>
            <w:textDirection w:val="lrTb"/>
            <w:noWrap/>
          </w:tcPr>
          <w:p>
            <w:pPr>
              <w:pStyle w:val="870"/>
              <w:rPr>
                <w:szCs w:val="20"/>
                <w:lang w:eastAsia="ru-RU"/>
              </w:rPr>
            </w:pPr>
            <w:r>
              <w:rPr>
                <w:szCs w:val="20"/>
              </w:rPr>
              <w:t xml:space="preserve">20</w:t>
            </w:r>
            <w:r>
              <w:rPr>
                <w:szCs w:val="20"/>
                <w:lang w:eastAsia="ru-RU"/>
              </w:rPr>
            </w:r>
            <w:r>
              <w:rPr>
                <w:szCs w:val="20"/>
                <w:lang w:eastAsia="ru-RU"/>
              </w:rPr>
            </w:r>
          </w:p>
        </w:tc>
        <w:tc>
          <w:tcPr>
            <w:tcMar>
              <w:left w:w="28" w:type="dxa"/>
              <w:right w:w="28" w:type="dxa"/>
            </w:tcMar>
            <w:tcW w:w="1228" w:type="pct"/>
            <w:vAlign w:val="center"/>
            <w:textDirection w:val="lrTb"/>
            <w:noWrap/>
          </w:tcPr>
          <w:p>
            <w:pPr>
              <w:pStyle w:val="780"/>
              <w:ind w:firstLine="0"/>
              <w:jc w:val="center"/>
              <w:spacing w:line="240" w:lineRule="auto"/>
              <w:rPr>
                <w:sz w:val="20"/>
                <w:szCs w:val="20"/>
              </w:rPr>
            </w:pPr>
            <w:r>
              <w:rPr>
                <w:color w:val="000000"/>
                <w:sz w:val="20"/>
                <w:szCs w:val="20"/>
                <w:lang w:val="en-US"/>
              </w:rPr>
              <w:t xml:space="preserve">котельная № 2 с. Усть-Алексеево</w:t>
            </w:r>
            <w:r>
              <w:rPr>
                <w:sz w:val="20"/>
                <w:szCs w:val="20"/>
              </w:rPr>
            </w:r>
            <w:r>
              <w:rPr>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761,1</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761,1</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761,1</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761,1</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761,1</w:t>
            </w:r>
            <w:r>
              <w:rPr>
                <w:color w:val="000000"/>
                <w:sz w:val="20"/>
                <w:szCs w:val="20"/>
              </w:rPr>
            </w:r>
            <w:r>
              <w:rPr>
                <w:color w:val="000000"/>
                <w:sz w:val="20"/>
                <w:szCs w:val="20"/>
              </w:rPr>
            </w:r>
          </w:p>
        </w:tc>
        <w:tc>
          <w:tcPr>
            <w:tcMar>
              <w:left w:w="28" w:type="dxa"/>
              <w:right w:w="28" w:type="dxa"/>
            </w:tcMar>
            <w:tcW w:w="501" w:type="pct"/>
            <w:vAlign w:val="center"/>
            <w:textDirection w:val="lrTb"/>
            <w:noWrap w:val="false"/>
          </w:tcPr>
          <w:p>
            <w:pPr>
              <w:pStyle w:val="780"/>
              <w:ind w:firstLine="0"/>
              <w:jc w:val="center"/>
              <w:spacing w:line="240" w:lineRule="auto"/>
              <w:rPr>
                <w:color w:val="000000"/>
                <w:sz w:val="20"/>
                <w:szCs w:val="20"/>
              </w:rPr>
            </w:pPr>
            <w:r>
              <w:rPr>
                <w:sz w:val="20"/>
                <w:szCs w:val="20"/>
              </w:rPr>
              <w:t xml:space="preserve">761,1</w:t>
            </w:r>
            <w:r>
              <w:rPr>
                <w:color w:val="000000"/>
                <w:sz w:val="20"/>
                <w:szCs w:val="20"/>
              </w:rPr>
            </w:r>
            <w:r>
              <w:rPr>
                <w:color w:val="000000"/>
                <w:sz w:val="20"/>
                <w:szCs w:val="20"/>
              </w:rPr>
            </w:r>
          </w:p>
        </w:tc>
        <w:tc>
          <w:tcP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761,1</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77" w:type="pct"/>
            <w:vAlign w:val="center"/>
            <w:textDirection w:val="lrTb"/>
            <w:noWrap/>
          </w:tcPr>
          <w:p>
            <w:pPr>
              <w:pStyle w:val="870"/>
              <w:rPr>
                <w:szCs w:val="20"/>
                <w:lang w:eastAsia="ru-RU"/>
              </w:rPr>
            </w:pPr>
            <w:r>
              <w:rPr>
                <w:szCs w:val="20"/>
              </w:rPr>
              <w:t xml:space="preserve">21</w:t>
            </w:r>
            <w:r>
              <w:rPr>
                <w:szCs w:val="20"/>
                <w:lang w:eastAsia="ru-RU"/>
              </w:rPr>
            </w:r>
            <w:r>
              <w:rPr>
                <w:szCs w:val="20"/>
                <w:lang w:eastAsia="ru-RU"/>
              </w:rPr>
            </w:r>
          </w:p>
        </w:tc>
        <w:tc>
          <w:tcPr>
            <w:tcMar>
              <w:left w:w="28" w:type="dxa"/>
              <w:right w:w="28" w:type="dxa"/>
            </w:tcMar>
            <w:tcW w:w="1228" w:type="pct"/>
            <w:vAlign w:val="center"/>
            <w:textDirection w:val="lrTb"/>
            <w:noWrap/>
          </w:tcPr>
          <w:p>
            <w:pPr>
              <w:pStyle w:val="780"/>
              <w:ind w:firstLine="0"/>
              <w:jc w:val="center"/>
              <w:spacing w:line="240" w:lineRule="auto"/>
              <w:rPr>
                <w:sz w:val="20"/>
                <w:szCs w:val="20"/>
              </w:rPr>
            </w:pPr>
            <w:r>
              <w:rPr>
                <w:color w:val="000000"/>
                <w:sz w:val="20"/>
                <w:szCs w:val="20"/>
                <w:lang w:val="en-US"/>
              </w:rPr>
              <w:t xml:space="preserve">котельная № 3 с. Усть-Алексеево</w:t>
            </w:r>
            <w:r>
              <w:rPr>
                <w:sz w:val="20"/>
                <w:szCs w:val="20"/>
              </w:rPr>
            </w:r>
            <w:r>
              <w:rPr>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1371,2</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1371,2</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1371,2</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1371,2</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1371,2</w:t>
            </w:r>
            <w:r>
              <w:rPr>
                <w:color w:val="000000"/>
                <w:sz w:val="20"/>
                <w:szCs w:val="20"/>
              </w:rPr>
            </w:r>
            <w:r>
              <w:rPr>
                <w:color w:val="000000"/>
                <w:sz w:val="20"/>
                <w:szCs w:val="20"/>
              </w:rPr>
            </w:r>
          </w:p>
        </w:tc>
        <w:tc>
          <w:tcPr>
            <w:tcMar>
              <w:left w:w="28" w:type="dxa"/>
              <w:right w:w="28" w:type="dxa"/>
            </w:tcMar>
            <w:tcW w:w="501" w:type="pct"/>
            <w:vAlign w:val="center"/>
            <w:textDirection w:val="lrTb"/>
            <w:noWrap w:val="false"/>
          </w:tcPr>
          <w:p>
            <w:pPr>
              <w:pStyle w:val="780"/>
              <w:ind w:firstLine="0"/>
              <w:jc w:val="center"/>
              <w:spacing w:line="240" w:lineRule="auto"/>
              <w:rPr>
                <w:color w:val="000000"/>
                <w:sz w:val="20"/>
                <w:szCs w:val="20"/>
              </w:rPr>
            </w:pPr>
            <w:r>
              <w:rPr>
                <w:sz w:val="20"/>
                <w:szCs w:val="20"/>
              </w:rPr>
              <w:t xml:space="preserve">1371,2</w:t>
            </w:r>
            <w:r>
              <w:rPr>
                <w:color w:val="000000"/>
                <w:sz w:val="20"/>
                <w:szCs w:val="20"/>
              </w:rPr>
            </w:r>
            <w:r>
              <w:rPr>
                <w:color w:val="000000"/>
                <w:sz w:val="20"/>
                <w:szCs w:val="20"/>
              </w:rPr>
            </w:r>
          </w:p>
        </w:tc>
        <w:tc>
          <w:tcP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1371,2</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77" w:type="pct"/>
            <w:vAlign w:val="center"/>
            <w:textDirection w:val="lrTb"/>
            <w:noWrap/>
          </w:tcPr>
          <w:p>
            <w:pPr>
              <w:pStyle w:val="870"/>
              <w:rPr>
                <w:szCs w:val="20"/>
                <w:lang w:eastAsia="ru-RU"/>
              </w:rPr>
            </w:pPr>
            <w:r>
              <w:rPr>
                <w:szCs w:val="20"/>
              </w:rPr>
              <w:t xml:space="preserve">22</w:t>
            </w:r>
            <w:r>
              <w:rPr>
                <w:szCs w:val="20"/>
                <w:lang w:eastAsia="ru-RU"/>
              </w:rPr>
            </w:r>
            <w:r>
              <w:rPr>
                <w:szCs w:val="20"/>
                <w:lang w:eastAsia="ru-RU"/>
              </w:rPr>
            </w:r>
          </w:p>
        </w:tc>
        <w:tc>
          <w:tcPr>
            <w:tcMar>
              <w:left w:w="28" w:type="dxa"/>
              <w:right w:w="28" w:type="dxa"/>
            </w:tcMar>
            <w:tcW w:w="1228" w:type="pct"/>
            <w:vAlign w:val="center"/>
            <w:textDirection w:val="lrTb"/>
            <w:noWrap/>
          </w:tcPr>
          <w:p>
            <w:pPr>
              <w:pStyle w:val="780"/>
              <w:ind w:firstLine="0"/>
              <w:jc w:val="center"/>
              <w:spacing w:line="240" w:lineRule="auto"/>
              <w:rPr>
                <w:sz w:val="20"/>
                <w:szCs w:val="20"/>
              </w:rPr>
            </w:pPr>
            <w:r>
              <w:rPr>
                <w:color w:val="000000"/>
                <w:sz w:val="20"/>
                <w:szCs w:val="20"/>
                <w:lang w:val="en-US"/>
              </w:rPr>
              <w:t xml:space="preserve">котельная № 4 с. Усть-Алексеево</w:t>
            </w:r>
            <w:r>
              <w:rPr>
                <w:sz w:val="20"/>
                <w:szCs w:val="20"/>
              </w:rPr>
            </w:r>
            <w:r>
              <w:rPr>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602,5</w:t>
            </w:r>
            <w:r>
              <w:rPr>
                <w:sz w:val="20"/>
                <w:szCs w:val="20"/>
              </w:rPr>
              <w:t xml:space="preserve">3</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602,53</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602,53</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602,53</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602,53</w:t>
            </w:r>
            <w:r>
              <w:rPr>
                <w:color w:val="000000"/>
                <w:sz w:val="20"/>
                <w:szCs w:val="20"/>
              </w:rPr>
            </w:r>
            <w:r>
              <w:rPr>
                <w:color w:val="000000"/>
                <w:sz w:val="20"/>
                <w:szCs w:val="20"/>
              </w:rPr>
            </w:r>
          </w:p>
        </w:tc>
        <w:tc>
          <w:tcPr>
            <w:tcMar>
              <w:left w:w="28" w:type="dxa"/>
              <w:right w:w="28" w:type="dxa"/>
            </w:tcMar>
            <w:tcW w:w="501" w:type="pct"/>
            <w:vAlign w:val="center"/>
            <w:textDirection w:val="lrTb"/>
            <w:noWrap w:val="false"/>
          </w:tcPr>
          <w:p>
            <w:pPr>
              <w:pStyle w:val="780"/>
              <w:ind w:firstLine="0"/>
              <w:jc w:val="center"/>
              <w:spacing w:line="240" w:lineRule="auto"/>
              <w:rPr>
                <w:color w:val="000000"/>
                <w:sz w:val="20"/>
                <w:szCs w:val="20"/>
              </w:rPr>
            </w:pPr>
            <w:r>
              <w:rPr>
                <w:sz w:val="20"/>
                <w:szCs w:val="20"/>
              </w:rPr>
              <w:t xml:space="preserve">602,53</w:t>
            </w:r>
            <w:r>
              <w:rPr>
                <w:color w:val="000000"/>
                <w:sz w:val="20"/>
                <w:szCs w:val="20"/>
              </w:rPr>
            </w:r>
            <w:r>
              <w:rPr>
                <w:color w:val="000000"/>
                <w:sz w:val="20"/>
                <w:szCs w:val="20"/>
              </w:rPr>
            </w:r>
          </w:p>
        </w:tc>
        <w:tc>
          <w:tcP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602,53</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77" w:type="pct"/>
            <w:vAlign w:val="center"/>
            <w:textDirection w:val="lrTb"/>
            <w:noWrap/>
          </w:tcPr>
          <w:p>
            <w:pPr>
              <w:pStyle w:val="870"/>
              <w:rPr>
                <w:szCs w:val="20"/>
                <w:lang w:eastAsia="ru-RU"/>
              </w:rPr>
            </w:pPr>
            <w:r>
              <w:rPr>
                <w:szCs w:val="20"/>
              </w:rPr>
              <w:t xml:space="preserve">23</w:t>
            </w:r>
            <w:r>
              <w:rPr>
                <w:szCs w:val="20"/>
                <w:lang w:eastAsia="ru-RU"/>
              </w:rPr>
            </w:r>
            <w:r>
              <w:rPr>
                <w:szCs w:val="20"/>
                <w:lang w:eastAsia="ru-RU"/>
              </w:rPr>
            </w:r>
          </w:p>
        </w:tc>
        <w:tc>
          <w:tcPr>
            <w:tcMar>
              <w:left w:w="28" w:type="dxa"/>
              <w:right w:w="28" w:type="dxa"/>
            </w:tcMar>
            <w:tcW w:w="1228" w:type="pct"/>
            <w:vAlign w:val="center"/>
            <w:textDirection w:val="lrTb"/>
            <w:noWrap/>
          </w:tcPr>
          <w:p>
            <w:pPr>
              <w:pStyle w:val="780"/>
              <w:ind w:firstLine="0"/>
              <w:jc w:val="center"/>
              <w:spacing w:line="240" w:lineRule="auto"/>
              <w:rPr>
                <w:sz w:val="20"/>
                <w:szCs w:val="20"/>
              </w:rPr>
            </w:pPr>
            <w:r>
              <w:rPr>
                <w:color w:val="000000"/>
                <w:sz w:val="20"/>
                <w:szCs w:val="20"/>
                <w:lang w:val="en-US"/>
              </w:rPr>
              <w:t xml:space="preserve">котельная № 5 с. Усть-Алексеево</w:t>
            </w:r>
            <w:r>
              <w:rPr>
                <w:sz w:val="20"/>
                <w:szCs w:val="20"/>
              </w:rPr>
            </w:r>
            <w:r>
              <w:rPr>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429,37</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429,37</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429,37</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429,37</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429,37</w:t>
            </w:r>
            <w:r>
              <w:rPr>
                <w:color w:val="000000"/>
                <w:sz w:val="20"/>
                <w:szCs w:val="20"/>
              </w:rPr>
            </w:r>
            <w:r>
              <w:rPr>
                <w:color w:val="000000"/>
                <w:sz w:val="20"/>
                <w:szCs w:val="20"/>
              </w:rPr>
            </w:r>
          </w:p>
        </w:tc>
        <w:tc>
          <w:tcPr>
            <w:tcMar>
              <w:left w:w="28" w:type="dxa"/>
              <w:right w:w="28" w:type="dxa"/>
            </w:tcMar>
            <w:tcW w:w="501" w:type="pct"/>
            <w:vAlign w:val="center"/>
            <w:textDirection w:val="lrTb"/>
            <w:noWrap w:val="false"/>
          </w:tcPr>
          <w:p>
            <w:pPr>
              <w:pStyle w:val="780"/>
              <w:ind w:firstLine="0"/>
              <w:jc w:val="center"/>
              <w:spacing w:line="240" w:lineRule="auto"/>
              <w:rPr>
                <w:color w:val="000000"/>
                <w:sz w:val="20"/>
                <w:szCs w:val="20"/>
              </w:rPr>
            </w:pPr>
            <w:r>
              <w:rPr>
                <w:sz w:val="20"/>
                <w:szCs w:val="20"/>
              </w:rPr>
              <w:t xml:space="preserve">429,37</w:t>
            </w:r>
            <w:r>
              <w:rPr>
                <w:color w:val="000000"/>
                <w:sz w:val="20"/>
                <w:szCs w:val="20"/>
              </w:rPr>
            </w:r>
            <w:r>
              <w:rPr>
                <w:color w:val="000000"/>
                <w:sz w:val="20"/>
                <w:szCs w:val="20"/>
              </w:rPr>
            </w:r>
          </w:p>
        </w:tc>
        <w:tc>
          <w:tcP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429,37</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77" w:type="pct"/>
            <w:vAlign w:val="center"/>
            <w:textDirection w:val="lrTb"/>
            <w:noWrap/>
          </w:tcPr>
          <w:p>
            <w:pPr>
              <w:pStyle w:val="870"/>
              <w:rPr>
                <w:szCs w:val="20"/>
                <w:lang w:eastAsia="ru-RU"/>
              </w:rPr>
            </w:pPr>
            <w:r>
              <w:rPr>
                <w:szCs w:val="20"/>
              </w:rPr>
              <w:t xml:space="preserve">24</w:t>
            </w:r>
            <w:r>
              <w:rPr>
                <w:szCs w:val="20"/>
                <w:lang w:eastAsia="ru-RU"/>
              </w:rPr>
            </w:r>
            <w:r>
              <w:rPr>
                <w:szCs w:val="20"/>
                <w:lang w:eastAsia="ru-RU"/>
              </w:rPr>
            </w:r>
          </w:p>
        </w:tc>
        <w:tc>
          <w:tcPr>
            <w:tcMar>
              <w:left w:w="28" w:type="dxa"/>
              <w:right w:w="28" w:type="dxa"/>
            </w:tcMar>
            <w:tcW w:w="1228" w:type="pct"/>
            <w:vAlign w:val="center"/>
            <w:textDirection w:val="lrTb"/>
            <w:noWrap/>
          </w:tcPr>
          <w:p>
            <w:pPr>
              <w:pStyle w:val="780"/>
              <w:ind w:firstLine="0"/>
              <w:jc w:val="center"/>
              <w:spacing w:line="240" w:lineRule="auto"/>
              <w:rPr>
                <w:sz w:val="20"/>
                <w:szCs w:val="20"/>
              </w:rPr>
            </w:pPr>
            <w:r>
              <w:rPr>
                <w:color w:val="000000"/>
                <w:sz w:val="20"/>
                <w:szCs w:val="20"/>
                <w:lang w:val="en-US"/>
              </w:rPr>
              <w:t xml:space="preserve">котельная д. Чернево</w:t>
            </w:r>
            <w:r>
              <w:rPr>
                <w:sz w:val="20"/>
                <w:szCs w:val="20"/>
              </w:rPr>
            </w:r>
            <w:r>
              <w:rPr>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158,5</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158,5</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158,</w:t>
            </w:r>
            <w:r>
              <w:rPr>
                <w:sz w:val="20"/>
                <w:szCs w:val="20"/>
              </w:rPr>
              <w:t xml:space="preserve">5</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158,5</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158,5</w:t>
            </w:r>
            <w:r>
              <w:rPr>
                <w:color w:val="000000"/>
                <w:sz w:val="20"/>
                <w:szCs w:val="20"/>
              </w:rPr>
            </w:r>
            <w:r>
              <w:rPr>
                <w:color w:val="000000"/>
                <w:sz w:val="20"/>
                <w:szCs w:val="20"/>
              </w:rPr>
            </w:r>
          </w:p>
        </w:tc>
        <w:tc>
          <w:tcPr>
            <w:tcMar>
              <w:left w:w="28" w:type="dxa"/>
              <w:right w:w="28" w:type="dxa"/>
            </w:tcMar>
            <w:tcW w:w="501" w:type="pct"/>
            <w:vAlign w:val="center"/>
            <w:textDirection w:val="lrTb"/>
            <w:noWrap w:val="false"/>
          </w:tcPr>
          <w:p>
            <w:pPr>
              <w:pStyle w:val="780"/>
              <w:ind w:firstLine="0"/>
              <w:jc w:val="center"/>
              <w:spacing w:line="240" w:lineRule="auto"/>
              <w:rPr>
                <w:color w:val="000000"/>
                <w:sz w:val="20"/>
                <w:szCs w:val="20"/>
              </w:rPr>
            </w:pPr>
            <w:r>
              <w:rPr>
                <w:sz w:val="20"/>
                <w:szCs w:val="20"/>
              </w:rPr>
              <w:t xml:space="preserve">158,5</w:t>
            </w:r>
            <w:r>
              <w:rPr>
                <w:color w:val="000000"/>
                <w:sz w:val="20"/>
                <w:szCs w:val="20"/>
              </w:rPr>
            </w:r>
            <w:r>
              <w:rPr>
                <w:color w:val="000000"/>
                <w:sz w:val="20"/>
                <w:szCs w:val="20"/>
              </w:rPr>
            </w:r>
          </w:p>
        </w:tc>
        <w:tc>
          <w:tcP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158,5</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77" w:type="pct"/>
            <w:vAlign w:val="center"/>
            <w:textDirection w:val="lrTb"/>
            <w:noWrap/>
          </w:tcPr>
          <w:p>
            <w:pPr>
              <w:pStyle w:val="870"/>
              <w:rPr>
                <w:szCs w:val="20"/>
                <w:lang w:eastAsia="ru-RU"/>
              </w:rPr>
            </w:pPr>
            <w:r>
              <w:rPr>
                <w:szCs w:val="20"/>
              </w:rPr>
              <w:t xml:space="preserve">25</w:t>
            </w:r>
            <w:r>
              <w:rPr>
                <w:szCs w:val="20"/>
                <w:lang w:eastAsia="ru-RU"/>
              </w:rPr>
            </w:r>
            <w:r>
              <w:rPr>
                <w:szCs w:val="20"/>
                <w:lang w:eastAsia="ru-RU"/>
              </w:rPr>
            </w:r>
          </w:p>
        </w:tc>
        <w:tc>
          <w:tcPr>
            <w:tcMar>
              <w:left w:w="28" w:type="dxa"/>
              <w:right w:w="28" w:type="dxa"/>
            </w:tcMar>
            <w:tcW w:w="1228" w:type="pct"/>
            <w:vAlign w:val="center"/>
            <w:textDirection w:val="lrTb"/>
            <w:noWrap/>
          </w:tcPr>
          <w:p>
            <w:pPr>
              <w:pStyle w:val="780"/>
              <w:ind w:firstLine="0"/>
              <w:jc w:val="center"/>
              <w:spacing w:line="240" w:lineRule="auto"/>
              <w:rPr>
                <w:sz w:val="20"/>
                <w:szCs w:val="20"/>
              </w:rPr>
            </w:pPr>
            <w:r>
              <w:rPr>
                <w:color w:val="000000"/>
                <w:sz w:val="20"/>
                <w:szCs w:val="20"/>
                <w:lang w:val="en-US"/>
              </w:rPr>
              <w:t xml:space="preserve">котельная больницы п. Полдарса</w:t>
            </w:r>
            <w:r>
              <w:rPr>
                <w:sz w:val="20"/>
                <w:szCs w:val="20"/>
              </w:rPr>
            </w:r>
            <w:r>
              <w:rPr>
                <w:sz w:val="20"/>
                <w:szCs w:val="20"/>
              </w:rPr>
            </w:r>
          </w:p>
        </w:tc>
        <w:tc>
          <w:tcPr>
            <w:tcMar>
              <w:left w:w="28" w:type="dxa"/>
              <w:right w:w="28" w:type="dxa"/>
            </w:tcMar>
            <w:tcW w:w="499" w:type="pct"/>
            <w:vAlign w:val="top"/>
            <w:textDirection w:val="lrTb"/>
            <w:noWrap w:val="false"/>
          </w:tcPr>
          <w:p>
            <w:pPr>
              <w:pStyle w:val="780"/>
              <w:ind w:firstLine="0"/>
              <w:jc w:val="center"/>
              <w:spacing w:line="240" w:lineRule="auto"/>
              <w:rPr>
                <w:color w:val="000000"/>
                <w:sz w:val="20"/>
                <w:szCs w:val="20"/>
              </w:rPr>
            </w:pPr>
            <w:r>
              <w:rPr>
                <w:sz w:val="20"/>
                <w:szCs w:val="20"/>
              </w:rPr>
              <w:t xml:space="preserve">975,9</w:t>
            </w:r>
            <w:r>
              <w:rPr>
                <w:color w:val="000000"/>
                <w:sz w:val="20"/>
                <w:szCs w:val="20"/>
              </w:rPr>
            </w:r>
            <w:r>
              <w:rPr>
                <w:color w:val="000000"/>
                <w:sz w:val="20"/>
                <w:szCs w:val="20"/>
              </w:rPr>
            </w:r>
          </w:p>
        </w:tc>
        <w:tc>
          <w:tcPr>
            <w:tcMar>
              <w:left w:w="28" w:type="dxa"/>
              <w:right w:w="28" w:type="dxa"/>
            </w:tcMar>
            <w:tcW w:w="499" w:type="pct"/>
            <w:vAlign w:val="top"/>
            <w:textDirection w:val="lrTb"/>
            <w:noWrap w:val="false"/>
          </w:tcPr>
          <w:p>
            <w:pPr>
              <w:pStyle w:val="780"/>
              <w:ind w:firstLine="0"/>
              <w:jc w:val="center"/>
              <w:spacing w:line="240" w:lineRule="auto"/>
              <w:rPr>
                <w:color w:val="000000"/>
                <w:sz w:val="20"/>
                <w:szCs w:val="20"/>
              </w:rPr>
            </w:pPr>
            <w:r>
              <w:rPr>
                <w:sz w:val="20"/>
                <w:szCs w:val="20"/>
              </w:rPr>
              <w:t xml:space="preserve">975,9</w:t>
            </w:r>
            <w:r>
              <w:rPr>
                <w:color w:val="000000"/>
                <w:sz w:val="20"/>
                <w:szCs w:val="20"/>
              </w:rPr>
            </w:r>
            <w:r>
              <w:rPr>
                <w:color w:val="000000"/>
                <w:sz w:val="20"/>
                <w:szCs w:val="20"/>
              </w:rPr>
            </w:r>
          </w:p>
        </w:tc>
        <w:tc>
          <w:tcPr>
            <w:tcMar>
              <w:left w:w="28" w:type="dxa"/>
              <w:right w:w="28" w:type="dxa"/>
            </w:tcMar>
            <w:tcW w:w="499" w:type="pct"/>
            <w:vAlign w:val="top"/>
            <w:textDirection w:val="lrTb"/>
            <w:noWrap w:val="false"/>
          </w:tcPr>
          <w:p>
            <w:pPr>
              <w:pStyle w:val="780"/>
              <w:ind w:firstLine="0"/>
              <w:jc w:val="center"/>
              <w:spacing w:line="240" w:lineRule="auto"/>
              <w:rPr>
                <w:color w:val="000000"/>
                <w:sz w:val="20"/>
                <w:szCs w:val="20"/>
              </w:rPr>
            </w:pPr>
            <w:r>
              <w:rPr>
                <w:sz w:val="20"/>
                <w:szCs w:val="20"/>
              </w:rPr>
              <w:t xml:space="preserve">975,9</w:t>
            </w:r>
            <w:r>
              <w:rPr>
                <w:color w:val="000000"/>
                <w:sz w:val="20"/>
                <w:szCs w:val="20"/>
              </w:rPr>
            </w:r>
            <w:r>
              <w:rPr>
                <w:color w:val="000000"/>
                <w:sz w:val="20"/>
                <w:szCs w:val="20"/>
              </w:rPr>
            </w:r>
          </w:p>
        </w:tc>
        <w:tc>
          <w:tcPr>
            <w:tcMar>
              <w:left w:w="28" w:type="dxa"/>
              <w:right w:w="28" w:type="dxa"/>
            </w:tcMar>
            <w:tcW w:w="499" w:type="pct"/>
            <w:vAlign w:val="top"/>
            <w:textDirection w:val="lrTb"/>
            <w:noWrap w:val="false"/>
          </w:tcPr>
          <w:p>
            <w:pPr>
              <w:pStyle w:val="780"/>
              <w:ind w:firstLine="0"/>
              <w:jc w:val="center"/>
              <w:spacing w:line="240" w:lineRule="auto"/>
              <w:rPr>
                <w:color w:val="000000"/>
                <w:sz w:val="20"/>
                <w:szCs w:val="20"/>
              </w:rPr>
            </w:pPr>
            <w:r>
              <w:rPr>
                <w:sz w:val="20"/>
                <w:szCs w:val="20"/>
              </w:rPr>
              <w:t xml:space="preserve">975,9</w:t>
            </w:r>
            <w:r>
              <w:rPr>
                <w:color w:val="000000"/>
                <w:sz w:val="20"/>
                <w:szCs w:val="20"/>
              </w:rPr>
            </w:r>
            <w:r>
              <w:rPr>
                <w:color w:val="000000"/>
                <w:sz w:val="20"/>
                <w:szCs w:val="20"/>
              </w:rPr>
            </w:r>
          </w:p>
        </w:tc>
        <w:tc>
          <w:tcPr>
            <w:tcMar>
              <w:left w:w="28" w:type="dxa"/>
              <w:right w:w="28" w:type="dxa"/>
            </w:tcMar>
            <w:tcW w:w="499" w:type="pct"/>
            <w:vAlign w:val="top"/>
            <w:textDirection w:val="lrTb"/>
            <w:noWrap w:val="false"/>
          </w:tcPr>
          <w:p>
            <w:pPr>
              <w:pStyle w:val="780"/>
              <w:ind w:firstLine="0"/>
              <w:jc w:val="center"/>
              <w:spacing w:line="240" w:lineRule="auto"/>
              <w:rPr>
                <w:color w:val="000000"/>
                <w:sz w:val="20"/>
                <w:szCs w:val="20"/>
              </w:rPr>
            </w:pPr>
            <w:r>
              <w:rPr>
                <w:sz w:val="20"/>
                <w:szCs w:val="20"/>
              </w:rPr>
              <w:t xml:space="preserve">975,9</w:t>
            </w:r>
            <w:r>
              <w:rPr>
                <w:color w:val="000000"/>
                <w:sz w:val="20"/>
                <w:szCs w:val="20"/>
              </w:rPr>
            </w:r>
            <w:r>
              <w:rPr>
                <w:color w:val="000000"/>
                <w:sz w:val="20"/>
                <w:szCs w:val="20"/>
              </w:rPr>
            </w:r>
          </w:p>
        </w:tc>
        <w:tc>
          <w:tcPr>
            <w:tcMar>
              <w:left w:w="28" w:type="dxa"/>
              <w:right w:w="28" w:type="dxa"/>
            </w:tcMar>
            <w:tcW w:w="501" w:type="pct"/>
            <w:vAlign w:val="top"/>
            <w:textDirection w:val="lrTb"/>
            <w:noWrap w:val="false"/>
          </w:tcPr>
          <w:p>
            <w:pPr>
              <w:pStyle w:val="780"/>
              <w:ind w:firstLine="0"/>
              <w:jc w:val="center"/>
              <w:spacing w:line="240" w:lineRule="auto"/>
              <w:rPr>
                <w:color w:val="000000"/>
                <w:sz w:val="20"/>
                <w:szCs w:val="20"/>
              </w:rPr>
            </w:pPr>
            <w:r>
              <w:rPr>
                <w:sz w:val="20"/>
                <w:szCs w:val="20"/>
              </w:rPr>
              <w:t xml:space="preserve">975,9</w:t>
            </w:r>
            <w:r>
              <w:rPr>
                <w:color w:val="000000"/>
                <w:sz w:val="20"/>
                <w:szCs w:val="20"/>
              </w:rPr>
            </w:r>
            <w:r>
              <w:rPr>
                <w:color w:val="000000"/>
                <w:sz w:val="20"/>
                <w:szCs w:val="20"/>
              </w:rPr>
            </w:r>
          </w:p>
        </w:tc>
        <w:tc>
          <w:tcPr>
            <w:tcW w:w="499" w:type="pct"/>
            <w:vAlign w:val="top"/>
            <w:textDirection w:val="lrTb"/>
            <w:noWrap w:val="false"/>
          </w:tcPr>
          <w:p>
            <w:pPr>
              <w:pStyle w:val="780"/>
              <w:ind w:firstLine="0"/>
              <w:jc w:val="center"/>
              <w:spacing w:line="240" w:lineRule="auto"/>
              <w:rPr>
                <w:color w:val="000000"/>
                <w:sz w:val="20"/>
                <w:szCs w:val="20"/>
              </w:rPr>
            </w:pPr>
            <w:r>
              <w:rPr>
                <w:sz w:val="20"/>
                <w:szCs w:val="20"/>
              </w:rPr>
              <w:t xml:space="preserve">975,9</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77" w:type="pct"/>
            <w:vAlign w:val="center"/>
            <w:textDirection w:val="lrTb"/>
            <w:noWrap/>
          </w:tcPr>
          <w:p>
            <w:pPr>
              <w:pStyle w:val="870"/>
              <w:rPr>
                <w:szCs w:val="20"/>
                <w:lang w:eastAsia="ru-RU"/>
              </w:rPr>
            </w:pPr>
            <w:r>
              <w:rPr>
                <w:szCs w:val="20"/>
              </w:rPr>
              <w:t xml:space="preserve">26</w:t>
            </w:r>
            <w:r>
              <w:rPr>
                <w:szCs w:val="20"/>
                <w:lang w:eastAsia="ru-RU"/>
              </w:rPr>
            </w:r>
            <w:r>
              <w:rPr>
                <w:szCs w:val="20"/>
                <w:lang w:eastAsia="ru-RU"/>
              </w:rPr>
            </w:r>
          </w:p>
        </w:tc>
        <w:tc>
          <w:tcPr>
            <w:tcMar>
              <w:left w:w="28" w:type="dxa"/>
              <w:right w:w="28" w:type="dxa"/>
            </w:tcMar>
            <w:tcW w:w="1228" w:type="pct"/>
            <w:vAlign w:val="center"/>
            <w:textDirection w:val="lrTb"/>
            <w:noWrap/>
          </w:tcPr>
          <w:p>
            <w:pPr>
              <w:pStyle w:val="780"/>
              <w:ind w:firstLine="0"/>
              <w:jc w:val="center"/>
              <w:spacing w:line="240" w:lineRule="auto"/>
              <w:rPr>
                <w:sz w:val="20"/>
                <w:szCs w:val="20"/>
              </w:rPr>
            </w:pPr>
            <w:r>
              <w:rPr>
                <w:color w:val="000000"/>
                <w:sz w:val="20"/>
                <w:szCs w:val="20"/>
                <w:lang w:val="en-US"/>
              </w:rPr>
              <w:t xml:space="preserve">котельная бани п. Полдарса</w:t>
            </w:r>
            <w:r>
              <w:rPr>
                <w:sz w:val="20"/>
                <w:szCs w:val="20"/>
              </w:rPr>
            </w:r>
            <w:r>
              <w:rPr>
                <w:sz w:val="20"/>
                <w:szCs w:val="20"/>
              </w:rPr>
            </w:r>
          </w:p>
        </w:tc>
        <w:tc>
          <w:tcPr>
            <w:tcMar>
              <w:left w:w="28" w:type="dxa"/>
              <w:right w:w="28" w:type="dxa"/>
            </w:tcMar>
            <w:tcW w:w="499" w:type="pct"/>
            <w:vAlign w:val="top"/>
            <w:textDirection w:val="lrTb"/>
            <w:noWrap w:val="false"/>
          </w:tcPr>
          <w:p>
            <w:pPr>
              <w:pStyle w:val="780"/>
              <w:ind w:firstLine="0"/>
              <w:jc w:val="center"/>
              <w:spacing w:line="240" w:lineRule="auto"/>
              <w:rPr>
                <w:color w:val="000000"/>
                <w:sz w:val="20"/>
                <w:szCs w:val="20"/>
              </w:rPr>
            </w:pPr>
            <w:r>
              <w:rPr>
                <w:sz w:val="20"/>
                <w:szCs w:val="20"/>
              </w:rPr>
              <w:t xml:space="preserve">296,4</w:t>
            </w:r>
            <w:r>
              <w:rPr>
                <w:color w:val="000000"/>
                <w:sz w:val="20"/>
                <w:szCs w:val="20"/>
              </w:rPr>
            </w:r>
            <w:r>
              <w:rPr>
                <w:color w:val="000000"/>
                <w:sz w:val="20"/>
                <w:szCs w:val="20"/>
              </w:rPr>
            </w:r>
          </w:p>
        </w:tc>
        <w:tc>
          <w:tcPr>
            <w:tcMar>
              <w:left w:w="28" w:type="dxa"/>
              <w:right w:w="28" w:type="dxa"/>
            </w:tcMar>
            <w:tcW w:w="499" w:type="pct"/>
            <w:vAlign w:val="top"/>
            <w:textDirection w:val="lrTb"/>
            <w:noWrap w:val="false"/>
          </w:tcPr>
          <w:p>
            <w:pPr>
              <w:pStyle w:val="780"/>
              <w:ind w:firstLine="0"/>
              <w:jc w:val="center"/>
              <w:spacing w:line="240" w:lineRule="auto"/>
              <w:rPr>
                <w:color w:val="000000"/>
                <w:sz w:val="20"/>
                <w:szCs w:val="20"/>
              </w:rPr>
            </w:pPr>
            <w:r>
              <w:rPr>
                <w:sz w:val="20"/>
                <w:szCs w:val="20"/>
              </w:rPr>
              <w:t xml:space="preserve">296,4</w:t>
            </w:r>
            <w:r>
              <w:rPr>
                <w:color w:val="000000"/>
                <w:sz w:val="20"/>
                <w:szCs w:val="20"/>
              </w:rPr>
            </w:r>
            <w:r>
              <w:rPr>
                <w:color w:val="000000"/>
                <w:sz w:val="20"/>
                <w:szCs w:val="20"/>
              </w:rPr>
            </w:r>
          </w:p>
        </w:tc>
        <w:tc>
          <w:tcPr>
            <w:tcMar>
              <w:left w:w="28" w:type="dxa"/>
              <w:right w:w="28" w:type="dxa"/>
            </w:tcMar>
            <w:tcW w:w="499" w:type="pct"/>
            <w:vAlign w:val="top"/>
            <w:textDirection w:val="lrTb"/>
            <w:noWrap w:val="false"/>
          </w:tcPr>
          <w:p>
            <w:pPr>
              <w:pStyle w:val="780"/>
              <w:ind w:firstLine="0"/>
              <w:jc w:val="center"/>
              <w:spacing w:line="240" w:lineRule="auto"/>
              <w:rPr>
                <w:color w:val="000000"/>
                <w:sz w:val="20"/>
                <w:szCs w:val="20"/>
              </w:rPr>
            </w:pPr>
            <w:r>
              <w:rPr>
                <w:sz w:val="20"/>
                <w:szCs w:val="20"/>
              </w:rPr>
              <w:t xml:space="preserve">296,4</w:t>
            </w:r>
            <w:r>
              <w:rPr>
                <w:color w:val="000000"/>
                <w:sz w:val="20"/>
                <w:szCs w:val="20"/>
              </w:rPr>
            </w:r>
            <w:r>
              <w:rPr>
                <w:color w:val="000000"/>
                <w:sz w:val="20"/>
                <w:szCs w:val="20"/>
              </w:rPr>
            </w:r>
          </w:p>
        </w:tc>
        <w:tc>
          <w:tcPr>
            <w:tcMar>
              <w:left w:w="28" w:type="dxa"/>
              <w:right w:w="28" w:type="dxa"/>
            </w:tcMar>
            <w:tcW w:w="499" w:type="pct"/>
            <w:vAlign w:val="top"/>
            <w:textDirection w:val="lrTb"/>
            <w:noWrap w:val="false"/>
          </w:tcPr>
          <w:p>
            <w:pPr>
              <w:pStyle w:val="780"/>
              <w:ind w:firstLine="0"/>
              <w:jc w:val="center"/>
              <w:spacing w:line="240" w:lineRule="auto"/>
              <w:rPr>
                <w:color w:val="000000"/>
                <w:sz w:val="20"/>
                <w:szCs w:val="20"/>
              </w:rPr>
            </w:pPr>
            <w:r>
              <w:rPr>
                <w:sz w:val="20"/>
                <w:szCs w:val="20"/>
              </w:rPr>
              <w:t xml:space="preserve">296,4</w:t>
            </w:r>
            <w:r>
              <w:rPr>
                <w:color w:val="000000"/>
                <w:sz w:val="20"/>
                <w:szCs w:val="20"/>
              </w:rPr>
            </w:r>
            <w:r>
              <w:rPr>
                <w:color w:val="000000"/>
                <w:sz w:val="20"/>
                <w:szCs w:val="20"/>
              </w:rPr>
            </w:r>
          </w:p>
        </w:tc>
        <w:tc>
          <w:tcPr>
            <w:tcMar>
              <w:left w:w="28" w:type="dxa"/>
              <w:right w:w="28" w:type="dxa"/>
            </w:tcMar>
            <w:tcW w:w="499" w:type="pct"/>
            <w:vAlign w:val="top"/>
            <w:textDirection w:val="lrTb"/>
            <w:noWrap w:val="false"/>
          </w:tcPr>
          <w:p>
            <w:pPr>
              <w:pStyle w:val="780"/>
              <w:ind w:firstLine="0"/>
              <w:jc w:val="center"/>
              <w:spacing w:line="240" w:lineRule="auto"/>
              <w:rPr>
                <w:color w:val="000000"/>
                <w:sz w:val="20"/>
                <w:szCs w:val="20"/>
              </w:rPr>
            </w:pPr>
            <w:r>
              <w:rPr>
                <w:sz w:val="20"/>
                <w:szCs w:val="20"/>
              </w:rPr>
              <w:t xml:space="preserve">296,4</w:t>
            </w:r>
            <w:r>
              <w:rPr>
                <w:color w:val="000000"/>
                <w:sz w:val="20"/>
                <w:szCs w:val="20"/>
              </w:rPr>
            </w:r>
            <w:r>
              <w:rPr>
                <w:color w:val="000000"/>
                <w:sz w:val="20"/>
                <w:szCs w:val="20"/>
              </w:rPr>
            </w:r>
          </w:p>
        </w:tc>
        <w:tc>
          <w:tcPr>
            <w:tcMar>
              <w:left w:w="28" w:type="dxa"/>
              <w:right w:w="28" w:type="dxa"/>
            </w:tcMar>
            <w:tcW w:w="501" w:type="pct"/>
            <w:vAlign w:val="top"/>
            <w:textDirection w:val="lrTb"/>
            <w:noWrap w:val="false"/>
          </w:tcPr>
          <w:p>
            <w:pPr>
              <w:pStyle w:val="780"/>
              <w:ind w:firstLine="0"/>
              <w:jc w:val="center"/>
              <w:spacing w:line="240" w:lineRule="auto"/>
              <w:rPr>
                <w:color w:val="000000"/>
                <w:sz w:val="20"/>
                <w:szCs w:val="20"/>
              </w:rPr>
            </w:pPr>
            <w:r>
              <w:rPr>
                <w:sz w:val="20"/>
                <w:szCs w:val="20"/>
              </w:rPr>
              <w:t xml:space="preserve">296,4</w:t>
            </w:r>
            <w:r>
              <w:rPr>
                <w:color w:val="000000"/>
                <w:sz w:val="20"/>
                <w:szCs w:val="20"/>
              </w:rPr>
            </w:r>
            <w:r>
              <w:rPr>
                <w:color w:val="000000"/>
                <w:sz w:val="20"/>
                <w:szCs w:val="20"/>
              </w:rPr>
            </w:r>
          </w:p>
        </w:tc>
        <w:tc>
          <w:tcPr>
            <w:tcW w:w="499" w:type="pct"/>
            <w:vAlign w:val="top"/>
            <w:textDirection w:val="lrTb"/>
            <w:noWrap w:val="false"/>
          </w:tcPr>
          <w:p>
            <w:pPr>
              <w:pStyle w:val="780"/>
              <w:ind w:firstLine="0"/>
              <w:jc w:val="center"/>
              <w:spacing w:line="240" w:lineRule="auto"/>
              <w:rPr>
                <w:color w:val="000000"/>
                <w:sz w:val="20"/>
                <w:szCs w:val="20"/>
              </w:rPr>
            </w:pPr>
            <w:r>
              <w:rPr>
                <w:sz w:val="20"/>
                <w:szCs w:val="20"/>
              </w:rPr>
              <w:t xml:space="preserve">296,4</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77" w:type="pct"/>
            <w:vAlign w:val="center"/>
            <w:textDirection w:val="lrTb"/>
            <w:noWrap/>
          </w:tcPr>
          <w:p>
            <w:pPr>
              <w:pStyle w:val="870"/>
              <w:rPr>
                <w:szCs w:val="20"/>
                <w:lang w:eastAsia="ru-RU"/>
              </w:rPr>
            </w:pPr>
            <w:r>
              <w:rPr>
                <w:szCs w:val="20"/>
              </w:rPr>
              <w:t xml:space="preserve">27</w:t>
            </w:r>
            <w:r>
              <w:rPr>
                <w:szCs w:val="20"/>
                <w:lang w:eastAsia="ru-RU"/>
              </w:rPr>
            </w:r>
            <w:r>
              <w:rPr>
                <w:szCs w:val="20"/>
                <w:lang w:eastAsia="ru-RU"/>
              </w:rPr>
            </w:r>
          </w:p>
        </w:tc>
        <w:tc>
          <w:tcPr>
            <w:tcMar>
              <w:left w:w="28" w:type="dxa"/>
              <w:right w:w="28" w:type="dxa"/>
            </w:tcMar>
            <w:tcW w:w="1228" w:type="pct"/>
            <w:vAlign w:val="center"/>
            <w:textDirection w:val="lrTb"/>
            <w:noWrap/>
          </w:tcPr>
          <w:p>
            <w:pPr>
              <w:pStyle w:val="780"/>
              <w:ind w:firstLine="0"/>
              <w:jc w:val="center"/>
              <w:spacing w:line="240" w:lineRule="auto"/>
              <w:rPr>
                <w:sz w:val="20"/>
                <w:szCs w:val="20"/>
              </w:rPr>
            </w:pPr>
            <w:r>
              <w:rPr>
                <w:color w:val="000000"/>
                <w:sz w:val="20"/>
                <w:szCs w:val="20"/>
                <w:lang w:val="en-US"/>
              </w:rPr>
              <w:t xml:space="preserve">котельная школы п. Полдарса</w:t>
            </w:r>
            <w:r>
              <w:rPr>
                <w:sz w:val="20"/>
                <w:szCs w:val="20"/>
              </w:rPr>
            </w:r>
            <w:r>
              <w:rPr>
                <w:sz w:val="20"/>
                <w:szCs w:val="20"/>
              </w:rPr>
            </w:r>
          </w:p>
        </w:tc>
        <w:tc>
          <w:tcPr>
            <w:tcMar>
              <w:left w:w="28" w:type="dxa"/>
              <w:right w:w="28" w:type="dxa"/>
            </w:tcMar>
            <w:tcW w:w="499" w:type="pct"/>
            <w:vAlign w:val="top"/>
            <w:textDirection w:val="lrTb"/>
            <w:noWrap w:val="false"/>
          </w:tcPr>
          <w:p>
            <w:pPr>
              <w:pStyle w:val="780"/>
              <w:ind w:firstLine="0"/>
              <w:jc w:val="center"/>
              <w:spacing w:line="240" w:lineRule="auto"/>
              <w:rPr>
                <w:color w:val="000000"/>
                <w:sz w:val="20"/>
                <w:szCs w:val="20"/>
              </w:rPr>
            </w:pPr>
            <w:r>
              <w:rPr>
                <w:sz w:val="20"/>
                <w:szCs w:val="20"/>
              </w:rPr>
              <w:t xml:space="preserve">924,9</w:t>
            </w:r>
            <w:r>
              <w:rPr>
                <w:color w:val="000000"/>
                <w:sz w:val="20"/>
                <w:szCs w:val="20"/>
              </w:rPr>
            </w:r>
            <w:r>
              <w:rPr>
                <w:color w:val="000000"/>
                <w:sz w:val="20"/>
                <w:szCs w:val="20"/>
              </w:rPr>
            </w:r>
          </w:p>
        </w:tc>
        <w:tc>
          <w:tcPr>
            <w:tcMar>
              <w:left w:w="28" w:type="dxa"/>
              <w:right w:w="28" w:type="dxa"/>
            </w:tcMar>
            <w:tcW w:w="499" w:type="pct"/>
            <w:vAlign w:val="top"/>
            <w:textDirection w:val="lrTb"/>
            <w:noWrap w:val="false"/>
          </w:tcPr>
          <w:p>
            <w:pPr>
              <w:pStyle w:val="780"/>
              <w:ind w:firstLine="0"/>
              <w:jc w:val="center"/>
              <w:spacing w:line="240" w:lineRule="auto"/>
              <w:rPr>
                <w:color w:val="000000"/>
                <w:sz w:val="20"/>
                <w:szCs w:val="20"/>
              </w:rPr>
            </w:pPr>
            <w:r>
              <w:rPr>
                <w:sz w:val="20"/>
                <w:szCs w:val="20"/>
              </w:rPr>
              <w:t xml:space="preserve">924,9</w:t>
            </w:r>
            <w:r>
              <w:rPr>
                <w:color w:val="000000"/>
                <w:sz w:val="20"/>
                <w:szCs w:val="20"/>
              </w:rPr>
            </w:r>
            <w:r>
              <w:rPr>
                <w:color w:val="000000"/>
                <w:sz w:val="20"/>
                <w:szCs w:val="20"/>
              </w:rPr>
            </w:r>
          </w:p>
        </w:tc>
        <w:tc>
          <w:tcPr>
            <w:tcMar>
              <w:left w:w="28" w:type="dxa"/>
              <w:right w:w="28" w:type="dxa"/>
            </w:tcMar>
            <w:tcW w:w="499" w:type="pct"/>
            <w:vAlign w:val="top"/>
            <w:textDirection w:val="lrTb"/>
            <w:noWrap w:val="false"/>
          </w:tcPr>
          <w:p>
            <w:pPr>
              <w:pStyle w:val="780"/>
              <w:ind w:firstLine="0"/>
              <w:jc w:val="center"/>
              <w:spacing w:line="240" w:lineRule="auto"/>
              <w:rPr>
                <w:color w:val="000000"/>
                <w:sz w:val="20"/>
                <w:szCs w:val="20"/>
              </w:rPr>
            </w:pPr>
            <w:r>
              <w:rPr>
                <w:sz w:val="20"/>
                <w:szCs w:val="20"/>
              </w:rPr>
              <w:t xml:space="preserve">924,9</w:t>
            </w:r>
            <w:r>
              <w:rPr>
                <w:color w:val="000000"/>
                <w:sz w:val="20"/>
                <w:szCs w:val="20"/>
              </w:rPr>
            </w:r>
            <w:r>
              <w:rPr>
                <w:color w:val="000000"/>
                <w:sz w:val="20"/>
                <w:szCs w:val="20"/>
              </w:rPr>
            </w:r>
          </w:p>
        </w:tc>
        <w:tc>
          <w:tcPr>
            <w:tcMar>
              <w:left w:w="28" w:type="dxa"/>
              <w:right w:w="28" w:type="dxa"/>
            </w:tcMar>
            <w:tcW w:w="499" w:type="pct"/>
            <w:vAlign w:val="top"/>
            <w:textDirection w:val="lrTb"/>
            <w:noWrap w:val="false"/>
          </w:tcPr>
          <w:p>
            <w:pPr>
              <w:pStyle w:val="780"/>
              <w:ind w:firstLine="0"/>
              <w:jc w:val="center"/>
              <w:spacing w:line="240" w:lineRule="auto"/>
              <w:rPr>
                <w:color w:val="000000"/>
                <w:sz w:val="20"/>
                <w:szCs w:val="20"/>
              </w:rPr>
            </w:pPr>
            <w:r>
              <w:rPr>
                <w:sz w:val="20"/>
                <w:szCs w:val="20"/>
              </w:rPr>
              <w:t xml:space="preserve">924,9</w:t>
            </w:r>
            <w:r>
              <w:rPr>
                <w:color w:val="000000"/>
                <w:sz w:val="20"/>
                <w:szCs w:val="20"/>
              </w:rPr>
            </w:r>
            <w:r>
              <w:rPr>
                <w:color w:val="000000"/>
                <w:sz w:val="20"/>
                <w:szCs w:val="20"/>
              </w:rPr>
            </w:r>
          </w:p>
        </w:tc>
        <w:tc>
          <w:tcPr>
            <w:tcMar>
              <w:left w:w="28" w:type="dxa"/>
              <w:right w:w="28" w:type="dxa"/>
            </w:tcMar>
            <w:tcW w:w="499" w:type="pct"/>
            <w:vAlign w:val="top"/>
            <w:textDirection w:val="lrTb"/>
            <w:noWrap w:val="false"/>
          </w:tcPr>
          <w:p>
            <w:pPr>
              <w:pStyle w:val="780"/>
              <w:ind w:firstLine="0"/>
              <w:jc w:val="center"/>
              <w:spacing w:line="240" w:lineRule="auto"/>
              <w:rPr>
                <w:color w:val="000000"/>
                <w:sz w:val="20"/>
                <w:szCs w:val="20"/>
              </w:rPr>
            </w:pPr>
            <w:r>
              <w:rPr>
                <w:sz w:val="20"/>
                <w:szCs w:val="20"/>
              </w:rPr>
              <w:t xml:space="preserve">924,9</w:t>
            </w:r>
            <w:r>
              <w:rPr>
                <w:color w:val="000000"/>
                <w:sz w:val="20"/>
                <w:szCs w:val="20"/>
              </w:rPr>
            </w:r>
            <w:r>
              <w:rPr>
                <w:color w:val="000000"/>
                <w:sz w:val="20"/>
                <w:szCs w:val="20"/>
              </w:rPr>
            </w:r>
          </w:p>
        </w:tc>
        <w:tc>
          <w:tcPr>
            <w:tcMar>
              <w:left w:w="28" w:type="dxa"/>
              <w:right w:w="28" w:type="dxa"/>
            </w:tcMar>
            <w:tcW w:w="501" w:type="pct"/>
            <w:vAlign w:val="top"/>
            <w:textDirection w:val="lrTb"/>
            <w:noWrap w:val="false"/>
          </w:tcPr>
          <w:p>
            <w:pPr>
              <w:pStyle w:val="780"/>
              <w:ind w:firstLine="0"/>
              <w:jc w:val="center"/>
              <w:spacing w:line="240" w:lineRule="auto"/>
              <w:rPr>
                <w:color w:val="000000"/>
                <w:sz w:val="20"/>
                <w:szCs w:val="20"/>
              </w:rPr>
            </w:pPr>
            <w:r>
              <w:rPr>
                <w:sz w:val="20"/>
                <w:szCs w:val="20"/>
              </w:rPr>
              <w:t xml:space="preserve">924,9</w:t>
            </w:r>
            <w:r>
              <w:rPr>
                <w:color w:val="000000"/>
                <w:sz w:val="20"/>
                <w:szCs w:val="20"/>
              </w:rPr>
            </w:r>
            <w:r>
              <w:rPr>
                <w:color w:val="000000"/>
                <w:sz w:val="20"/>
                <w:szCs w:val="20"/>
              </w:rPr>
            </w:r>
          </w:p>
        </w:tc>
        <w:tc>
          <w:tcPr>
            <w:tcW w:w="499" w:type="pct"/>
            <w:vAlign w:val="top"/>
            <w:textDirection w:val="lrTb"/>
            <w:noWrap w:val="false"/>
          </w:tcPr>
          <w:p>
            <w:pPr>
              <w:pStyle w:val="780"/>
              <w:ind w:firstLine="0"/>
              <w:jc w:val="center"/>
              <w:spacing w:line="240" w:lineRule="auto"/>
              <w:rPr>
                <w:color w:val="000000"/>
                <w:sz w:val="20"/>
                <w:szCs w:val="20"/>
              </w:rPr>
            </w:pPr>
            <w:r>
              <w:rPr>
                <w:sz w:val="20"/>
                <w:szCs w:val="20"/>
              </w:rPr>
              <w:t xml:space="preserve">924,9</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77" w:type="pct"/>
            <w:vAlign w:val="center"/>
            <w:textDirection w:val="lrTb"/>
            <w:noWrap/>
          </w:tcPr>
          <w:p>
            <w:pPr>
              <w:pStyle w:val="870"/>
              <w:rPr>
                <w:szCs w:val="20"/>
                <w:lang w:eastAsia="ru-RU"/>
              </w:rPr>
            </w:pPr>
            <w:r>
              <w:rPr>
                <w:szCs w:val="20"/>
              </w:rPr>
              <w:t xml:space="preserve">28</w:t>
            </w:r>
            <w:r>
              <w:rPr>
                <w:szCs w:val="20"/>
                <w:lang w:eastAsia="ru-RU"/>
              </w:rPr>
            </w:r>
            <w:r>
              <w:rPr>
                <w:szCs w:val="20"/>
                <w:lang w:eastAsia="ru-RU"/>
              </w:rPr>
            </w:r>
          </w:p>
        </w:tc>
        <w:tc>
          <w:tcPr>
            <w:tcMar>
              <w:left w:w="28" w:type="dxa"/>
              <w:right w:w="28" w:type="dxa"/>
            </w:tcMar>
            <w:tcW w:w="1228" w:type="pct"/>
            <w:vAlign w:val="center"/>
            <w:textDirection w:val="lrTb"/>
            <w:noWrap/>
          </w:tcPr>
          <w:p>
            <w:pPr>
              <w:pStyle w:val="780"/>
              <w:ind w:firstLine="0"/>
              <w:jc w:val="center"/>
              <w:spacing w:line="240" w:lineRule="auto"/>
              <w:rPr>
                <w:sz w:val="20"/>
                <w:szCs w:val="20"/>
              </w:rPr>
            </w:pPr>
            <w:r>
              <w:rPr>
                <w:color w:val="000000"/>
                <w:sz w:val="20"/>
                <w:szCs w:val="20"/>
                <w:lang w:val="en-US"/>
              </w:rPr>
              <w:t xml:space="preserve">ко</w:t>
            </w:r>
            <w:r>
              <w:rPr>
                <w:color w:val="000000"/>
                <w:sz w:val="20"/>
                <w:szCs w:val="20"/>
                <w:lang w:val="en-US"/>
              </w:rPr>
              <w:t xml:space="preserve">те</w:t>
            </w:r>
            <w:r>
              <w:rPr>
                <w:color w:val="000000"/>
                <w:sz w:val="20"/>
                <w:szCs w:val="20"/>
                <w:lang w:val="en-US"/>
              </w:rPr>
              <w:t xml:space="preserve">льная д/сада ул. Мира п. Ломоватка</w:t>
            </w:r>
            <w:r>
              <w:rPr>
                <w:sz w:val="20"/>
                <w:szCs w:val="20"/>
              </w:rPr>
            </w:r>
            <w:r>
              <w:rPr>
                <w:sz w:val="20"/>
                <w:szCs w:val="20"/>
              </w:rPr>
            </w:r>
          </w:p>
        </w:tc>
        <w:tc>
          <w:tcPr>
            <w:tcMar>
              <w:left w:w="28" w:type="dxa"/>
              <w:right w:w="28" w:type="dxa"/>
            </w:tcMar>
            <w:tcW w:w="499" w:type="pct"/>
            <w:vAlign w:val="top"/>
            <w:textDirection w:val="lrTb"/>
            <w:noWrap w:val="false"/>
          </w:tcPr>
          <w:p>
            <w:pPr>
              <w:pStyle w:val="780"/>
              <w:ind w:firstLine="0"/>
              <w:jc w:val="center"/>
              <w:spacing w:line="240" w:lineRule="auto"/>
              <w:rPr>
                <w:color w:val="000000"/>
                <w:sz w:val="20"/>
                <w:szCs w:val="20"/>
              </w:rPr>
            </w:pPr>
            <w:r>
              <w:rPr>
                <w:sz w:val="20"/>
                <w:szCs w:val="20"/>
              </w:rPr>
              <w:t xml:space="preserve">249,64</w:t>
            </w:r>
            <w:r>
              <w:rPr>
                <w:color w:val="000000"/>
                <w:sz w:val="20"/>
                <w:szCs w:val="20"/>
              </w:rPr>
            </w:r>
            <w:r>
              <w:rPr>
                <w:color w:val="000000"/>
                <w:sz w:val="20"/>
                <w:szCs w:val="20"/>
              </w:rPr>
            </w:r>
          </w:p>
        </w:tc>
        <w:tc>
          <w:tcPr>
            <w:tcMar>
              <w:left w:w="28" w:type="dxa"/>
              <w:right w:w="28" w:type="dxa"/>
            </w:tcMar>
            <w:tcW w:w="499" w:type="pct"/>
            <w:vAlign w:val="top"/>
            <w:textDirection w:val="lrTb"/>
            <w:noWrap w:val="false"/>
          </w:tcPr>
          <w:p>
            <w:pPr>
              <w:pStyle w:val="780"/>
              <w:ind w:firstLine="0"/>
              <w:jc w:val="center"/>
              <w:spacing w:line="240" w:lineRule="auto"/>
              <w:rPr>
                <w:color w:val="000000"/>
                <w:sz w:val="20"/>
                <w:szCs w:val="20"/>
              </w:rPr>
            </w:pPr>
            <w:r>
              <w:rPr>
                <w:sz w:val="20"/>
                <w:szCs w:val="20"/>
              </w:rPr>
              <w:t xml:space="preserve">249,64</w:t>
            </w:r>
            <w:r>
              <w:rPr>
                <w:color w:val="000000"/>
                <w:sz w:val="20"/>
                <w:szCs w:val="20"/>
              </w:rPr>
            </w:r>
            <w:r>
              <w:rPr>
                <w:color w:val="000000"/>
                <w:sz w:val="20"/>
                <w:szCs w:val="20"/>
              </w:rPr>
            </w:r>
          </w:p>
        </w:tc>
        <w:tc>
          <w:tcPr>
            <w:tcMar>
              <w:left w:w="28" w:type="dxa"/>
              <w:right w:w="28" w:type="dxa"/>
            </w:tcMar>
            <w:tcW w:w="499" w:type="pct"/>
            <w:vAlign w:val="top"/>
            <w:textDirection w:val="lrTb"/>
            <w:noWrap w:val="false"/>
          </w:tcPr>
          <w:p>
            <w:pPr>
              <w:pStyle w:val="780"/>
              <w:ind w:firstLine="0"/>
              <w:jc w:val="center"/>
              <w:spacing w:line="240" w:lineRule="auto"/>
              <w:rPr>
                <w:color w:val="000000"/>
                <w:sz w:val="20"/>
                <w:szCs w:val="20"/>
              </w:rPr>
            </w:pPr>
            <w:r>
              <w:rPr>
                <w:sz w:val="20"/>
                <w:szCs w:val="20"/>
              </w:rPr>
              <w:t xml:space="preserve">249,64</w:t>
            </w:r>
            <w:r>
              <w:rPr>
                <w:color w:val="000000"/>
                <w:sz w:val="20"/>
                <w:szCs w:val="20"/>
              </w:rPr>
            </w:r>
            <w:r>
              <w:rPr>
                <w:color w:val="000000"/>
                <w:sz w:val="20"/>
                <w:szCs w:val="20"/>
              </w:rPr>
            </w:r>
          </w:p>
        </w:tc>
        <w:tc>
          <w:tcPr>
            <w:tcMar>
              <w:left w:w="28" w:type="dxa"/>
              <w:right w:w="28" w:type="dxa"/>
            </w:tcMar>
            <w:tcW w:w="499" w:type="pct"/>
            <w:vAlign w:val="top"/>
            <w:textDirection w:val="lrTb"/>
            <w:noWrap w:val="false"/>
          </w:tcPr>
          <w:p>
            <w:pPr>
              <w:pStyle w:val="780"/>
              <w:ind w:firstLine="0"/>
              <w:jc w:val="center"/>
              <w:spacing w:line="240" w:lineRule="auto"/>
              <w:rPr>
                <w:color w:val="000000"/>
                <w:sz w:val="20"/>
                <w:szCs w:val="20"/>
              </w:rPr>
            </w:pPr>
            <w:r>
              <w:rPr>
                <w:sz w:val="20"/>
                <w:szCs w:val="20"/>
              </w:rPr>
              <w:t xml:space="preserve">249,64</w:t>
            </w:r>
            <w:r>
              <w:rPr>
                <w:color w:val="000000"/>
                <w:sz w:val="20"/>
                <w:szCs w:val="20"/>
              </w:rPr>
            </w:r>
            <w:r>
              <w:rPr>
                <w:color w:val="000000"/>
                <w:sz w:val="20"/>
                <w:szCs w:val="20"/>
              </w:rPr>
            </w:r>
          </w:p>
        </w:tc>
        <w:tc>
          <w:tcPr>
            <w:tcMar>
              <w:left w:w="28" w:type="dxa"/>
              <w:right w:w="28" w:type="dxa"/>
            </w:tcMar>
            <w:tcW w:w="499" w:type="pct"/>
            <w:vAlign w:val="top"/>
            <w:textDirection w:val="lrTb"/>
            <w:noWrap w:val="false"/>
          </w:tcPr>
          <w:p>
            <w:pPr>
              <w:pStyle w:val="780"/>
              <w:ind w:firstLine="0"/>
              <w:jc w:val="center"/>
              <w:spacing w:line="240" w:lineRule="auto"/>
              <w:rPr>
                <w:color w:val="000000"/>
                <w:sz w:val="20"/>
                <w:szCs w:val="20"/>
              </w:rPr>
            </w:pPr>
            <w:r>
              <w:rPr>
                <w:sz w:val="20"/>
                <w:szCs w:val="20"/>
              </w:rPr>
              <w:t xml:space="preserve">249,64</w:t>
            </w:r>
            <w:r>
              <w:rPr>
                <w:color w:val="000000"/>
                <w:sz w:val="20"/>
                <w:szCs w:val="20"/>
              </w:rPr>
            </w:r>
            <w:r>
              <w:rPr>
                <w:color w:val="000000"/>
                <w:sz w:val="20"/>
                <w:szCs w:val="20"/>
              </w:rPr>
            </w:r>
          </w:p>
        </w:tc>
        <w:tc>
          <w:tcPr>
            <w:tcMar>
              <w:left w:w="28" w:type="dxa"/>
              <w:right w:w="28" w:type="dxa"/>
            </w:tcMar>
            <w:tcW w:w="501" w:type="pct"/>
            <w:vAlign w:val="top"/>
            <w:textDirection w:val="lrTb"/>
            <w:noWrap w:val="false"/>
          </w:tcPr>
          <w:p>
            <w:pPr>
              <w:pStyle w:val="780"/>
              <w:ind w:firstLine="0"/>
              <w:jc w:val="center"/>
              <w:spacing w:line="240" w:lineRule="auto"/>
              <w:rPr>
                <w:color w:val="000000"/>
                <w:sz w:val="20"/>
                <w:szCs w:val="20"/>
              </w:rPr>
            </w:pPr>
            <w:r>
              <w:rPr>
                <w:sz w:val="20"/>
                <w:szCs w:val="20"/>
              </w:rPr>
              <w:t xml:space="preserve">249,64</w:t>
            </w:r>
            <w:r>
              <w:rPr>
                <w:color w:val="000000"/>
                <w:sz w:val="20"/>
                <w:szCs w:val="20"/>
              </w:rPr>
            </w:r>
            <w:r>
              <w:rPr>
                <w:color w:val="000000"/>
                <w:sz w:val="20"/>
                <w:szCs w:val="20"/>
              </w:rPr>
            </w:r>
          </w:p>
        </w:tc>
        <w:tc>
          <w:tcPr>
            <w:tcW w:w="499" w:type="pct"/>
            <w:vAlign w:val="top"/>
            <w:textDirection w:val="lrTb"/>
            <w:noWrap w:val="false"/>
          </w:tcPr>
          <w:p>
            <w:pPr>
              <w:pStyle w:val="780"/>
              <w:ind w:firstLine="0"/>
              <w:jc w:val="center"/>
              <w:spacing w:line="240" w:lineRule="auto"/>
              <w:rPr>
                <w:color w:val="000000"/>
                <w:sz w:val="20"/>
                <w:szCs w:val="20"/>
              </w:rPr>
            </w:pPr>
            <w:r>
              <w:rPr>
                <w:sz w:val="20"/>
                <w:szCs w:val="20"/>
              </w:rPr>
              <w:t xml:space="preserve">249,64</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77" w:type="pct"/>
            <w:vAlign w:val="center"/>
            <w:textDirection w:val="lrTb"/>
            <w:noWrap/>
          </w:tcPr>
          <w:p>
            <w:pPr>
              <w:pStyle w:val="870"/>
              <w:rPr>
                <w:szCs w:val="20"/>
                <w:lang w:eastAsia="ru-RU"/>
              </w:rPr>
            </w:pPr>
            <w:r>
              <w:rPr>
                <w:szCs w:val="20"/>
              </w:rPr>
              <w:t xml:space="preserve">29</w:t>
            </w:r>
            <w:r>
              <w:rPr>
                <w:szCs w:val="20"/>
                <w:lang w:eastAsia="ru-RU"/>
              </w:rPr>
            </w:r>
            <w:r>
              <w:rPr>
                <w:szCs w:val="20"/>
                <w:lang w:eastAsia="ru-RU"/>
              </w:rPr>
            </w:r>
          </w:p>
        </w:tc>
        <w:tc>
          <w:tcPr>
            <w:tcMar>
              <w:left w:w="28" w:type="dxa"/>
              <w:right w:w="28" w:type="dxa"/>
            </w:tcMar>
            <w:tcW w:w="1228" w:type="pct"/>
            <w:vAlign w:val="center"/>
            <w:textDirection w:val="lrTb"/>
            <w:noWrap/>
          </w:tcPr>
          <w:p>
            <w:pPr>
              <w:pStyle w:val="780"/>
              <w:ind w:firstLine="0"/>
              <w:jc w:val="center"/>
              <w:spacing w:line="240" w:lineRule="auto"/>
              <w:rPr>
                <w:sz w:val="20"/>
                <w:szCs w:val="20"/>
              </w:rPr>
            </w:pPr>
            <w:r>
              <w:rPr>
                <w:color w:val="000000"/>
                <w:sz w:val="20"/>
                <w:szCs w:val="20"/>
                <w:lang w:val="en-US"/>
              </w:rPr>
              <w:t xml:space="preserve">котельная школы ул. Заречная п. Ломоватка</w:t>
            </w:r>
            <w:r>
              <w:rPr>
                <w:sz w:val="20"/>
                <w:szCs w:val="20"/>
              </w:rPr>
            </w:r>
            <w:r>
              <w:rPr>
                <w:sz w:val="20"/>
                <w:szCs w:val="20"/>
              </w:rPr>
            </w:r>
          </w:p>
        </w:tc>
        <w:tc>
          <w:tcPr>
            <w:tcMar>
              <w:left w:w="28" w:type="dxa"/>
              <w:right w:w="28" w:type="dxa"/>
            </w:tcMar>
            <w:tcW w:w="499" w:type="pct"/>
            <w:vAlign w:val="top"/>
            <w:textDirection w:val="lrTb"/>
            <w:noWrap w:val="false"/>
          </w:tcPr>
          <w:p>
            <w:pPr>
              <w:pStyle w:val="780"/>
              <w:ind w:firstLine="0"/>
              <w:jc w:val="center"/>
              <w:spacing w:line="240" w:lineRule="auto"/>
              <w:rPr>
                <w:color w:val="000000"/>
                <w:sz w:val="20"/>
                <w:szCs w:val="20"/>
              </w:rPr>
            </w:pPr>
            <w:r>
              <w:rPr>
                <w:sz w:val="20"/>
                <w:szCs w:val="20"/>
              </w:rPr>
              <w:t xml:space="preserve">1036,87</w:t>
            </w:r>
            <w:r>
              <w:rPr>
                <w:color w:val="000000"/>
                <w:sz w:val="20"/>
                <w:szCs w:val="20"/>
              </w:rPr>
            </w:r>
            <w:r>
              <w:rPr>
                <w:color w:val="000000"/>
                <w:sz w:val="20"/>
                <w:szCs w:val="20"/>
              </w:rPr>
            </w:r>
          </w:p>
        </w:tc>
        <w:tc>
          <w:tcPr>
            <w:tcMar>
              <w:left w:w="28" w:type="dxa"/>
              <w:right w:w="28" w:type="dxa"/>
            </w:tcMar>
            <w:tcW w:w="499" w:type="pct"/>
            <w:vAlign w:val="top"/>
            <w:textDirection w:val="lrTb"/>
            <w:noWrap w:val="false"/>
          </w:tcPr>
          <w:p>
            <w:pPr>
              <w:pStyle w:val="780"/>
              <w:ind w:firstLine="0"/>
              <w:jc w:val="center"/>
              <w:spacing w:line="240" w:lineRule="auto"/>
              <w:rPr>
                <w:color w:val="000000"/>
                <w:sz w:val="20"/>
                <w:szCs w:val="20"/>
              </w:rPr>
            </w:pPr>
            <w:r>
              <w:rPr>
                <w:sz w:val="20"/>
                <w:szCs w:val="20"/>
              </w:rPr>
              <w:t xml:space="preserve">1036,87</w:t>
            </w:r>
            <w:r>
              <w:rPr>
                <w:color w:val="000000"/>
                <w:sz w:val="20"/>
                <w:szCs w:val="20"/>
              </w:rPr>
            </w:r>
            <w:r>
              <w:rPr>
                <w:color w:val="000000"/>
                <w:sz w:val="20"/>
                <w:szCs w:val="20"/>
              </w:rPr>
            </w:r>
          </w:p>
        </w:tc>
        <w:tc>
          <w:tcPr>
            <w:tcMar>
              <w:left w:w="28" w:type="dxa"/>
              <w:right w:w="28" w:type="dxa"/>
            </w:tcMar>
            <w:tcW w:w="499" w:type="pct"/>
            <w:vAlign w:val="top"/>
            <w:textDirection w:val="lrTb"/>
            <w:noWrap w:val="false"/>
          </w:tcPr>
          <w:p>
            <w:pPr>
              <w:pStyle w:val="780"/>
              <w:ind w:firstLine="0"/>
              <w:jc w:val="center"/>
              <w:spacing w:line="240" w:lineRule="auto"/>
              <w:rPr>
                <w:color w:val="000000"/>
                <w:sz w:val="20"/>
                <w:szCs w:val="20"/>
              </w:rPr>
            </w:pPr>
            <w:r>
              <w:rPr>
                <w:sz w:val="20"/>
                <w:szCs w:val="20"/>
              </w:rPr>
              <w:t xml:space="preserve">1036,87</w:t>
            </w:r>
            <w:r>
              <w:rPr>
                <w:color w:val="000000"/>
                <w:sz w:val="20"/>
                <w:szCs w:val="20"/>
              </w:rPr>
            </w:r>
            <w:r>
              <w:rPr>
                <w:color w:val="000000"/>
                <w:sz w:val="20"/>
                <w:szCs w:val="20"/>
              </w:rPr>
            </w:r>
          </w:p>
        </w:tc>
        <w:tc>
          <w:tcPr>
            <w:tcMar>
              <w:left w:w="28" w:type="dxa"/>
              <w:right w:w="28" w:type="dxa"/>
            </w:tcMar>
            <w:tcW w:w="499" w:type="pct"/>
            <w:vAlign w:val="top"/>
            <w:textDirection w:val="lrTb"/>
            <w:noWrap w:val="false"/>
          </w:tcPr>
          <w:p>
            <w:pPr>
              <w:pStyle w:val="780"/>
              <w:ind w:firstLine="0"/>
              <w:jc w:val="center"/>
              <w:spacing w:line="240" w:lineRule="auto"/>
              <w:rPr>
                <w:color w:val="000000"/>
                <w:sz w:val="20"/>
                <w:szCs w:val="20"/>
              </w:rPr>
            </w:pPr>
            <w:r>
              <w:rPr>
                <w:sz w:val="20"/>
                <w:szCs w:val="20"/>
              </w:rPr>
              <w:t xml:space="preserve">1036,87</w:t>
            </w:r>
            <w:r>
              <w:rPr>
                <w:color w:val="000000"/>
                <w:sz w:val="20"/>
                <w:szCs w:val="20"/>
              </w:rPr>
            </w:r>
            <w:r>
              <w:rPr>
                <w:color w:val="000000"/>
                <w:sz w:val="20"/>
                <w:szCs w:val="20"/>
              </w:rPr>
            </w:r>
          </w:p>
        </w:tc>
        <w:tc>
          <w:tcPr>
            <w:tcMar>
              <w:left w:w="28" w:type="dxa"/>
              <w:right w:w="28" w:type="dxa"/>
            </w:tcMar>
            <w:tcW w:w="499" w:type="pct"/>
            <w:vAlign w:val="top"/>
            <w:textDirection w:val="lrTb"/>
            <w:noWrap w:val="false"/>
          </w:tcPr>
          <w:p>
            <w:pPr>
              <w:pStyle w:val="780"/>
              <w:ind w:firstLine="0"/>
              <w:jc w:val="center"/>
              <w:spacing w:line="240" w:lineRule="auto"/>
              <w:rPr>
                <w:color w:val="000000"/>
                <w:sz w:val="20"/>
                <w:szCs w:val="20"/>
              </w:rPr>
            </w:pPr>
            <w:r>
              <w:rPr>
                <w:sz w:val="20"/>
                <w:szCs w:val="20"/>
              </w:rPr>
              <w:t xml:space="preserve">1036,87</w:t>
            </w:r>
            <w:r>
              <w:rPr>
                <w:color w:val="000000"/>
                <w:sz w:val="20"/>
                <w:szCs w:val="20"/>
              </w:rPr>
            </w:r>
            <w:r>
              <w:rPr>
                <w:color w:val="000000"/>
                <w:sz w:val="20"/>
                <w:szCs w:val="20"/>
              </w:rPr>
            </w:r>
          </w:p>
        </w:tc>
        <w:tc>
          <w:tcPr>
            <w:tcMar>
              <w:left w:w="28" w:type="dxa"/>
              <w:right w:w="28" w:type="dxa"/>
            </w:tcMar>
            <w:tcW w:w="501" w:type="pct"/>
            <w:vAlign w:val="top"/>
            <w:textDirection w:val="lrTb"/>
            <w:noWrap w:val="false"/>
          </w:tcPr>
          <w:p>
            <w:pPr>
              <w:pStyle w:val="780"/>
              <w:ind w:firstLine="0"/>
              <w:jc w:val="center"/>
              <w:spacing w:line="240" w:lineRule="auto"/>
              <w:rPr>
                <w:color w:val="000000"/>
                <w:sz w:val="20"/>
                <w:szCs w:val="20"/>
              </w:rPr>
            </w:pPr>
            <w:r>
              <w:rPr>
                <w:sz w:val="20"/>
                <w:szCs w:val="20"/>
              </w:rPr>
              <w:t xml:space="preserve">1036,87</w:t>
            </w:r>
            <w:r>
              <w:rPr>
                <w:color w:val="000000"/>
                <w:sz w:val="20"/>
                <w:szCs w:val="20"/>
              </w:rPr>
            </w:r>
            <w:r>
              <w:rPr>
                <w:color w:val="000000"/>
                <w:sz w:val="20"/>
                <w:szCs w:val="20"/>
              </w:rPr>
            </w:r>
          </w:p>
        </w:tc>
        <w:tc>
          <w:tcPr>
            <w:tcW w:w="499" w:type="pct"/>
            <w:vAlign w:val="top"/>
            <w:textDirection w:val="lrTb"/>
            <w:noWrap w:val="false"/>
          </w:tcPr>
          <w:p>
            <w:pPr>
              <w:pStyle w:val="780"/>
              <w:ind w:firstLine="0"/>
              <w:jc w:val="center"/>
              <w:spacing w:line="240" w:lineRule="auto"/>
              <w:rPr>
                <w:color w:val="000000"/>
                <w:sz w:val="20"/>
                <w:szCs w:val="20"/>
              </w:rPr>
            </w:pPr>
            <w:r>
              <w:rPr>
                <w:sz w:val="20"/>
                <w:szCs w:val="20"/>
              </w:rPr>
              <w:t xml:space="preserve">1036,87</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77" w:type="pct"/>
            <w:vAlign w:val="center"/>
            <w:textDirection w:val="lrTb"/>
            <w:noWrap/>
          </w:tcPr>
          <w:p>
            <w:pPr>
              <w:pStyle w:val="870"/>
              <w:rPr>
                <w:szCs w:val="20"/>
                <w:lang w:eastAsia="ru-RU"/>
              </w:rPr>
            </w:pPr>
            <w:r>
              <w:rPr>
                <w:szCs w:val="20"/>
              </w:rPr>
              <w:t xml:space="preserve">30</w:t>
            </w:r>
            <w:r>
              <w:rPr>
                <w:szCs w:val="20"/>
                <w:lang w:eastAsia="ru-RU"/>
              </w:rPr>
            </w:r>
            <w:r>
              <w:rPr>
                <w:szCs w:val="20"/>
                <w:lang w:eastAsia="ru-RU"/>
              </w:rPr>
            </w:r>
          </w:p>
        </w:tc>
        <w:tc>
          <w:tcPr>
            <w:tcMar>
              <w:left w:w="28" w:type="dxa"/>
              <w:right w:w="28" w:type="dxa"/>
            </w:tcMar>
            <w:tcW w:w="1228" w:type="pct"/>
            <w:vAlign w:val="center"/>
            <w:textDirection w:val="lrTb"/>
            <w:noWrap/>
          </w:tcPr>
          <w:p>
            <w:pPr>
              <w:pStyle w:val="780"/>
              <w:ind w:firstLine="0"/>
              <w:jc w:val="center"/>
              <w:spacing w:line="240" w:lineRule="auto"/>
              <w:rPr>
                <w:sz w:val="20"/>
                <w:szCs w:val="20"/>
              </w:rPr>
            </w:pPr>
            <w:r>
              <w:rPr>
                <w:color w:val="000000"/>
                <w:sz w:val="20"/>
                <w:szCs w:val="20"/>
                <w:lang w:val="en-US"/>
              </w:rPr>
              <w:t xml:space="preserve">Котельная ж/д станции г. Красавино</w:t>
            </w:r>
            <w:r>
              <w:rPr>
                <w:sz w:val="20"/>
                <w:szCs w:val="20"/>
              </w:rPr>
            </w:r>
            <w:r>
              <w:rPr>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9</w:t>
            </w:r>
            <w:r>
              <w:rPr>
                <w:sz w:val="20"/>
                <w:szCs w:val="20"/>
              </w:rPr>
              <w:t xml:space="preserve">93,78</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993</w:t>
            </w:r>
            <w:r>
              <w:rPr>
                <w:sz w:val="20"/>
                <w:szCs w:val="20"/>
              </w:rPr>
              <w:t xml:space="preserve">,78</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993,78</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993,78</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9</w:t>
            </w:r>
            <w:r>
              <w:rPr>
                <w:sz w:val="20"/>
                <w:szCs w:val="20"/>
              </w:rPr>
              <w:t xml:space="preserve">93,78</w:t>
            </w:r>
            <w:r>
              <w:rPr>
                <w:color w:val="000000"/>
                <w:sz w:val="20"/>
                <w:szCs w:val="20"/>
              </w:rPr>
            </w:r>
            <w:r>
              <w:rPr>
                <w:color w:val="000000"/>
                <w:sz w:val="20"/>
                <w:szCs w:val="20"/>
              </w:rPr>
            </w:r>
          </w:p>
        </w:tc>
        <w:tc>
          <w:tcPr>
            <w:tcMar>
              <w:left w:w="28" w:type="dxa"/>
              <w:right w:w="28" w:type="dxa"/>
            </w:tcMar>
            <w:tcW w:w="501" w:type="pct"/>
            <w:vAlign w:val="center"/>
            <w:textDirection w:val="lrTb"/>
            <w:noWrap w:val="false"/>
          </w:tcPr>
          <w:p>
            <w:pPr>
              <w:pStyle w:val="780"/>
              <w:ind w:firstLine="0"/>
              <w:jc w:val="center"/>
              <w:spacing w:line="240" w:lineRule="auto"/>
              <w:rPr>
                <w:color w:val="000000"/>
                <w:sz w:val="20"/>
                <w:szCs w:val="20"/>
              </w:rPr>
            </w:pPr>
            <w:r>
              <w:rPr>
                <w:sz w:val="20"/>
                <w:szCs w:val="20"/>
              </w:rPr>
              <w:t xml:space="preserve">993,78</w:t>
            </w:r>
            <w:r>
              <w:rPr>
                <w:color w:val="000000"/>
                <w:sz w:val="20"/>
                <w:szCs w:val="20"/>
              </w:rPr>
            </w:r>
            <w:r>
              <w:rPr>
                <w:color w:val="000000"/>
                <w:sz w:val="20"/>
                <w:szCs w:val="20"/>
              </w:rPr>
            </w:r>
          </w:p>
        </w:tc>
        <w:tc>
          <w:tcP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993,78</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77" w:type="pct"/>
            <w:vAlign w:val="center"/>
            <w:textDirection w:val="lrTb"/>
            <w:noWrap/>
          </w:tcPr>
          <w:p>
            <w:pPr>
              <w:pStyle w:val="870"/>
              <w:rPr>
                <w:szCs w:val="20"/>
                <w:lang w:eastAsia="ru-RU"/>
              </w:rPr>
            </w:pPr>
            <w:r>
              <w:rPr>
                <w:szCs w:val="20"/>
              </w:rPr>
              <w:t xml:space="preserve">31</w:t>
            </w:r>
            <w:r>
              <w:rPr>
                <w:szCs w:val="20"/>
                <w:lang w:eastAsia="ru-RU"/>
              </w:rPr>
            </w:r>
            <w:r>
              <w:rPr>
                <w:szCs w:val="20"/>
                <w:lang w:eastAsia="ru-RU"/>
              </w:rPr>
            </w:r>
          </w:p>
        </w:tc>
        <w:tc>
          <w:tcPr>
            <w:tcMar>
              <w:left w:w="28" w:type="dxa"/>
              <w:right w:w="28" w:type="dxa"/>
            </w:tcMar>
            <w:tcW w:w="1228" w:type="pct"/>
            <w:vAlign w:val="center"/>
            <w:textDirection w:val="lrTb"/>
            <w:noWrap/>
          </w:tcPr>
          <w:p>
            <w:pPr>
              <w:pStyle w:val="780"/>
              <w:ind w:firstLine="0"/>
              <w:jc w:val="center"/>
              <w:spacing w:line="240" w:lineRule="auto"/>
              <w:rPr>
                <w:sz w:val="20"/>
                <w:szCs w:val="20"/>
              </w:rPr>
            </w:pPr>
            <w:r>
              <w:rPr>
                <w:color w:val="000000"/>
                <w:sz w:val="20"/>
                <w:szCs w:val="20"/>
                <w:lang w:val="en-US"/>
              </w:rPr>
              <w:t xml:space="preserve">Красавинская ГТ ТЭЦ</w:t>
            </w:r>
            <w:r>
              <w:rPr>
                <w:sz w:val="20"/>
                <w:szCs w:val="20"/>
              </w:rPr>
            </w:r>
            <w:r>
              <w:rPr>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27044,36</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27044,36</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27044,36</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27044,36</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27044,36</w:t>
            </w:r>
            <w:r>
              <w:rPr>
                <w:color w:val="000000"/>
                <w:sz w:val="20"/>
                <w:szCs w:val="20"/>
              </w:rPr>
            </w:r>
            <w:r>
              <w:rPr>
                <w:color w:val="000000"/>
                <w:sz w:val="20"/>
                <w:szCs w:val="20"/>
              </w:rPr>
            </w:r>
          </w:p>
        </w:tc>
        <w:tc>
          <w:tcPr>
            <w:tcMar>
              <w:left w:w="28" w:type="dxa"/>
              <w:right w:w="28" w:type="dxa"/>
            </w:tcMar>
            <w:tcW w:w="501" w:type="pct"/>
            <w:vAlign w:val="center"/>
            <w:textDirection w:val="lrTb"/>
            <w:noWrap w:val="false"/>
          </w:tcPr>
          <w:p>
            <w:pPr>
              <w:pStyle w:val="780"/>
              <w:ind w:firstLine="0"/>
              <w:jc w:val="center"/>
              <w:spacing w:line="240" w:lineRule="auto"/>
              <w:rPr>
                <w:color w:val="000000"/>
                <w:sz w:val="20"/>
                <w:szCs w:val="20"/>
              </w:rPr>
            </w:pPr>
            <w:r>
              <w:rPr>
                <w:sz w:val="20"/>
                <w:szCs w:val="20"/>
              </w:rPr>
              <w:t xml:space="preserve">27044,36</w:t>
            </w:r>
            <w:r>
              <w:rPr>
                <w:color w:val="000000"/>
                <w:sz w:val="20"/>
                <w:szCs w:val="20"/>
              </w:rPr>
            </w:r>
            <w:r>
              <w:rPr>
                <w:color w:val="000000"/>
                <w:sz w:val="20"/>
                <w:szCs w:val="20"/>
              </w:rPr>
            </w:r>
          </w:p>
        </w:tc>
        <w:tc>
          <w:tcP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27044,36</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77" w:type="pct"/>
            <w:vAlign w:val="center"/>
            <w:textDirection w:val="lrTb"/>
            <w:noWrap/>
          </w:tcPr>
          <w:p>
            <w:pPr>
              <w:pStyle w:val="870"/>
              <w:rPr>
                <w:szCs w:val="20"/>
                <w:lang w:eastAsia="ru-RU"/>
              </w:rPr>
            </w:pPr>
            <w:r>
              <w:rPr>
                <w:szCs w:val="20"/>
              </w:rPr>
              <w:t xml:space="preserve">32</w:t>
            </w:r>
            <w:r>
              <w:rPr>
                <w:szCs w:val="20"/>
                <w:lang w:eastAsia="ru-RU"/>
              </w:rPr>
            </w:r>
            <w:r>
              <w:rPr>
                <w:szCs w:val="20"/>
                <w:lang w:eastAsia="ru-RU"/>
              </w:rPr>
            </w:r>
          </w:p>
        </w:tc>
        <w:tc>
          <w:tcPr>
            <w:tcMar>
              <w:left w:w="28" w:type="dxa"/>
              <w:right w:w="28" w:type="dxa"/>
            </w:tcMar>
            <w:tcW w:w="1228" w:type="pct"/>
            <w:vAlign w:val="center"/>
            <w:textDirection w:val="lrTb"/>
            <w:noWrap/>
          </w:tcPr>
          <w:p>
            <w:pPr>
              <w:pStyle w:val="780"/>
              <w:ind w:firstLine="0"/>
              <w:jc w:val="center"/>
              <w:spacing w:line="240" w:lineRule="auto"/>
              <w:rPr>
                <w:sz w:val="20"/>
                <w:szCs w:val="20"/>
              </w:rPr>
            </w:pPr>
            <w:r>
              <w:rPr>
                <w:color w:val="000000"/>
                <w:sz w:val="20"/>
                <w:szCs w:val="20"/>
                <w:lang w:val="en-US"/>
              </w:rPr>
              <w:t xml:space="preserve">котельная школы д. Морозовица</w:t>
            </w:r>
            <w:r>
              <w:rPr>
                <w:sz w:val="20"/>
                <w:szCs w:val="20"/>
              </w:rPr>
            </w:r>
            <w:r>
              <w:rPr>
                <w:sz w:val="20"/>
                <w:szCs w:val="20"/>
              </w:rPr>
            </w:r>
          </w:p>
        </w:tc>
        <w:tc>
          <w:tcPr>
            <w:tcMar>
              <w:left w:w="28" w:type="dxa"/>
              <w:right w:w="28" w:type="dxa"/>
            </w:tcMar>
            <w:tcW w:w="499" w:type="pct"/>
            <w:vAlign w:val="top"/>
            <w:textDirection w:val="lrTb"/>
            <w:noWrap w:val="false"/>
          </w:tcPr>
          <w:p>
            <w:pPr>
              <w:pStyle w:val="780"/>
              <w:ind w:firstLine="0"/>
              <w:jc w:val="center"/>
              <w:spacing w:line="240" w:lineRule="auto"/>
              <w:rPr>
                <w:color w:val="000000"/>
                <w:sz w:val="20"/>
                <w:szCs w:val="20"/>
              </w:rPr>
            </w:pPr>
            <w:r>
              <w:rPr>
                <w:sz w:val="20"/>
                <w:szCs w:val="20"/>
              </w:rPr>
              <w:t xml:space="preserve">1176,65</w:t>
            </w:r>
            <w:r>
              <w:rPr>
                <w:color w:val="000000"/>
                <w:sz w:val="20"/>
                <w:szCs w:val="20"/>
              </w:rPr>
            </w:r>
            <w:r>
              <w:rPr>
                <w:color w:val="000000"/>
                <w:sz w:val="20"/>
                <w:szCs w:val="20"/>
              </w:rPr>
            </w:r>
          </w:p>
        </w:tc>
        <w:tc>
          <w:tcPr>
            <w:tcMar>
              <w:left w:w="28" w:type="dxa"/>
              <w:right w:w="28" w:type="dxa"/>
            </w:tcMar>
            <w:tcW w:w="499" w:type="pct"/>
            <w:vAlign w:val="top"/>
            <w:textDirection w:val="lrTb"/>
            <w:noWrap w:val="false"/>
          </w:tcPr>
          <w:p>
            <w:pPr>
              <w:pStyle w:val="780"/>
              <w:ind w:firstLine="0"/>
              <w:jc w:val="center"/>
              <w:spacing w:line="240" w:lineRule="auto"/>
              <w:rPr>
                <w:color w:val="000000"/>
                <w:sz w:val="20"/>
                <w:szCs w:val="20"/>
              </w:rPr>
            </w:pPr>
            <w:r>
              <w:rPr>
                <w:sz w:val="20"/>
                <w:szCs w:val="20"/>
              </w:rPr>
              <w:t xml:space="preserve">1176,65</w:t>
            </w:r>
            <w:r>
              <w:rPr>
                <w:color w:val="000000"/>
                <w:sz w:val="20"/>
                <w:szCs w:val="20"/>
              </w:rPr>
            </w:r>
            <w:r>
              <w:rPr>
                <w:color w:val="000000"/>
                <w:sz w:val="20"/>
                <w:szCs w:val="20"/>
              </w:rPr>
            </w:r>
          </w:p>
        </w:tc>
        <w:tc>
          <w:tcPr>
            <w:tcMar>
              <w:left w:w="28" w:type="dxa"/>
              <w:right w:w="28" w:type="dxa"/>
            </w:tcMar>
            <w:tcW w:w="499" w:type="pct"/>
            <w:vAlign w:val="top"/>
            <w:textDirection w:val="lrTb"/>
            <w:noWrap w:val="false"/>
          </w:tcPr>
          <w:p>
            <w:pPr>
              <w:pStyle w:val="780"/>
              <w:ind w:firstLine="0"/>
              <w:jc w:val="center"/>
              <w:spacing w:line="240" w:lineRule="auto"/>
              <w:rPr>
                <w:color w:val="000000"/>
                <w:sz w:val="20"/>
                <w:szCs w:val="20"/>
              </w:rPr>
            </w:pPr>
            <w:r>
              <w:rPr>
                <w:sz w:val="20"/>
                <w:szCs w:val="20"/>
              </w:rPr>
              <w:t xml:space="preserve">1176,65</w:t>
            </w:r>
            <w:r>
              <w:rPr>
                <w:color w:val="000000"/>
                <w:sz w:val="20"/>
                <w:szCs w:val="20"/>
              </w:rPr>
            </w:r>
            <w:r>
              <w:rPr>
                <w:color w:val="000000"/>
                <w:sz w:val="20"/>
                <w:szCs w:val="20"/>
              </w:rPr>
            </w:r>
          </w:p>
        </w:tc>
        <w:tc>
          <w:tcPr>
            <w:tcMar>
              <w:left w:w="28" w:type="dxa"/>
              <w:right w:w="28" w:type="dxa"/>
            </w:tcMar>
            <w:tcW w:w="499" w:type="pct"/>
            <w:vAlign w:val="top"/>
            <w:textDirection w:val="lrTb"/>
            <w:noWrap w:val="false"/>
          </w:tcPr>
          <w:p>
            <w:pPr>
              <w:pStyle w:val="780"/>
              <w:ind w:firstLine="0"/>
              <w:jc w:val="center"/>
              <w:spacing w:line="240" w:lineRule="auto"/>
              <w:rPr>
                <w:color w:val="000000"/>
                <w:sz w:val="20"/>
                <w:szCs w:val="20"/>
              </w:rPr>
            </w:pPr>
            <w:r>
              <w:rPr>
                <w:sz w:val="20"/>
                <w:szCs w:val="20"/>
              </w:rPr>
              <w:t xml:space="preserve">1176,65</w:t>
            </w:r>
            <w:r>
              <w:rPr>
                <w:color w:val="000000"/>
                <w:sz w:val="20"/>
                <w:szCs w:val="20"/>
              </w:rPr>
            </w:r>
            <w:r>
              <w:rPr>
                <w:color w:val="000000"/>
                <w:sz w:val="20"/>
                <w:szCs w:val="20"/>
              </w:rPr>
            </w:r>
          </w:p>
        </w:tc>
        <w:tc>
          <w:tcPr>
            <w:tcMar>
              <w:left w:w="28" w:type="dxa"/>
              <w:right w:w="28" w:type="dxa"/>
            </w:tcMar>
            <w:tcW w:w="499" w:type="pct"/>
            <w:vAlign w:val="top"/>
            <w:textDirection w:val="lrTb"/>
            <w:noWrap w:val="false"/>
          </w:tcPr>
          <w:p>
            <w:pPr>
              <w:pStyle w:val="780"/>
              <w:ind w:firstLine="0"/>
              <w:jc w:val="center"/>
              <w:spacing w:line="240" w:lineRule="auto"/>
              <w:rPr>
                <w:color w:val="000000"/>
                <w:sz w:val="20"/>
                <w:szCs w:val="20"/>
              </w:rPr>
            </w:pPr>
            <w:r>
              <w:rPr>
                <w:sz w:val="20"/>
                <w:szCs w:val="20"/>
              </w:rPr>
              <w:t xml:space="preserve">1176,65</w:t>
            </w:r>
            <w:r>
              <w:rPr>
                <w:color w:val="000000"/>
                <w:sz w:val="20"/>
                <w:szCs w:val="20"/>
              </w:rPr>
            </w:r>
            <w:r>
              <w:rPr>
                <w:color w:val="000000"/>
                <w:sz w:val="20"/>
                <w:szCs w:val="20"/>
              </w:rPr>
            </w:r>
          </w:p>
        </w:tc>
        <w:tc>
          <w:tcPr>
            <w:tcMar>
              <w:left w:w="28" w:type="dxa"/>
              <w:right w:w="28" w:type="dxa"/>
            </w:tcMar>
            <w:tcW w:w="501" w:type="pct"/>
            <w:vAlign w:val="top"/>
            <w:textDirection w:val="lrTb"/>
            <w:noWrap w:val="false"/>
          </w:tcPr>
          <w:p>
            <w:pPr>
              <w:pStyle w:val="780"/>
              <w:ind w:firstLine="0"/>
              <w:jc w:val="center"/>
              <w:spacing w:line="240" w:lineRule="auto"/>
              <w:rPr>
                <w:color w:val="000000"/>
                <w:sz w:val="20"/>
                <w:szCs w:val="20"/>
              </w:rPr>
            </w:pPr>
            <w:r>
              <w:rPr>
                <w:sz w:val="20"/>
                <w:szCs w:val="20"/>
              </w:rPr>
              <w:t xml:space="preserve">1176,65</w:t>
            </w:r>
            <w:r>
              <w:rPr>
                <w:color w:val="000000"/>
                <w:sz w:val="20"/>
                <w:szCs w:val="20"/>
              </w:rPr>
            </w:r>
            <w:r>
              <w:rPr>
                <w:color w:val="000000"/>
                <w:sz w:val="20"/>
                <w:szCs w:val="20"/>
              </w:rPr>
            </w:r>
          </w:p>
        </w:tc>
        <w:tc>
          <w:tcPr>
            <w:tcW w:w="499" w:type="pct"/>
            <w:vAlign w:val="top"/>
            <w:textDirection w:val="lrTb"/>
            <w:noWrap w:val="false"/>
          </w:tcPr>
          <w:p>
            <w:pPr>
              <w:pStyle w:val="780"/>
              <w:ind w:firstLine="0"/>
              <w:jc w:val="center"/>
              <w:spacing w:line="240" w:lineRule="auto"/>
              <w:rPr>
                <w:color w:val="000000"/>
                <w:sz w:val="20"/>
                <w:szCs w:val="20"/>
              </w:rPr>
            </w:pPr>
            <w:r>
              <w:rPr>
                <w:sz w:val="20"/>
                <w:szCs w:val="20"/>
              </w:rPr>
              <w:t xml:space="preserve">1176,65</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77" w:type="pct"/>
            <w:vAlign w:val="center"/>
            <w:textDirection w:val="lrTb"/>
            <w:noWrap/>
          </w:tcPr>
          <w:p>
            <w:pPr>
              <w:pStyle w:val="870"/>
              <w:rPr>
                <w:szCs w:val="20"/>
                <w:lang w:eastAsia="ru-RU"/>
              </w:rPr>
            </w:pPr>
            <w:r>
              <w:rPr>
                <w:szCs w:val="20"/>
              </w:rPr>
              <w:t xml:space="preserve">33</w:t>
            </w:r>
            <w:r>
              <w:rPr>
                <w:szCs w:val="20"/>
                <w:lang w:eastAsia="ru-RU"/>
              </w:rPr>
            </w:r>
            <w:r>
              <w:rPr>
                <w:szCs w:val="20"/>
                <w:lang w:eastAsia="ru-RU"/>
              </w:rPr>
            </w:r>
          </w:p>
        </w:tc>
        <w:tc>
          <w:tcPr>
            <w:tcMar>
              <w:left w:w="28" w:type="dxa"/>
              <w:right w:w="28" w:type="dxa"/>
            </w:tcMar>
            <w:tcW w:w="1228" w:type="pct"/>
            <w:vAlign w:val="center"/>
            <w:textDirection w:val="lrTb"/>
            <w:noWrap/>
          </w:tcPr>
          <w:p>
            <w:pPr>
              <w:pStyle w:val="780"/>
              <w:ind w:firstLine="0"/>
              <w:jc w:val="center"/>
              <w:spacing w:line="240" w:lineRule="auto"/>
              <w:rPr>
                <w:sz w:val="20"/>
                <w:szCs w:val="20"/>
              </w:rPr>
            </w:pPr>
            <w:r>
              <w:rPr>
                <w:color w:val="000000"/>
                <w:sz w:val="20"/>
                <w:szCs w:val="20"/>
                <w:lang w:val="en-US"/>
              </w:rPr>
              <w:t xml:space="preserve">котельная Голузинской школы пос. Новатор</w:t>
            </w:r>
            <w:r>
              <w:rPr>
                <w:sz w:val="20"/>
                <w:szCs w:val="20"/>
              </w:rPr>
            </w:r>
            <w:r>
              <w:rPr>
                <w:sz w:val="20"/>
                <w:szCs w:val="20"/>
              </w:rPr>
            </w:r>
          </w:p>
        </w:tc>
        <w:tc>
          <w:tcPr>
            <w:tcMar>
              <w:left w:w="28" w:type="dxa"/>
              <w:right w:w="28" w:type="dxa"/>
            </w:tcMar>
            <w:tcW w:w="499" w:type="pct"/>
            <w:vAlign w:val="top"/>
            <w:textDirection w:val="lrTb"/>
            <w:noWrap w:val="false"/>
          </w:tcPr>
          <w:p>
            <w:pPr>
              <w:pStyle w:val="780"/>
              <w:ind w:firstLine="0"/>
              <w:jc w:val="center"/>
              <w:spacing w:line="240" w:lineRule="auto"/>
              <w:rPr>
                <w:color w:val="000000"/>
                <w:sz w:val="20"/>
                <w:szCs w:val="20"/>
              </w:rPr>
            </w:pPr>
            <w:r>
              <w:rPr>
                <w:sz w:val="20"/>
                <w:szCs w:val="20"/>
              </w:rPr>
              <w:t xml:space="preserve">795,0</w:t>
            </w:r>
            <w:r>
              <w:rPr>
                <w:color w:val="000000"/>
                <w:sz w:val="20"/>
                <w:szCs w:val="20"/>
              </w:rPr>
            </w:r>
            <w:r>
              <w:rPr>
                <w:color w:val="000000"/>
                <w:sz w:val="20"/>
                <w:szCs w:val="20"/>
              </w:rPr>
            </w:r>
          </w:p>
        </w:tc>
        <w:tc>
          <w:tcPr>
            <w:tcMar>
              <w:left w:w="28" w:type="dxa"/>
              <w:right w:w="28" w:type="dxa"/>
            </w:tcMar>
            <w:tcW w:w="499" w:type="pct"/>
            <w:vAlign w:val="top"/>
            <w:textDirection w:val="lrTb"/>
            <w:noWrap w:val="false"/>
          </w:tcPr>
          <w:p>
            <w:pPr>
              <w:pStyle w:val="780"/>
              <w:ind w:firstLine="0"/>
              <w:jc w:val="center"/>
              <w:spacing w:line="240" w:lineRule="auto"/>
              <w:rPr>
                <w:color w:val="000000"/>
                <w:sz w:val="20"/>
                <w:szCs w:val="20"/>
              </w:rPr>
            </w:pPr>
            <w:r>
              <w:rPr>
                <w:sz w:val="20"/>
                <w:szCs w:val="20"/>
              </w:rPr>
              <w:t xml:space="preserve">795,0</w:t>
            </w:r>
            <w:r>
              <w:rPr>
                <w:color w:val="000000"/>
                <w:sz w:val="20"/>
                <w:szCs w:val="20"/>
              </w:rPr>
            </w:r>
            <w:r>
              <w:rPr>
                <w:color w:val="000000"/>
                <w:sz w:val="20"/>
                <w:szCs w:val="20"/>
              </w:rPr>
            </w:r>
          </w:p>
        </w:tc>
        <w:tc>
          <w:tcPr>
            <w:tcMar>
              <w:left w:w="28" w:type="dxa"/>
              <w:right w:w="28" w:type="dxa"/>
            </w:tcMar>
            <w:tcW w:w="499" w:type="pct"/>
            <w:vAlign w:val="top"/>
            <w:textDirection w:val="lrTb"/>
            <w:noWrap w:val="false"/>
          </w:tcPr>
          <w:p>
            <w:pPr>
              <w:pStyle w:val="780"/>
              <w:ind w:firstLine="0"/>
              <w:jc w:val="center"/>
              <w:spacing w:line="240" w:lineRule="auto"/>
              <w:rPr>
                <w:color w:val="000000"/>
                <w:sz w:val="20"/>
                <w:szCs w:val="20"/>
              </w:rPr>
            </w:pPr>
            <w:r>
              <w:rPr>
                <w:sz w:val="20"/>
                <w:szCs w:val="20"/>
              </w:rPr>
              <w:t xml:space="preserve">79</w:t>
            </w:r>
            <w:r>
              <w:rPr>
                <w:sz w:val="20"/>
                <w:szCs w:val="20"/>
              </w:rPr>
              <w:t xml:space="preserve">5,0</w:t>
            </w:r>
            <w:r>
              <w:rPr>
                <w:color w:val="000000"/>
                <w:sz w:val="20"/>
                <w:szCs w:val="20"/>
              </w:rPr>
            </w:r>
            <w:r>
              <w:rPr>
                <w:color w:val="000000"/>
                <w:sz w:val="20"/>
                <w:szCs w:val="20"/>
              </w:rPr>
            </w:r>
          </w:p>
        </w:tc>
        <w:tc>
          <w:tcPr>
            <w:tcMar>
              <w:left w:w="28" w:type="dxa"/>
              <w:right w:w="28" w:type="dxa"/>
            </w:tcMar>
            <w:tcW w:w="499" w:type="pct"/>
            <w:vAlign w:val="top"/>
            <w:textDirection w:val="lrTb"/>
            <w:noWrap w:val="false"/>
          </w:tcPr>
          <w:p>
            <w:pPr>
              <w:pStyle w:val="780"/>
              <w:ind w:firstLine="0"/>
              <w:jc w:val="center"/>
              <w:spacing w:line="240" w:lineRule="auto"/>
              <w:rPr>
                <w:color w:val="000000"/>
                <w:sz w:val="20"/>
                <w:szCs w:val="20"/>
              </w:rPr>
            </w:pPr>
            <w:r>
              <w:rPr>
                <w:sz w:val="20"/>
                <w:szCs w:val="20"/>
              </w:rPr>
              <w:t xml:space="preserve">795,0</w:t>
            </w:r>
            <w:r>
              <w:rPr>
                <w:color w:val="000000"/>
                <w:sz w:val="20"/>
                <w:szCs w:val="20"/>
              </w:rPr>
            </w:r>
            <w:r>
              <w:rPr>
                <w:color w:val="000000"/>
                <w:sz w:val="20"/>
                <w:szCs w:val="20"/>
              </w:rPr>
            </w:r>
          </w:p>
        </w:tc>
        <w:tc>
          <w:tcPr>
            <w:tcMar>
              <w:left w:w="28" w:type="dxa"/>
              <w:right w:w="28" w:type="dxa"/>
            </w:tcMar>
            <w:tcW w:w="499" w:type="pct"/>
            <w:vAlign w:val="top"/>
            <w:textDirection w:val="lrTb"/>
            <w:noWrap w:val="false"/>
          </w:tcPr>
          <w:p>
            <w:pPr>
              <w:pStyle w:val="780"/>
              <w:ind w:firstLine="0"/>
              <w:jc w:val="center"/>
              <w:spacing w:line="240" w:lineRule="auto"/>
              <w:rPr>
                <w:color w:val="000000"/>
                <w:sz w:val="20"/>
                <w:szCs w:val="20"/>
              </w:rPr>
            </w:pPr>
            <w:r>
              <w:rPr>
                <w:sz w:val="20"/>
                <w:szCs w:val="20"/>
              </w:rPr>
              <w:t xml:space="preserve">795,0</w:t>
            </w:r>
            <w:r>
              <w:rPr>
                <w:color w:val="000000"/>
                <w:sz w:val="20"/>
                <w:szCs w:val="20"/>
              </w:rPr>
            </w:r>
            <w:r>
              <w:rPr>
                <w:color w:val="000000"/>
                <w:sz w:val="20"/>
                <w:szCs w:val="20"/>
              </w:rPr>
            </w:r>
          </w:p>
        </w:tc>
        <w:tc>
          <w:tcPr>
            <w:tcMar>
              <w:left w:w="28" w:type="dxa"/>
              <w:right w:w="28" w:type="dxa"/>
            </w:tcMar>
            <w:tcW w:w="501" w:type="pct"/>
            <w:vAlign w:val="top"/>
            <w:textDirection w:val="lrTb"/>
            <w:noWrap w:val="false"/>
          </w:tcPr>
          <w:p>
            <w:pPr>
              <w:pStyle w:val="780"/>
              <w:ind w:firstLine="0"/>
              <w:jc w:val="center"/>
              <w:spacing w:line="240" w:lineRule="auto"/>
              <w:rPr>
                <w:color w:val="000000"/>
                <w:sz w:val="20"/>
                <w:szCs w:val="20"/>
              </w:rPr>
            </w:pPr>
            <w:r>
              <w:rPr>
                <w:sz w:val="20"/>
                <w:szCs w:val="20"/>
              </w:rPr>
              <w:t xml:space="preserve">795,0</w:t>
            </w:r>
            <w:r>
              <w:rPr>
                <w:color w:val="000000"/>
                <w:sz w:val="20"/>
                <w:szCs w:val="20"/>
              </w:rPr>
            </w:r>
            <w:r>
              <w:rPr>
                <w:color w:val="000000"/>
                <w:sz w:val="20"/>
                <w:szCs w:val="20"/>
              </w:rPr>
            </w:r>
          </w:p>
        </w:tc>
        <w:tc>
          <w:tcPr>
            <w:tcW w:w="499" w:type="pct"/>
            <w:vAlign w:val="top"/>
            <w:textDirection w:val="lrTb"/>
            <w:noWrap w:val="false"/>
          </w:tcPr>
          <w:p>
            <w:pPr>
              <w:pStyle w:val="780"/>
              <w:ind w:firstLine="0"/>
              <w:jc w:val="center"/>
              <w:spacing w:line="240" w:lineRule="auto"/>
              <w:rPr>
                <w:color w:val="000000"/>
                <w:sz w:val="20"/>
                <w:szCs w:val="20"/>
              </w:rPr>
            </w:pPr>
            <w:r>
              <w:rPr>
                <w:sz w:val="20"/>
                <w:szCs w:val="20"/>
              </w:rPr>
              <w:t xml:space="preserve">795,0</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77" w:type="pct"/>
            <w:vAlign w:val="center"/>
            <w:textDirection w:val="lrTb"/>
            <w:noWrap/>
          </w:tcPr>
          <w:p>
            <w:pPr>
              <w:pStyle w:val="870"/>
              <w:rPr>
                <w:szCs w:val="20"/>
                <w:lang w:eastAsia="ru-RU"/>
              </w:rPr>
            </w:pPr>
            <w:r>
              <w:rPr>
                <w:szCs w:val="20"/>
              </w:rPr>
              <w:t xml:space="preserve">34</w:t>
            </w:r>
            <w:r>
              <w:rPr>
                <w:szCs w:val="20"/>
                <w:lang w:eastAsia="ru-RU"/>
              </w:rPr>
            </w:r>
            <w:r>
              <w:rPr>
                <w:szCs w:val="20"/>
                <w:lang w:eastAsia="ru-RU"/>
              </w:rPr>
            </w:r>
          </w:p>
        </w:tc>
        <w:tc>
          <w:tcPr>
            <w:tcMar>
              <w:left w:w="28" w:type="dxa"/>
              <w:right w:w="28" w:type="dxa"/>
            </w:tcMar>
            <w:tcW w:w="1228" w:type="pct"/>
            <w:vAlign w:val="center"/>
            <w:textDirection w:val="lrTb"/>
            <w:noWrap/>
          </w:tcPr>
          <w:p>
            <w:pPr>
              <w:pStyle w:val="780"/>
              <w:ind w:firstLine="0"/>
              <w:jc w:val="center"/>
              <w:spacing w:line="240" w:lineRule="auto"/>
              <w:rPr>
                <w:sz w:val="20"/>
                <w:szCs w:val="20"/>
              </w:rPr>
            </w:pPr>
            <w:r>
              <w:rPr>
                <w:color w:val="000000"/>
                <w:sz w:val="20"/>
                <w:szCs w:val="20"/>
                <w:lang w:val="en-US"/>
              </w:rPr>
              <w:t xml:space="preserve">котельная санатория д. Бобровниково</w:t>
            </w:r>
            <w:r>
              <w:rPr>
                <w:sz w:val="20"/>
                <w:szCs w:val="20"/>
              </w:rPr>
            </w:r>
            <w:r>
              <w:rPr>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3034</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3034</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3034</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3034</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3034</w:t>
            </w:r>
            <w:r>
              <w:rPr>
                <w:color w:val="000000"/>
                <w:sz w:val="20"/>
                <w:szCs w:val="20"/>
              </w:rPr>
            </w:r>
            <w:r>
              <w:rPr>
                <w:color w:val="000000"/>
                <w:sz w:val="20"/>
                <w:szCs w:val="20"/>
              </w:rPr>
            </w:r>
          </w:p>
        </w:tc>
        <w:tc>
          <w:tcPr>
            <w:tcMar>
              <w:left w:w="28" w:type="dxa"/>
              <w:right w:w="28" w:type="dxa"/>
            </w:tcMar>
            <w:tcW w:w="501" w:type="pct"/>
            <w:vAlign w:val="center"/>
            <w:textDirection w:val="lrTb"/>
            <w:noWrap w:val="false"/>
          </w:tcPr>
          <w:p>
            <w:pPr>
              <w:pStyle w:val="780"/>
              <w:ind w:firstLine="0"/>
              <w:jc w:val="center"/>
              <w:spacing w:line="240" w:lineRule="auto"/>
              <w:rPr>
                <w:color w:val="000000"/>
                <w:sz w:val="20"/>
                <w:szCs w:val="20"/>
              </w:rPr>
            </w:pPr>
            <w:r>
              <w:rPr>
                <w:sz w:val="20"/>
                <w:szCs w:val="20"/>
              </w:rPr>
              <w:t xml:space="preserve">3034</w:t>
            </w:r>
            <w:r>
              <w:rPr>
                <w:color w:val="000000"/>
                <w:sz w:val="20"/>
                <w:szCs w:val="20"/>
              </w:rPr>
            </w:r>
            <w:r>
              <w:rPr>
                <w:color w:val="000000"/>
                <w:sz w:val="20"/>
                <w:szCs w:val="20"/>
              </w:rPr>
            </w:r>
          </w:p>
        </w:tc>
        <w:tc>
          <w:tcP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3034</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77" w:type="pct"/>
            <w:vAlign w:val="center"/>
            <w:textDirection w:val="lrTb"/>
            <w:noWrap/>
          </w:tcPr>
          <w:p>
            <w:pPr>
              <w:pStyle w:val="870"/>
              <w:rPr>
                <w:szCs w:val="20"/>
                <w:lang w:eastAsia="ru-RU"/>
              </w:rPr>
            </w:pPr>
            <w:r>
              <w:rPr>
                <w:szCs w:val="20"/>
              </w:rPr>
              <w:t xml:space="preserve">35</w:t>
            </w:r>
            <w:r>
              <w:rPr>
                <w:szCs w:val="20"/>
                <w:lang w:eastAsia="ru-RU"/>
              </w:rPr>
            </w:r>
            <w:r>
              <w:rPr>
                <w:szCs w:val="20"/>
                <w:lang w:eastAsia="ru-RU"/>
              </w:rPr>
            </w:r>
          </w:p>
        </w:tc>
        <w:tc>
          <w:tcPr>
            <w:tcMar>
              <w:left w:w="28" w:type="dxa"/>
              <w:right w:w="28" w:type="dxa"/>
            </w:tcMar>
            <w:tcW w:w="1228" w:type="pct"/>
            <w:vAlign w:val="center"/>
            <w:textDirection w:val="lrTb"/>
            <w:noWrap/>
          </w:tcPr>
          <w:p>
            <w:pPr>
              <w:pStyle w:val="780"/>
              <w:ind w:firstLine="0"/>
              <w:jc w:val="center"/>
              <w:spacing w:line="240" w:lineRule="auto"/>
              <w:rPr>
                <w:sz w:val="20"/>
                <w:szCs w:val="20"/>
              </w:rPr>
            </w:pPr>
            <w:r>
              <w:rPr>
                <w:color w:val="000000"/>
                <w:sz w:val="20"/>
                <w:szCs w:val="20"/>
                <w:lang w:val="en-US"/>
              </w:rPr>
              <w:t xml:space="preserve">ТЭС НАО "СВЕЗА Новатор"</w:t>
            </w:r>
            <w:r>
              <w:rPr>
                <w:sz w:val="20"/>
                <w:szCs w:val="20"/>
              </w:rPr>
            </w:r>
            <w:r>
              <w:rPr>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153599,1</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153599,1</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153599,1</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153599,1</w:t>
            </w:r>
            <w:r>
              <w:rPr>
                <w:color w:val="000000"/>
                <w:sz w:val="20"/>
                <w:szCs w:val="20"/>
              </w:rPr>
            </w:r>
            <w:r>
              <w:rPr>
                <w:color w:val="000000"/>
                <w:sz w:val="20"/>
                <w:szCs w:val="20"/>
              </w:rPr>
            </w:r>
          </w:p>
        </w:tc>
        <w:tc>
          <w:tcPr>
            <w:tcMar>
              <w:left w:w="28" w:type="dxa"/>
              <w:right w:w="28" w:type="dxa"/>
            </w:tcMa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153599,1</w:t>
            </w:r>
            <w:r>
              <w:rPr>
                <w:color w:val="000000"/>
                <w:sz w:val="20"/>
                <w:szCs w:val="20"/>
              </w:rPr>
            </w:r>
            <w:r>
              <w:rPr>
                <w:color w:val="000000"/>
                <w:sz w:val="20"/>
                <w:szCs w:val="20"/>
              </w:rPr>
            </w:r>
          </w:p>
        </w:tc>
        <w:tc>
          <w:tcPr>
            <w:tcMar>
              <w:left w:w="28" w:type="dxa"/>
              <w:right w:w="28" w:type="dxa"/>
            </w:tcMar>
            <w:tcW w:w="501" w:type="pct"/>
            <w:vAlign w:val="center"/>
            <w:textDirection w:val="lrTb"/>
            <w:noWrap w:val="false"/>
          </w:tcPr>
          <w:p>
            <w:pPr>
              <w:pStyle w:val="780"/>
              <w:ind w:firstLine="0"/>
              <w:jc w:val="center"/>
              <w:spacing w:line="240" w:lineRule="auto"/>
              <w:rPr>
                <w:color w:val="000000"/>
                <w:sz w:val="20"/>
                <w:szCs w:val="20"/>
              </w:rPr>
            </w:pPr>
            <w:r>
              <w:rPr>
                <w:sz w:val="20"/>
                <w:szCs w:val="20"/>
              </w:rPr>
              <w:t xml:space="preserve">153599,1</w:t>
            </w:r>
            <w:r>
              <w:rPr>
                <w:color w:val="000000"/>
                <w:sz w:val="20"/>
                <w:szCs w:val="20"/>
              </w:rPr>
            </w:r>
            <w:r>
              <w:rPr>
                <w:color w:val="000000"/>
                <w:sz w:val="20"/>
                <w:szCs w:val="20"/>
              </w:rPr>
            </w:r>
          </w:p>
        </w:tc>
        <w:tc>
          <w:tcPr>
            <w:tcW w:w="499" w:type="pct"/>
            <w:vAlign w:val="center"/>
            <w:textDirection w:val="lrTb"/>
            <w:noWrap w:val="false"/>
          </w:tcPr>
          <w:p>
            <w:pPr>
              <w:pStyle w:val="780"/>
              <w:ind w:firstLine="0"/>
              <w:jc w:val="center"/>
              <w:spacing w:line="240" w:lineRule="auto"/>
              <w:rPr>
                <w:color w:val="000000"/>
                <w:sz w:val="20"/>
                <w:szCs w:val="20"/>
              </w:rPr>
            </w:pPr>
            <w:r>
              <w:rPr>
                <w:sz w:val="20"/>
                <w:szCs w:val="20"/>
              </w:rPr>
              <w:t xml:space="preserve">153599,1</w:t>
            </w:r>
            <w:r>
              <w:rPr>
                <w:color w:val="000000"/>
                <w:sz w:val="20"/>
                <w:szCs w:val="20"/>
              </w:rPr>
            </w:r>
            <w:r>
              <w:rPr>
                <w:color w:val="000000"/>
                <w:sz w:val="20"/>
                <w:szCs w:val="20"/>
              </w:rPr>
            </w:r>
          </w:p>
        </w:tc>
      </w:tr>
    </w:tbl>
    <w:p>
      <w:pPr>
        <w:pStyle w:val="780"/>
      </w:pPr>
      <w:r/>
      <w:r/>
    </w:p>
    <w:p>
      <w:pPr>
        <w:pStyle w:val="780"/>
      </w:pPr>
      <w:r/>
      <w:r/>
    </w:p>
    <w:p>
      <w:pPr>
        <w:pStyle w:val="780"/>
        <w:sectPr>
          <w:footnotePr/>
          <w:endnotePr/>
          <w:type w:val="nextPage"/>
          <w:pgSz w:w="16838" w:h="11906" w:orient="landscape"/>
          <w:pgMar w:top="1418" w:right="567" w:bottom="1135" w:left="567" w:header="0" w:footer="0" w:gutter="0"/>
          <w:cols w:num="1" w:sep="0" w:space="708" w:equalWidth="1"/>
          <w:docGrid w:linePitch="360"/>
          <w:titlePg/>
        </w:sectPr>
      </w:pPr>
      <w:r/>
      <w:r/>
    </w:p>
    <w:p>
      <w:pPr>
        <w:pStyle w:val="780"/>
      </w:pPr>
      <w:r/>
      <w:r/>
    </w:p>
    <w:p>
      <w:pPr>
        <w:pStyle w:val="783"/>
        <w:spacing w:line="240" w:lineRule="auto"/>
      </w:pPr>
      <w:r/>
      <w:bookmarkStart w:id="25" w:name="_Toc193984529"/>
      <w:r>
        <w:t xml:space="preserve">в) существующие и перспективные объемы потребления теплов</w:t>
      </w:r>
      <w:r>
        <w:t xml:space="preserve">ой энер</w:t>
      </w:r>
      <w:r>
        <w:t xml:space="preserve">гии (мощности) и теплоносителя объектами, расположенными в производственных зонах, на каждом этапе</w:t>
      </w:r>
      <w:bookmarkEnd w:id="23"/>
      <w:r/>
      <w:r/>
    </w:p>
    <w:p>
      <w:pPr>
        <w:pStyle w:val="780"/>
      </w:pPr>
      <w:r/>
      <w:bookmarkEnd w:id="24"/>
      <w:r/>
      <w:bookmarkStart w:id="26" w:name="sub_16"/>
      <w:r>
        <w:t xml:space="preserve">В соответствии с предоставленными исходными материалами прирост объемов потребления тепловой энергии не планируется объектами, расположенными в произв</w:t>
      </w:r>
      <w:r>
        <w:t xml:space="preserve">одствен</w:t>
      </w:r>
      <w:r>
        <w:t xml:space="preserve">ных зонах, а также перепрофилирование производственной зоны в жилую застройку</w:t>
      </w:r>
      <w:r>
        <w:t xml:space="preserve">. </w:t>
      </w:r>
      <w:r/>
    </w:p>
    <w:p>
      <w:pPr>
        <w:pStyle w:val="780"/>
      </w:pPr>
      <w:r>
        <w:t xml:space="preserve">Как правило, при увеличении потребления тепловой энергии промышленные предприятия устанавливают собственный источник тепловой энергии, который работает для покрытия необ</w:t>
      </w:r>
      <w:r>
        <w:t xml:space="preserve">ходимых</w:t>
      </w:r>
      <w:r>
        <w:t xml:space="preserve"> тепловых нагрузок на отопление, вентиляцию и ГВС производственных и административных корпусов, а также для выработки тепловой энергии в виде пара на различные технологические цели. Аналогичная ситуация характерна и для строительства новых промышлен</w:t>
      </w:r>
      <w:r>
        <w:t xml:space="preserve">ных пре</w:t>
      </w:r>
      <w:r>
        <w:t xml:space="preserve">дприятий</w:t>
      </w:r>
      <w:r>
        <w:t xml:space="preserve">.</w:t>
      </w:r>
      <w:r>
        <w:t xml:space="preserve"> </w:t>
      </w:r>
      <w:r/>
    </w:p>
    <w:p>
      <w:pPr>
        <w:pStyle w:val="783"/>
        <w:spacing w:line="240" w:lineRule="auto"/>
      </w:pPr>
      <w:r/>
      <w:bookmarkStart w:id="27" w:name="_Toc193984530"/>
      <w:r>
        <w:t xml:space="preserve">г</w:t>
      </w:r>
      <w:r>
        <w:t xml:space="preserve">) </w:t>
      </w:r>
      <w:r>
        <w:t xml:space="preserve">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w:t>
      </w:r>
      <w:r>
        <w:t xml:space="preserve">муниципальном</w:t>
      </w:r>
      <w:r>
        <w:t xml:space="preserve">у образ</w:t>
      </w:r>
      <w:r>
        <w:t xml:space="preserve">ованию</w:t>
      </w:r>
      <w:bookmarkEnd w:id="25"/>
      <w:r/>
      <w:r/>
    </w:p>
    <w:p>
      <w:pPr>
        <w:pStyle w:val="780"/>
      </w:pPr>
      <w:r>
        <w:t xml:space="preserve">С</w:t>
      </w:r>
      <w:r>
        <w:t xml:space="preserve">уществующие и перспективные величины средневзвешенной плотности тепловой нагрузки</w:t>
      </w:r>
      <w:r>
        <w:t xml:space="preserve"> представлены в таблице 1.</w:t>
      </w:r>
      <w:r>
        <w:t xml:space="preserve">6</w:t>
      </w:r>
      <w:r>
        <w:t xml:space="preserve">.</w:t>
      </w:r>
      <w:r/>
    </w:p>
    <w:p>
      <w:pPr>
        <w:pStyle w:val="780"/>
      </w:pPr>
      <w:r/>
      <w:r/>
    </w:p>
    <w:p>
      <w:pPr>
        <w:pStyle w:val="780"/>
      </w:pPr>
      <w:r/>
      <w:r/>
    </w:p>
    <w:p>
      <w:pPr>
        <w:pStyle w:val="780"/>
      </w:pPr>
      <w:r/>
      <w:r/>
    </w:p>
    <w:p>
      <w:pPr>
        <w:pStyle w:val="780"/>
      </w:pPr>
      <w:r/>
      <w:r/>
    </w:p>
    <w:p>
      <w:pPr>
        <w:pStyle w:val="780"/>
      </w:pPr>
      <w:r/>
      <w:r/>
    </w:p>
    <w:p>
      <w:pPr>
        <w:pStyle w:val="780"/>
      </w:pPr>
      <w:r/>
      <w:r/>
    </w:p>
    <w:p>
      <w:pPr>
        <w:pStyle w:val="780"/>
      </w:pPr>
      <w:r/>
      <w:r/>
    </w:p>
    <w:p>
      <w:pPr>
        <w:pStyle w:val="780"/>
      </w:pPr>
      <w:r/>
      <w:r/>
    </w:p>
    <w:p>
      <w:pPr>
        <w:pStyle w:val="780"/>
      </w:pPr>
      <w:r/>
      <w:r/>
    </w:p>
    <w:p>
      <w:pPr>
        <w:pStyle w:val="780"/>
      </w:pPr>
      <w:r/>
      <w:r/>
    </w:p>
    <w:p>
      <w:pPr>
        <w:pStyle w:val="780"/>
      </w:pPr>
      <w:r/>
      <w:r/>
    </w:p>
    <w:p>
      <w:pPr>
        <w:pStyle w:val="780"/>
      </w:pPr>
      <w:r/>
      <w:r/>
    </w:p>
    <w:p>
      <w:pPr>
        <w:pStyle w:val="780"/>
      </w:pPr>
      <w:r/>
      <w:r/>
    </w:p>
    <w:p>
      <w:pPr>
        <w:pStyle w:val="780"/>
      </w:pPr>
      <w:r/>
      <w:r/>
    </w:p>
    <w:p>
      <w:pPr>
        <w:pStyle w:val="780"/>
      </w:pPr>
      <w:r/>
      <w:r/>
    </w:p>
    <w:p>
      <w:pPr>
        <w:pStyle w:val="780"/>
      </w:pPr>
      <w:r/>
      <w:r/>
    </w:p>
    <w:p>
      <w:pPr>
        <w:pStyle w:val="780"/>
      </w:pPr>
      <w:r/>
      <w:r/>
    </w:p>
    <w:p>
      <w:pPr>
        <w:pStyle w:val="780"/>
      </w:pPr>
      <w:r/>
      <w:r/>
    </w:p>
    <w:p>
      <w:pPr>
        <w:pStyle w:val="780"/>
      </w:pPr>
      <w:r/>
      <w:r/>
    </w:p>
    <w:p>
      <w:pPr>
        <w:pStyle w:val="780"/>
      </w:pPr>
      <w:r/>
      <w:r/>
    </w:p>
    <w:p>
      <w:pPr>
        <w:pStyle w:val="780"/>
      </w:pPr>
      <w:r/>
      <w:r/>
    </w:p>
    <w:p>
      <w:pPr>
        <w:pStyle w:val="780"/>
      </w:pPr>
      <w:r/>
      <w:r/>
    </w:p>
    <w:p>
      <w:pPr>
        <w:pStyle w:val="780"/>
      </w:pPr>
      <w:r/>
      <w:r/>
    </w:p>
    <w:p>
      <w:pPr>
        <w:pStyle w:val="780"/>
      </w:pPr>
      <w:r/>
      <w:r/>
    </w:p>
    <w:p>
      <w:pPr>
        <w:pStyle w:val="780"/>
      </w:pPr>
      <w:r/>
      <w:r/>
    </w:p>
    <w:p>
      <w:pPr>
        <w:pStyle w:val="780"/>
      </w:pPr>
      <w:r/>
      <w:r/>
    </w:p>
    <w:p>
      <w:pPr>
        <w:pStyle w:val="780"/>
      </w:pPr>
      <w:r/>
      <w:r/>
    </w:p>
    <w:p>
      <w:pPr>
        <w:pStyle w:val="780"/>
      </w:pPr>
      <w:r/>
      <w:r/>
    </w:p>
    <w:p>
      <w:pPr>
        <w:pStyle w:val="781"/>
      </w:pPr>
      <w:r/>
      <w:bookmarkStart w:id="28" w:name="_Toc193984531"/>
      <w:r>
        <w:t xml:space="preserve">РАЗДЕЛ 2 "СУЩЕСТВУЮЩИЕ И ПЕРСПЕКТИВНЫЕ БАЛАНСЫ ТЕПЛОВОЙ МОЩНОСТИ ИСТОЧНИКОВ ТЕПЛОВОЙ ЭНЕРГИИ И ТЕПЛОВОЙ</w:t>
      </w:r>
      <w:r>
        <w:t xml:space="preserve"> НАГРУЗ</w:t>
      </w:r>
      <w:r>
        <w:t xml:space="preserve">КИ ПОТРЕБИТЕЛЕЙ"</w:t>
      </w:r>
      <w:bookmarkEnd w:id="26"/>
      <w:r/>
      <w:r/>
    </w:p>
    <w:p>
      <w:pPr>
        <w:pStyle w:val="783"/>
        <w:spacing w:line="240" w:lineRule="auto"/>
      </w:pPr>
      <w:r/>
      <w:bookmarkStart w:id="29" w:name="sub_30"/>
      <w:r/>
      <w:bookmarkStart w:id="30" w:name="_Toc193984532"/>
      <w:r>
        <w:t xml:space="preserve">а) описание существующих и перспективных зон действия систем теплоснабжения и источников тепловой энергии</w:t>
      </w:r>
      <w:bookmarkEnd w:id="27"/>
      <w:r/>
      <w:r/>
    </w:p>
    <w:p>
      <w:pPr>
        <w:pStyle w:val="821"/>
      </w:pPr>
      <w:r>
        <w:t xml:space="preserve">Зоны действия источников тепловой энергии представлены в таблице </w:t>
      </w:r>
      <w:r>
        <w:t xml:space="preserve">2.1</w:t>
      </w:r>
      <w:r>
        <w:t xml:space="preserve">.</w:t>
      </w:r>
      <w:r/>
    </w:p>
    <w:p>
      <w:pPr>
        <w:pStyle w:val="821"/>
        <w:jc w:val="right"/>
      </w:pPr>
      <w:r>
        <w:t xml:space="preserve">Т</w:t>
      </w:r>
      <w:r>
        <w:t xml:space="preserve">аблица </w:t>
      </w:r>
      <w:r>
        <w:t xml:space="preserve">2.1</w:t>
      </w:r>
      <w:r/>
    </w:p>
    <w:p>
      <w:pPr>
        <w:pStyle w:val="821"/>
        <w:ind w:firstLine="0"/>
        <w:jc w:val="center"/>
      </w:pPr>
      <w:r>
        <w:t xml:space="preserve">Зоны действия источников тепловой энергии</w:t>
      </w:r>
      <w:r/>
    </w:p>
    <w:tbl>
      <w:tblPr>
        <w:tblW w:w="4995"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left w:w="108" w:type="dxa"/>
          <w:top w:w="0" w:type="dxa"/>
          <w:right w:w="108" w:type="dxa"/>
          <w:bottom w:w="0" w:type="dxa"/>
        </w:tblCellMar>
        <w:tblLook w:val="04A0" w:firstRow="1" w:lastRow="0" w:firstColumn="1" w:lastColumn="0" w:noHBand="0" w:noVBand="1"/>
      </w:tblPr>
      <w:tblGrid>
        <w:gridCol w:w="526"/>
        <w:gridCol w:w="2036"/>
        <w:gridCol w:w="3939"/>
        <w:gridCol w:w="3148"/>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76"/>
          <w:tblHeader/>
        </w:trPr>
        <w:tc>
          <w:tcPr>
            <w:tcMar>
              <w:left w:w="11" w:type="dxa"/>
              <w:right w:w="11" w:type="dxa"/>
            </w:tcMar>
            <w:tcW w:w="273" w:type="pct"/>
            <w:vAlign w:val="center"/>
            <w:vMerge w:val="restart"/>
            <w:textDirection w:val="lrTb"/>
            <w:noWrap w:val="false"/>
          </w:tcPr>
          <w:p>
            <w:pPr>
              <w:pStyle w:val="836"/>
              <w:rPr>
                <w:b/>
                <w:lang w:val="ru-RU" w:eastAsia="en-US"/>
              </w:rPr>
            </w:pPr>
            <w:r>
              <w:rPr>
                <w:b/>
                <w:lang w:val="ru-RU" w:eastAsia="en-US"/>
              </w:rPr>
              <w:t xml:space="preserve">№ </w:t>
            </w:r>
            <w:r>
              <w:rPr>
                <w:b/>
                <w:lang w:val="ru-RU" w:eastAsia="en-US"/>
              </w:rPr>
              <w:t xml:space="preserve">п/</w:t>
            </w:r>
            <w:r>
              <w:rPr>
                <w:b/>
                <w:lang w:val="ru-RU" w:eastAsia="en-US"/>
              </w:rPr>
              <w:t xml:space="preserve">п</w:t>
            </w:r>
            <w:r>
              <w:rPr>
                <w:b/>
                <w:lang w:val="ru-RU" w:eastAsia="en-US"/>
              </w:rPr>
            </w:r>
          </w:p>
        </w:tc>
        <w:tc>
          <w:tcPr>
            <w:tcMar>
              <w:left w:w="11" w:type="dxa"/>
              <w:right w:w="11" w:type="dxa"/>
            </w:tcMar>
            <w:tcW w:w="1055" w:type="pct"/>
            <w:vAlign w:val="center"/>
            <w:vMerge w:val="restart"/>
            <w:textDirection w:val="lrTb"/>
            <w:noWrap w:val="false"/>
          </w:tcPr>
          <w:p>
            <w:pPr>
              <w:pStyle w:val="836"/>
              <w:rPr>
                <w:b/>
                <w:lang w:val="ru-RU" w:eastAsia="en-US"/>
              </w:rPr>
            </w:pPr>
            <w:r>
              <w:rPr>
                <w:b/>
                <w:lang w:val="ru-RU" w:eastAsia="en-US"/>
              </w:rPr>
              <w:t xml:space="preserve">Наи</w:t>
            </w:r>
            <w:r>
              <w:rPr>
                <w:b/>
                <w:lang w:val="ru-RU" w:eastAsia="en-US"/>
              </w:rPr>
              <w:t xml:space="preserve">менование источника тепловой энергии</w:t>
            </w:r>
            <w:r>
              <w:rPr>
                <w:b/>
                <w:lang w:val="ru-RU" w:eastAsia="en-US"/>
              </w:rPr>
            </w:r>
          </w:p>
        </w:tc>
        <w:tc>
          <w:tcPr>
            <w:tcMar>
              <w:left w:w="11" w:type="dxa"/>
              <w:right w:w="11" w:type="dxa"/>
            </w:tcMar>
            <w:tcW w:w="2041" w:type="pct"/>
            <w:vAlign w:val="center"/>
            <w:vMerge w:val="restart"/>
            <w:textDirection w:val="lrTb"/>
            <w:noWrap w:val="false"/>
          </w:tcPr>
          <w:p>
            <w:pPr>
              <w:pStyle w:val="836"/>
              <w:rPr>
                <w:b/>
                <w:lang w:val="ru-RU" w:eastAsia="en-US"/>
              </w:rPr>
            </w:pPr>
            <w:r>
              <w:rPr>
                <w:b/>
                <w:lang w:val="ru-RU" w:eastAsia="en-US"/>
              </w:rPr>
              <w:t xml:space="preserve">Адрес расположения источника тепловой энергии</w:t>
            </w:r>
            <w:r>
              <w:rPr>
                <w:b/>
                <w:lang w:val="ru-RU" w:eastAsia="en-US"/>
              </w:rPr>
            </w:r>
          </w:p>
        </w:tc>
        <w:tc>
          <w:tcPr>
            <w:tcMar>
              <w:left w:w="11" w:type="dxa"/>
              <w:right w:w="11" w:type="dxa"/>
            </w:tcMar>
            <w:tcW w:w="1631" w:type="pct"/>
            <w:vAlign w:val="center"/>
            <w:vMerge w:val="restart"/>
            <w:textDirection w:val="lrTb"/>
            <w:noWrap w:val="false"/>
          </w:tcPr>
          <w:p>
            <w:pPr>
              <w:pStyle w:val="836"/>
              <w:rPr>
                <w:b/>
                <w:lang w:val="ru-RU" w:eastAsia="en-US"/>
              </w:rPr>
            </w:pPr>
            <w:r>
              <w:rPr>
                <w:b/>
                <w:lang w:val="ru-RU" w:eastAsia="en-US"/>
              </w:rPr>
              <w:t xml:space="preserve">Зона действия</w:t>
            </w:r>
            <w:r>
              <w:rPr>
                <w:b/>
                <w:lang w:val="ru-RU" w:eastAsia="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Mar>
              <w:left w:w="11" w:type="dxa"/>
              <w:right w:w="11" w:type="dxa"/>
            </w:tcMar>
            <w:tcW w:w="273" w:type="pct"/>
            <w:vAlign w:val="center"/>
            <w:textDirection w:val="lrTb"/>
            <w:noWrap w:val="false"/>
          </w:tcPr>
          <w:p>
            <w:pPr>
              <w:pStyle w:val="836"/>
              <w:rPr>
                <w:lang w:val="ru-RU" w:eastAsia="en-US"/>
              </w:rPr>
            </w:pPr>
            <w:r>
              <w:rPr>
                <w:lang w:val="ru-RU" w:eastAsia="en-US"/>
              </w:rPr>
              <w:t xml:space="preserve">1</w:t>
            </w:r>
            <w:r>
              <w:rPr>
                <w:lang w:val="ru-RU" w:eastAsia="en-US"/>
              </w:rPr>
            </w:r>
          </w:p>
        </w:tc>
        <w:tc>
          <w:tcPr>
            <w:tcMar>
              <w:left w:w="11" w:type="dxa"/>
              <w:right w:w="11" w:type="dxa"/>
            </w:tcMar>
            <w:tcW w:w="1055" w:type="pct"/>
            <w:vAlign w:val="center"/>
            <w:textDirection w:val="lrTb"/>
            <w:noWrap w:val="false"/>
          </w:tcPr>
          <w:p>
            <w:pPr>
              <w:pStyle w:val="836"/>
              <w:rPr>
                <w:rStyle w:val="862"/>
                <w:sz w:val="20"/>
                <w:szCs w:val="20"/>
                <w:lang w:val="ru-RU" w:eastAsia="en-US"/>
              </w:rPr>
            </w:pPr>
            <w:r>
              <w:rPr>
                <w:color w:val="000000"/>
                <w:lang w:val="ru-RU" w:eastAsia="en-US"/>
              </w:rPr>
              <w:t xml:space="preserve">котельная № 1 Центральная</w:t>
            </w:r>
            <w:r>
              <w:rPr>
                <w:rStyle w:val="862"/>
                <w:sz w:val="20"/>
                <w:szCs w:val="20"/>
                <w:lang w:val="ru-RU" w:eastAsia="en-US"/>
              </w:rPr>
            </w:r>
            <w:r>
              <w:rPr>
                <w:rStyle w:val="862"/>
                <w:sz w:val="20"/>
                <w:szCs w:val="20"/>
                <w:lang w:val="ru-RU" w:eastAsia="en-US"/>
              </w:rPr>
            </w:r>
          </w:p>
        </w:tc>
        <w:tc>
          <w:tcPr>
            <w:tcMar>
              <w:left w:w="11" w:type="dxa"/>
              <w:right w:w="11" w:type="dxa"/>
            </w:tcMar>
            <w:tcW w:w="2041" w:type="pct"/>
            <w:vAlign w:val="center"/>
            <w:textDirection w:val="lrTb"/>
            <w:noWrap w:val="false"/>
          </w:tcPr>
          <w:p>
            <w:pPr>
              <w:pStyle w:val="836"/>
              <w:rPr>
                <w:rStyle w:val="862"/>
                <w:sz w:val="20"/>
                <w:szCs w:val="20"/>
                <w:lang w:val="ru-RU" w:eastAsia="en-US"/>
              </w:rPr>
            </w:pPr>
            <w:r>
              <w:rPr>
                <w:color w:val="000000"/>
                <w:lang w:val="ru-RU" w:eastAsia="en-US"/>
              </w:rPr>
              <w:t xml:space="preserve">г. Великий Устюг, ул. Набережная, 67</w:t>
            </w:r>
            <w:r>
              <w:rPr>
                <w:rStyle w:val="862"/>
                <w:sz w:val="20"/>
                <w:szCs w:val="20"/>
                <w:lang w:val="ru-RU" w:eastAsia="en-US"/>
              </w:rPr>
            </w:r>
            <w:r>
              <w:rPr>
                <w:rStyle w:val="862"/>
                <w:sz w:val="20"/>
                <w:szCs w:val="20"/>
                <w:lang w:val="ru-RU" w:eastAsia="en-US"/>
              </w:rPr>
            </w:r>
          </w:p>
        </w:tc>
        <w:tc>
          <w:tcPr>
            <w:tcMar>
              <w:left w:w="11" w:type="dxa"/>
              <w:right w:w="11" w:type="dxa"/>
            </w:tcMar>
            <w:tcW w:w="1631" w:type="pct"/>
            <w:vAlign w:val="center"/>
            <w:textDirection w:val="lrTb"/>
            <w:noWrap w:val="false"/>
          </w:tcPr>
          <w:p>
            <w:pPr>
              <w:pStyle w:val="836"/>
              <w:rPr>
                <w:lang w:val="ru-RU" w:eastAsia="en-US"/>
              </w:rPr>
            </w:pPr>
            <w:r>
              <w:rPr>
                <w:color w:val="000000"/>
                <w:lang w:val="ru-RU" w:eastAsia="en-US"/>
              </w:rPr>
              <w:t xml:space="preserve">г. Великий Устюг</w:t>
            </w:r>
            <w:r>
              <w:rPr>
                <w:lang w:val="ru-RU" w:eastAsia="en-US"/>
              </w:rPr>
            </w:r>
            <w:r>
              <w:rPr>
                <w:lang w:val="ru-RU" w:eastAsia="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Mar>
              <w:left w:w="11" w:type="dxa"/>
              <w:right w:w="11" w:type="dxa"/>
            </w:tcMar>
            <w:tcW w:w="273" w:type="pct"/>
            <w:vAlign w:val="center"/>
            <w:textDirection w:val="lrTb"/>
            <w:noWrap w:val="false"/>
          </w:tcPr>
          <w:p>
            <w:pPr>
              <w:pStyle w:val="836"/>
              <w:rPr>
                <w:lang w:val="ru-RU" w:eastAsia="en-US"/>
              </w:rPr>
            </w:pPr>
            <w:r>
              <w:rPr>
                <w:lang w:val="ru-RU" w:eastAsia="en-US"/>
              </w:rPr>
              <w:t xml:space="preserve">2</w:t>
            </w:r>
            <w:r>
              <w:rPr>
                <w:lang w:val="ru-RU" w:eastAsia="en-US"/>
              </w:rPr>
            </w:r>
          </w:p>
        </w:tc>
        <w:tc>
          <w:tcPr>
            <w:tcMar>
              <w:left w:w="11" w:type="dxa"/>
              <w:right w:w="11" w:type="dxa"/>
            </w:tcMar>
            <w:tcW w:w="1055" w:type="pct"/>
            <w:vAlign w:val="center"/>
            <w:textDirection w:val="lrTb"/>
            <w:noWrap w:val="false"/>
          </w:tcPr>
          <w:p>
            <w:pPr>
              <w:pStyle w:val="780"/>
              <w:ind w:firstLine="0"/>
              <w:jc w:val="center"/>
              <w:spacing w:line="240" w:lineRule="auto"/>
              <w:rPr>
                <w:sz w:val="20"/>
                <w:szCs w:val="20"/>
              </w:rPr>
            </w:pPr>
            <w:r>
              <w:rPr>
                <w:color w:val="000000"/>
                <w:sz w:val="20"/>
                <w:szCs w:val="20"/>
              </w:rPr>
              <w:t xml:space="preserve">котельная № 2 Квартальная</w:t>
            </w:r>
            <w:r>
              <w:rPr>
                <w:sz w:val="20"/>
                <w:szCs w:val="20"/>
              </w:rPr>
            </w:r>
            <w:r>
              <w:rPr>
                <w:sz w:val="20"/>
                <w:szCs w:val="20"/>
              </w:rPr>
            </w:r>
          </w:p>
        </w:tc>
        <w:tc>
          <w:tcPr>
            <w:tcMar>
              <w:left w:w="11" w:type="dxa"/>
              <w:right w:w="11" w:type="dxa"/>
            </w:tcMar>
            <w:tcW w:w="2041" w:type="pct"/>
            <w:vAlign w:val="center"/>
            <w:textDirection w:val="lrTb"/>
            <w:noWrap w:val="false"/>
          </w:tcPr>
          <w:p>
            <w:pPr>
              <w:pStyle w:val="780"/>
              <w:ind w:firstLine="0"/>
              <w:jc w:val="center"/>
              <w:spacing w:line="240" w:lineRule="auto"/>
              <w:rPr>
                <w:sz w:val="20"/>
                <w:szCs w:val="20"/>
              </w:rPr>
            </w:pPr>
            <w:r>
              <w:rPr>
                <w:color w:val="000000"/>
                <w:sz w:val="20"/>
                <w:szCs w:val="20"/>
              </w:rPr>
              <w:t xml:space="preserve">г. Великий Устюг, ул. Сахарова, </w:t>
            </w:r>
            <w:r>
              <w:rPr>
                <w:color w:val="000000"/>
                <w:sz w:val="20"/>
                <w:szCs w:val="20"/>
              </w:rPr>
              <w:t xml:space="preserve">24а</w:t>
            </w:r>
            <w:r>
              <w:rPr>
                <w:sz w:val="20"/>
                <w:szCs w:val="20"/>
              </w:rPr>
            </w:r>
            <w:r>
              <w:rPr>
                <w:sz w:val="20"/>
                <w:szCs w:val="20"/>
              </w:rPr>
            </w:r>
          </w:p>
        </w:tc>
        <w:tc>
          <w:tcPr>
            <w:tcMar>
              <w:left w:w="11" w:type="dxa"/>
              <w:right w:w="11" w:type="dxa"/>
            </w:tcMar>
            <w:tcW w:w="1631" w:type="pct"/>
            <w:vAlign w:val="center"/>
            <w:textDirection w:val="lrTb"/>
            <w:noWrap w:val="false"/>
          </w:tcPr>
          <w:p>
            <w:pPr>
              <w:pStyle w:val="836"/>
              <w:rPr>
                <w:lang w:val="ru-RU" w:eastAsia="en-US"/>
              </w:rPr>
            </w:pPr>
            <w:r>
              <w:rPr>
                <w:color w:val="000000"/>
                <w:lang w:val="ru-RU" w:eastAsia="en-US"/>
              </w:rPr>
              <w:t xml:space="preserve">г. Вел</w:t>
            </w:r>
            <w:r>
              <w:rPr>
                <w:color w:val="000000"/>
                <w:lang w:val="ru-RU" w:eastAsia="en-US"/>
              </w:rPr>
              <w:t xml:space="preserve">икий Устюг</w:t>
            </w:r>
            <w:r>
              <w:rPr>
                <w:lang w:val="ru-RU" w:eastAsia="en-US"/>
              </w:rPr>
            </w:r>
            <w:r>
              <w:rPr>
                <w:lang w:val="ru-RU" w:eastAsia="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Mar>
              <w:left w:w="11" w:type="dxa"/>
              <w:right w:w="11" w:type="dxa"/>
            </w:tcMar>
            <w:tcW w:w="273" w:type="pct"/>
            <w:vAlign w:val="center"/>
            <w:textDirection w:val="lrTb"/>
            <w:noWrap w:val="false"/>
          </w:tcPr>
          <w:p>
            <w:pPr>
              <w:pStyle w:val="836"/>
              <w:rPr>
                <w:lang w:val="ru-RU" w:eastAsia="en-US"/>
              </w:rPr>
            </w:pPr>
            <w:r>
              <w:rPr>
                <w:lang w:val="ru-RU" w:eastAsia="en-US"/>
              </w:rPr>
              <w:t xml:space="preserve">3</w:t>
            </w:r>
            <w:r>
              <w:rPr>
                <w:lang w:val="ru-RU" w:eastAsia="en-US"/>
              </w:rPr>
            </w:r>
          </w:p>
        </w:tc>
        <w:tc>
          <w:tcPr>
            <w:tcMar>
              <w:left w:w="11" w:type="dxa"/>
              <w:right w:w="11" w:type="dxa"/>
            </w:tcMar>
            <w:tcW w:w="1055" w:type="pct"/>
            <w:vAlign w:val="center"/>
            <w:textDirection w:val="lrTb"/>
            <w:noWrap w:val="false"/>
          </w:tcPr>
          <w:p>
            <w:pPr>
              <w:pStyle w:val="780"/>
              <w:ind w:firstLine="0"/>
              <w:jc w:val="center"/>
              <w:spacing w:line="240" w:lineRule="auto"/>
              <w:rPr>
                <w:sz w:val="20"/>
                <w:szCs w:val="20"/>
              </w:rPr>
            </w:pPr>
            <w:r>
              <w:rPr>
                <w:color w:val="000000"/>
                <w:sz w:val="20"/>
                <w:szCs w:val="20"/>
              </w:rPr>
              <w:t xml:space="preserve">котельная № 4 Школьная</w:t>
            </w:r>
            <w:r>
              <w:rPr>
                <w:sz w:val="20"/>
                <w:szCs w:val="20"/>
              </w:rPr>
            </w:r>
            <w:r>
              <w:rPr>
                <w:sz w:val="20"/>
                <w:szCs w:val="20"/>
              </w:rPr>
            </w:r>
          </w:p>
        </w:tc>
        <w:tc>
          <w:tcPr>
            <w:tcMar>
              <w:left w:w="11" w:type="dxa"/>
              <w:right w:w="11" w:type="dxa"/>
            </w:tcMar>
            <w:tcW w:w="2041" w:type="pct"/>
            <w:vAlign w:val="center"/>
            <w:textDirection w:val="lrTb"/>
            <w:noWrap w:val="false"/>
          </w:tcPr>
          <w:p>
            <w:pPr>
              <w:pStyle w:val="780"/>
              <w:ind w:firstLine="0"/>
              <w:jc w:val="center"/>
              <w:spacing w:line="240" w:lineRule="auto"/>
              <w:rPr>
                <w:sz w:val="20"/>
                <w:szCs w:val="20"/>
              </w:rPr>
            </w:pPr>
            <w:r>
              <w:rPr>
                <w:color w:val="000000"/>
                <w:sz w:val="20"/>
                <w:szCs w:val="20"/>
              </w:rPr>
              <w:t xml:space="preserve">г. Великий Устюг, ул. Московская, 7</w:t>
            </w:r>
            <w:r>
              <w:rPr>
                <w:sz w:val="20"/>
                <w:szCs w:val="20"/>
              </w:rPr>
            </w:r>
            <w:r>
              <w:rPr>
                <w:sz w:val="20"/>
                <w:szCs w:val="20"/>
              </w:rPr>
            </w:r>
          </w:p>
        </w:tc>
        <w:tc>
          <w:tcPr>
            <w:tcMar>
              <w:left w:w="11" w:type="dxa"/>
              <w:right w:w="11" w:type="dxa"/>
            </w:tcMar>
            <w:tcW w:w="1631" w:type="pct"/>
            <w:vAlign w:val="center"/>
            <w:textDirection w:val="lrTb"/>
            <w:noWrap w:val="false"/>
          </w:tcPr>
          <w:p>
            <w:pPr>
              <w:pStyle w:val="836"/>
              <w:rPr>
                <w:lang w:val="ru-RU" w:eastAsia="en-US"/>
              </w:rPr>
            </w:pPr>
            <w:r>
              <w:rPr>
                <w:color w:val="000000"/>
                <w:lang w:val="ru-RU" w:eastAsia="en-US"/>
              </w:rPr>
              <w:t xml:space="preserve">г. Великий Устюг</w:t>
            </w:r>
            <w:r>
              <w:rPr>
                <w:lang w:val="ru-RU" w:eastAsia="en-US"/>
              </w:rPr>
            </w:r>
            <w:r>
              <w:rPr>
                <w:lang w:val="ru-RU" w:eastAsia="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Mar>
              <w:left w:w="11" w:type="dxa"/>
              <w:right w:w="11" w:type="dxa"/>
            </w:tcMar>
            <w:tcW w:w="273" w:type="pct"/>
            <w:vAlign w:val="center"/>
            <w:textDirection w:val="lrTb"/>
            <w:noWrap w:val="false"/>
          </w:tcPr>
          <w:p>
            <w:pPr>
              <w:pStyle w:val="836"/>
              <w:rPr>
                <w:lang w:val="ru-RU" w:eastAsia="en-US"/>
              </w:rPr>
            </w:pPr>
            <w:r>
              <w:rPr>
                <w:lang w:val="ru-RU" w:eastAsia="en-US"/>
              </w:rPr>
              <w:t xml:space="preserve">4</w:t>
            </w:r>
            <w:r>
              <w:rPr>
                <w:lang w:val="ru-RU" w:eastAsia="en-US"/>
              </w:rPr>
            </w:r>
          </w:p>
        </w:tc>
        <w:tc>
          <w:tcPr>
            <w:tcMar>
              <w:left w:w="11" w:type="dxa"/>
              <w:right w:w="11" w:type="dxa"/>
            </w:tcMar>
            <w:tcW w:w="1055" w:type="pct"/>
            <w:vAlign w:val="center"/>
            <w:textDirection w:val="lrTb"/>
            <w:noWrap w:val="false"/>
          </w:tcPr>
          <w:p>
            <w:pPr>
              <w:pStyle w:val="780"/>
              <w:ind w:firstLine="0"/>
              <w:jc w:val="center"/>
              <w:spacing w:line="240" w:lineRule="auto"/>
              <w:rPr>
                <w:sz w:val="20"/>
                <w:szCs w:val="20"/>
              </w:rPr>
            </w:pPr>
            <w:r>
              <w:rPr>
                <w:color w:val="000000"/>
                <w:sz w:val="20"/>
                <w:szCs w:val="20"/>
              </w:rPr>
              <w:t xml:space="preserve">котельная № 6 Добрынико</w:t>
            </w:r>
            <w:r>
              <w:rPr>
                <w:sz w:val="20"/>
                <w:szCs w:val="20"/>
              </w:rPr>
            </w:r>
            <w:r>
              <w:rPr>
                <w:sz w:val="20"/>
                <w:szCs w:val="20"/>
              </w:rPr>
            </w:r>
          </w:p>
        </w:tc>
        <w:tc>
          <w:tcPr>
            <w:tcMar>
              <w:left w:w="11" w:type="dxa"/>
              <w:right w:w="11" w:type="dxa"/>
            </w:tcMar>
            <w:tcW w:w="2041" w:type="pct"/>
            <w:vAlign w:val="center"/>
            <w:textDirection w:val="lrTb"/>
            <w:noWrap w:val="false"/>
          </w:tcPr>
          <w:p>
            <w:pPr>
              <w:pStyle w:val="780"/>
              <w:ind w:firstLine="0"/>
              <w:jc w:val="center"/>
              <w:spacing w:line="240" w:lineRule="auto"/>
              <w:rPr>
                <w:sz w:val="20"/>
                <w:szCs w:val="20"/>
              </w:rPr>
            </w:pPr>
            <w:r>
              <w:rPr>
                <w:color w:val="000000"/>
                <w:sz w:val="20"/>
                <w:szCs w:val="20"/>
              </w:rPr>
              <w:t xml:space="preserve">г. Великий Устюг, ул. Добрынино, 34</w:t>
            </w:r>
            <w:r>
              <w:rPr>
                <w:sz w:val="20"/>
                <w:szCs w:val="20"/>
              </w:rPr>
            </w:r>
            <w:r>
              <w:rPr>
                <w:sz w:val="20"/>
                <w:szCs w:val="20"/>
              </w:rPr>
            </w:r>
          </w:p>
        </w:tc>
        <w:tc>
          <w:tcPr>
            <w:tcMar>
              <w:left w:w="11" w:type="dxa"/>
              <w:right w:w="11" w:type="dxa"/>
            </w:tcMar>
            <w:tcW w:w="1631" w:type="pct"/>
            <w:vAlign w:val="center"/>
            <w:textDirection w:val="lrTb"/>
            <w:noWrap w:val="false"/>
          </w:tcPr>
          <w:p>
            <w:pPr>
              <w:pStyle w:val="836"/>
              <w:rPr>
                <w:lang w:val="ru-RU" w:eastAsia="en-US"/>
              </w:rPr>
            </w:pPr>
            <w:r>
              <w:rPr>
                <w:color w:val="000000"/>
                <w:lang w:val="ru-RU" w:eastAsia="en-US"/>
              </w:rPr>
              <w:t xml:space="preserve">г. Великий Устюг</w:t>
            </w:r>
            <w:r>
              <w:rPr>
                <w:lang w:val="ru-RU" w:eastAsia="en-US"/>
              </w:rPr>
            </w:r>
            <w:r>
              <w:rPr>
                <w:lang w:val="ru-RU" w:eastAsia="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Mar>
              <w:left w:w="11" w:type="dxa"/>
              <w:right w:w="11" w:type="dxa"/>
            </w:tcMar>
            <w:tcW w:w="273" w:type="pct"/>
            <w:vAlign w:val="center"/>
            <w:textDirection w:val="lrTb"/>
            <w:noWrap w:val="false"/>
          </w:tcPr>
          <w:p>
            <w:pPr>
              <w:pStyle w:val="836"/>
              <w:rPr>
                <w:lang w:val="ru-RU" w:eastAsia="en-US"/>
              </w:rPr>
            </w:pPr>
            <w:r>
              <w:rPr>
                <w:lang w:val="ru-RU" w:eastAsia="en-US"/>
              </w:rPr>
              <w:t xml:space="preserve">5</w:t>
            </w:r>
            <w:r>
              <w:rPr>
                <w:lang w:val="ru-RU" w:eastAsia="en-US"/>
              </w:rPr>
            </w:r>
          </w:p>
        </w:tc>
        <w:tc>
          <w:tcPr>
            <w:tcMar>
              <w:left w:w="11" w:type="dxa"/>
              <w:right w:w="11" w:type="dxa"/>
            </w:tcMar>
            <w:tcW w:w="1055" w:type="pct"/>
            <w:vAlign w:val="center"/>
            <w:textDirection w:val="lrTb"/>
            <w:noWrap w:val="false"/>
          </w:tcPr>
          <w:p>
            <w:pPr>
              <w:pStyle w:val="780"/>
              <w:ind w:firstLine="0"/>
              <w:jc w:val="center"/>
              <w:spacing w:line="240" w:lineRule="auto"/>
              <w:rPr>
                <w:sz w:val="20"/>
                <w:szCs w:val="20"/>
              </w:rPr>
            </w:pPr>
            <w:r>
              <w:rPr>
                <w:color w:val="000000"/>
                <w:sz w:val="20"/>
                <w:szCs w:val="20"/>
              </w:rPr>
              <w:t xml:space="preserve">котельная № 7 Коробейниково</w:t>
            </w:r>
            <w:r>
              <w:rPr>
                <w:sz w:val="20"/>
                <w:szCs w:val="20"/>
              </w:rPr>
            </w:r>
            <w:r>
              <w:rPr>
                <w:sz w:val="20"/>
                <w:szCs w:val="20"/>
              </w:rPr>
            </w:r>
          </w:p>
        </w:tc>
        <w:tc>
          <w:tcPr>
            <w:tcMar>
              <w:left w:w="11" w:type="dxa"/>
              <w:right w:w="11" w:type="dxa"/>
            </w:tcMar>
            <w:tcW w:w="2041" w:type="pct"/>
            <w:vAlign w:val="center"/>
            <w:textDirection w:val="lrTb"/>
            <w:noWrap w:val="false"/>
          </w:tcPr>
          <w:p>
            <w:pPr>
              <w:pStyle w:val="780"/>
              <w:ind w:firstLine="0"/>
              <w:jc w:val="center"/>
              <w:spacing w:line="240" w:lineRule="auto"/>
              <w:rPr>
                <w:sz w:val="20"/>
                <w:szCs w:val="20"/>
              </w:rPr>
            </w:pPr>
            <w:r>
              <w:rPr>
                <w:color w:val="000000"/>
                <w:sz w:val="20"/>
                <w:szCs w:val="20"/>
              </w:rPr>
              <w:t xml:space="preserve">Великоустюгский округ, д. Коробейниково</w:t>
            </w:r>
            <w:r>
              <w:rPr>
                <w:sz w:val="20"/>
                <w:szCs w:val="20"/>
              </w:rPr>
            </w:r>
            <w:r>
              <w:rPr>
                <w:sz w:val="20"/>
                <w:szCs w:val="20"/>
              </w:rPr>
            </w:r>
          </w:p>
        </w:tc>
        <w:tc>
          <w:tcPr>
            <w:tcMar>
              <w:left w:w="11" w:type="dxa"/>
              <w:right w:w="11" w:type="dxa"/>
            </w:tcMar>
            <w:tcW w:w="1631" w:type="pct"/>
            <w:vAlign w:val="center"/>
            <w:textDirection w:val="lrTb"/>
            <w:noWrap w:val="false"/>
          </w:tcPr>
          <w:p>
            <w:pPr>
              <w:pStyle w:val="836"/>
              <w:rPr>
                <w:lang w:val="ru-RU" w:eastAsia="en-US"/>
              </w:rPr>
            </w:pPr>
            <w:r>
              <w:rPr>
                <w:color w:val="000000"/>
                <w:lang w:val="ru-RU" w:eastAsia="en-US"/>
              </w:rPr>
              <w:t xml:space="preserve">д. Короб</w:t>
            </w:r>
            <w:r>
              <w:rPr>
                <w:color w:val="000000"/>
                <w:lang w:val="ru-RU" w:eastAsia="en-US"/>
              </w:rPr>
              <w:t xml:space="preserve">ейников</w:t>
            </w:r>
            <w:r>
              <w:rPr>
                <w:color w:val="000000"/>
                <w:lang w:val="ru-RU" w:eastAsia="en-US"/>
              </w:rPr>
              <w:t xml:space="preserve">о</w:t>
            </w:r>
            <w:r>
              <w:rPr>
                <w:lang w:val="ru-RU" w:eastAsia="en-US"/>
              </w:rPr>
            </w:r>
            <w:r>
              <w:rPr>
                <w:lang w:val="ru-RU" w:eastAsia="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Mar>
              <w:left w:w="11" w:type="dxa"/>
              <w:right w:w="11" w:type="dxa"/>
            </w:tcMar>
            <w:tcW w:w="273" w:type="pct"/>
            <w:vAlign w:val="center"/>
            <w:textDirection w:val="lrTb"/>
            <w:noWrap w:val="false"/>
          </w:tcPr>
          <w:p>
            <w:pPr>
              <w:pStyle w:val="836"/>
              <w:rPr>
                <w:lang w:val="ru-RU" w:eastAsia="en-US"/>
              </w:rPr>
            </w:pPr>
            <w:r>
              <w:rPr>
                <w:lang w:val="ru-RU" w:eastAsia="en-US"/>
              </w:rPr>
              <w:t xml:space="preserve">6</w:t>
            </w:r>
            <w:r>
              <w:rPr>
                <w:lang w:val="ru-RU" w:eastAsia="en-US"/>
              </w:rPr>
            </w:r>
          </w:p>
        </w:tc>
        <w:tc>
          <w:tcPr>
            <w:tcMar>
              <w:left w:w="11" w:type="dxa"/>
              <w:right w:w="11" w:type="dxa"/>
            </w:tcMar>
            <w:tcW w:w="1055" w:type="pct"/>
            <w:vAlign w:val="center"/>
            <w:textDirection w:val="lrTb"/>
            <w:noWrap w:val="false"/>
          </w:tcPr>
          <w:p>
            <w:pPr>
              <w:pStyle w:val="780"/>
              <w:ind w:firstLine="0"/>
              <w:jc w:val="center"/>
              <w:spacing w:line="240" w:lineRule="auto"/>
              <w:rPr>
                <w:sz w:val="20"/>
                <w:szCs w:val="20"/>
              </w:rPr>
            </w:pPr>
            <w:r>
              <w:rPr>
                <w:color w:val="000000"/>
                <w:sz w:val="20"/>
                <w:szCs w:val="20"/>
              </w:rPr>
              <w:t xml:space="preserve">котельная № 8 БМК С-Западная</w:t>
            </w:r>
            <w:r>
              <w:rPr>
                <w:sz w:val="20"/>
                <w:szCs w:val="20"/>
              </w:rPr>
            </w:r>
            <w:r>
              <w:rPr>
                <w:sz w:val="20"/>
                <w:szCs w:val="20"/>
              </w:rPr>
            </w:r>
          </w:p>
        </w:tc>
        <w:tc>
          <w:tcPr>
            <w:tcMar>
              <w:left w:w="11" w:type="dxa"/>
              <w:right w:w="11" w:type="dxa"/>
            </w:tcMar>
            <w:tcW w:w="2041" w:type="pct"/>
            <w:vAlign w:val="center"/>
            <w:textDirection w:val="lrTb"/>
            <w:noWrap w:val="false"/>
          </w:tcPr>
          <w:p>
            <w:pPr>
              <w:pStyle w:val="780"/>
              <w:ind w:firstLine="0"/>
              <w:jc w:val="center"/>
              <w:spacing w:line="240" w:lineRule="auto"/>
              <w:rPr>
                <w:sz w:val="20"/>
                <w:szCs w:val="20"/>
              </w:rPr>
            </w:pPr>
            <w:r>
              <w:rPr>
                <w:color w:val="000000"/>
                <w:sz w:val="20"/>
                <w:szCs w:val="20"/>
              </w:rPr>
              <w:t xml:space="preserve">г. Великий Устюг, ул. Гледенская, 43а</w:t>
            </w:r>
            <w:r>
              <w:rPr>
                <w:sz w:val="20"/>
                <w:szCs w:val="20"/>
              </w:rPr>
            </w:r>
            <w:r>
              <w:rPr>
                <w:sz w:val="20"/>
                <w:szCs w:val="20"/>
              </w:rPr>
            </w:r>
          </w:p>
        </w:tc>
        <w:tc>
          <w:tcPr>
            <w:tcMar>
              <w:left w:w="11" w:type="dxa"/>
              <w:right w:w="11" w:type="dxa"/>
            </w:tcMar>
            <w:tcW w:w="1631" w:type="pct"/>
            <w:vAlign w:val="center"/>
            <w:textDirection w:val="lrTb"/>
            <w:noWrap w:val="false"/>
          </w:tcPr>
          <w:p>
            <w:pPr>
              <w:pStyle w:val="836"/>
              <w:rPr>
                <w:lang w:val="ru-RU" w:eastAsia="en-US"/>
              </w:rPr>
            </w:pPr>
            <w:r>
              <w:rPr>
                <w:color w:val="000000"/>
                <w:lang w:val="ru-RU" w:eastAsia="en-US"/>
              </w:rPr>
              <w:t xml:space="preserve">г. Великий Устюг</w:t>
            </w:r>
            <w:r>
              <w:rPr>
                <w:lang w:val="ru-RU" w:eastAsia="en-US"/>
              </w:rPr>
            </w:r>
            <w:r>
              <w:rPr>
                <w:lang w:val="ru-RU" w:eastAsia="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Mar>
              <w:left w:w="11" w:type="dxa"/>
              <w:right w:w="11" w:type="dxa"/>
            </w:tcMar>
            <w:tcW w:w="273" w:type="pct"/>
            <w:vAlign w:val="center"/>
            <w:textDirection w:val="lrTb"/>
            <w:noWrap w:val="false"/>
          </w:tcPr>
          <w:p>
            <w:pPr>
              <w:pStyle w:val="836"/>
              <w:rPr>
                <w:lang w:val="ru-RU" w:eastAsia="en-US"/>
              </w:rPr>
            </w:pPr>
            <w:r>
              <w:rPr>
                <w:lang w:val="ru-RU" w:eastAsia="en-US"/>
              </w:rPr>
              <w:t xml:space="preserve">7</w:t>
            </w:r>
            <w:r>
              <w:rPr>
                <w:lang w:val="ru-RU" w:eastAsia="en-US"/>
              </w:rPr>
            </w:r>
          </w:p>
        </w:tc>
        <w:tc>
          <w:tcPr>
            <w:tcMar>
              <w:left w:w="11" w:type="dxa"/>
              <w:right w:w="11" w:type="dxa"/>
            </w:tcMar>
            <w:tcW w:w="1055" w:type="pct"/>
            <w:vAlign w:val="center"/>
            <w:textDirection w:val="lrTb"/>
            <w:noWrap w:val="false"/>
          </w:tcPr>
          <w:p>
            <w:pPr>
              <w:pStyle w:val="780"/>
              <w:ind w:firstLine="0"/>
              <w:jc w:val="center"/>
              <w:spacing w:line="240" w:lineRule="auto"/>
              <w:rPr>
                <w:sz w:val="20"/>
                <w:szCs w:val="20"/>
              </w:rPr>
            </w:pPr>
            <w:r>
              <w:rPr>
                <w:color w:val="000000"/>
                <w:sz w:val="20"/>
                <w:szCs w:val="20"/>
              </w:rPr>
              <w:t xml:space="preserve">котельная № 9 Кузино</w:t>
            </w:r>
            <w:r>
              <w:rPr>
                <w:sz w:val="20"/>
                <w:szCs w:val="20"/>
              </w:rPr>
            </w:r>
            <w:r>
              <w:rPr>
                <w:sz w:val="20"/>
                <w:szCs w:val="20"/>
              </w:rPr>
            </w:r>
          </w:p>
        </w:tc>
        <w:tc>
          <w:tcPr>
            <w:tcMar>
              <w:left w:w="11" w:type="dxa"/>
              <w:right w:w="11" w:type="dxa"/>
            </w:tcMar>
            <w:tcW w:w="2041" w:type="pct"/>
            <w:vAlign w:val="center"/>
            <w:textDirection w:val="lrTb"/>
            <w:noWrap w:val="false"/>
          </w:tcPr>
          <w:p>
            <w:pPr>
              <w:pStyle w:val="780"/>
              <w:ind w:firstLine="0"/>
              <w:jc w:val="center"/>
              <w:spacing w:line="240" w:lineRule="auto"/>
              <w:rPr>
                <w:sz w:val="20"/>
                <w:szCs w:val="20"/>
              </w:rPr>
            </w:pPr>
            <w:r>
              <w:rPr>
                <w:color w:val="000000"/>
                <w:sz w:val="20"/>
                <w:szCs w:val="20"/>
              </w:rPr>
              <w:t xml:space="preserve">Великоустюгский округ, п. Кузино</w:t>
            </w:r>
            <w:r>
              <w:rPr>
                <w:sz w:val="20"/>
                <w:szCs w:val="20"/>
              </w:rPr>
            </w:r>
            <w:r>
              <w:rPr>
                <w:sz w:val="20"/>
                <w:szCs w:val="20"/>
              </w:rPr>
            </w:r>
          </w:p>
        </w:tc>
        <w:tc>
          <w:tcPr>
            <w:tcMar>
              <w:left w:w="11" w:type="dxa"/>
              <w:right w:w="11" w:type="dxa"/>
            </w:tcMar>
            <w:tcW w:w="1631" w:type="pct"/>
            <w:vAlign w:val="center"/>
            <w:textDirection w:val="lrTb"/>
            <w:noWrap w:val="false"/>
          </w:tcPr>
          <w:p>
            <w:pPr>
              <w:pStyle w:val="836"/>
              <w:rPr>
                <w:lang w:val="ru-RU" w:eastAsia="en-US"/>
              </w:rPr>
            </w:pPr>
            <w:r>
              <w:rPr>
                <w:color w:val="000000"/>
                <w:lang w:val="ru-RU" w:eastAsia="en-US"/>
              </w:rPr>
              <w:t xml:space="preserve">п. Кузино</w:t>
            </w:r>
            <w:r>
              <w:rPr>
                <w:lang w:val="ru-RU" w:eastAsia="en-US"/>
              </w:rPr>
            </w:r>
            <w:r>
              <w:rPr>
                <w:lang w:val="ru-RU" w:eastAsia="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Mar>
              <w:left w:w="11" w:type="dxa"/>
              <w:right w:w="11" w:type="dxa"/>
            </w:tcMar>
            <w:tcW w:w="273" w:type="pct"/>
            <w:vAlign w:val="center"/>
            <w:textDirection w:val="lrTb"/>
            <w:noWrap w:val="false"/>
          </w:tcPr>
          <w:p>
            <w:pPr>
              <w:pStyle w:val="836"/>
              <w:rPr>
                <w:lang w:val="ru-RU" w:eastAsia="en-US"/>
              </w:rPr>
            </w:pPr>
            <w:r>
              <w:rPr>
                <w:lang w:val="ru-RU" w:eastAsia="en-US"/>
              </w:rPr>
              <w:t xml:space="preserve">8</w:t>
            </w:r>
            <w:r>
              <w:rPr>
                <w:lang w:val="ru-RU" w:eastAsia="en-US"/>
              </w:rPr>
            </w:r>
          </w:p>
        </w:tc>
        <w:tc>
          <w:tcPr>
            <w:tcMar>
              <w:left w:w="11" w:type="dxa"/>
              <w:right w:w="11" w:type="dxa"/>
            </w:tcMar>
            <w:tcW w:w="1055" w:type="pct"/>
            <w:vAlign w:val="center"/>
            <w:textDirection w:val="lrTb"/>
            <w:noWrap w:val="false"/>
          </w:tcPr>
          <w:p>
            <w:pPr>
              <w:pStyle w:val="780"/>
              <w:ind w:firstLine="0"/>
              <w:jc w:val="center"/>
              <w:spacing w:line="240" w:lineRule="auto"/>
              <w:rPr>
                <w:sz w:val="20"/>
                <w:szCs w:val="20"/>
              </w:rPr>
            </w:pPr>
            <w:r>
              <w:rPr>
                <w:color w:val="000000"/>
                <w:sz w:val="20"/>
                <w:szCs w:val="20"/>
              </w:rPr>
              <w:t xml:space="preserve">котельная № 10 Железнодорожная</w:t>
            </w:r>
            <w:r>
              <w:rPr>
                <w:sz w:val="20"/>
                <w:szCs w:val="20"/>
              </w:rPr>
            </w:r>
            <w:r>
              <w:rPr>
                <w:sz w:val="20"/>
                <w:szCs w:val="20"/>
              </w:rPr>
            </w:r>
          </w:p>
        </w:tc>
        <w:tc>
          <w:tcPr>
            <w:tcMar>
              <w:left w:w="11" w:type="dxa"/>
              <w:right w:w="11" w:type="dxa"/>
            </w:tcMar>
            <w:tcW w:w="2041" w:type="pct"/>
            <w:vAlign w:val="center"/>
            <w:textDirection w:val="lrTb"/>
            <w:noWrap w:val="false"/>
          </w:tcPr>
          <w:p>
            <w:pPr>
              <w:pStyle w:val="780"/>
              <w:ind w:firstLine="0"/>
              <w:jc w:val="center"/>
              <w:spacing w:line="240" w:lineRule="auto"/>
              <w:rPr>
                <w:sz w:val="20"/>
                <w:szCs w:val="20"/>
              </w:rPr>
            </w:pPr>
            <w:r>
              <w:rPr>
                <w:color w:val="000000"/>
                <w:sz w:val="20"/>
                <w:szCs w:val="20"/>
              </w:rPr>
              <w:t xml:space="preserve">г. Великий Устюг, ул. Железнодорожная, 1</w:t>
            </w:r>
            <w:r>
              <w:rPr>
                <w:sz w:val="20"/>
                <w:szCs w:val="20"/>
              </w:rPr>
            </w:r>
            <w:r>
              <w:rPr>
                <w:sz w:val="20"/>
                <w:szCs w:val="20"/>
              </w:rPr>
            </w:r>
          </w:p>
        </w:tc>
        <w:tc>
          <w:tcPr>
            <w:tcMar>
              <w:left w:w="11" w:type="dxa"/>
              <w:right w:w="11" w:type="dxa"/>
            </w:tcMar>
            <w:tcW w:w="1631" w:type="pct"/>
            <w:vAlign w:val="center"/>
            <w:textDirection w:val="lrTb"/>
            <w:noWrap w:val="false"/>
          </w:tcPr>
          <w:p>
            <w:pPr>
              <w:pStyle w:val="836"/>
              <w:rPr>
                <w:lang w:val="ru-RU" w:eastAsia="en-US"/>
              </w:rPr>
            </w:pPr>
            <w:r>
              <w:rPr>
                <w:color w:val="000000"/>
                <w:lang w:val="ru-RU" w:eastAsia="en-US"/>
              </w:rPr>
              <w:t xml:space="preserve">г. Великий Устюг</w:t>
            </w:r>
            <w:r>
              <w:rPr>
                <w:lang w:val="ru-RU" w:eastAsia="en-US"/>
              </w:rPr>
            </w:r>
            <w:r>
              <w:rPr>
                <w:lang w:val="ru-RU" w:eastAsia="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Mar>
              <w:left w:w="11" w:type="dxa"/>
              <w:right w:w="11" w:type="dxa"/>
            </w:tcMar>
            <w:tcW w:w="273" w:type="pct"/>
            <w:vAlign w:val="center"/>
            <w:textDirection w:val="lrTb"/>
            <w:noWrap w:val="false"/>
          </w:tcPr>
          <w:p>
            <w:pPr>
              <w:pStyle w:val="836"/>
              <w:rPr>
                <w:lang w:val="ru-RU" w:eastAsia="en-US"/>
              </w:rPr>
            </w:pPr>
            <w:r>
              <w:rPr>
                <w:lang w:val="ru-RU" w:eastAsia="en-US"/>
              </w:rPr>
              <w:t xml:space="preserve">9</w:t>
            </w:r>
            <w:r>
              <w:rPr>
                <w:lang w:val="ru-RU" w:eastAsia="en-US"/>
              </w:rPr>
            </w:r>
          </w:p>
        </w:tc>
        <w:tc>
          <w:tcPr>
            <w:tcMar>
              <w:left w:w="11" w:type="dxa"/>
              <w:right w:w="11" w:type="dxa"/>
            </w:tcMar>
            <w:tcW w:w="1055" w:type="pct"/>
            <w:vAlign w:val="center"/>
            <w:textDirection w:val="lrTb"/>
            <w:noWrap w:val="false"/>
          </w:tcPr>
          <w:p>
            <w:pPr>
              <w:pStyle w:val="780"/>
              <w:ind w:firstLine="0"/>
              <w:jc w:val="center"/>
              <w:spacing w:line="240" w:lineRule="auto"/>
              <w:rPr>
                <w:sz w:val="20"/>
                <w:szCs w:val="20"/>
              </w:rPr>
            </w:pPr>
            <w:r>
              <w:rPr>
                <w:color w:val="000000"/>
                <w:sz w:val="20"/>
                <w:szCs w:val="20"/>
              </w:rPr>
              <w:t xml:space="preserve">котел</w:t>
            </w:r>
            <w:r>
              <w:rPr>
                <w:color w:val="000000"/>
                <w:sz w:val="20"/>
                <w:szCs w:val="20"/>
              </w:rPr>
              <w:t xml:space="preserve">ьная № 11 Авиолесоохраны</w:t>
            </w:r>
            <w:r>
              <w:rPr>
                <w:sz w:val="20"/>
                <w:szCs w:val="20"/>
              </w:rPr>
            </w:r>
            <w:r>
              <w:rPr>
                <w:sz w:val="20"/>
                <w:szCs w:val="20"/>
              </w:rPr>
            </w:r>
          </w:p>
        </w:tc>
        <w:tc>
          <w:tcPr>
            <w:tcMar>
              <w:left w:w="11" w:type="dxa"/>
              <w:right w:w="11" w:type="dxa"/>
            </w:tcMar>
            <w:tcW w:w="2041" w:type="pct"/>
            <w:vAlign w:val="center"/>
            <w:textDirection w:val="lrTb"/>
            <w:noWrap w:val="false"/>
          </w:tcPr>
          <w:p>
            <w:pPr>
              <w:pStyle w:val="780"/>
              <w:ind w:firstLine="0"/>
              <w:jc w:val="center"/>
              <w:spacing w:line="240" w:lineRule="auto"/>
              <w:rPr>
                <w:sz w:val="20"/>
                <w:szCs w:val="20"/>
              </w:rPr>
            </w:pPr>
            <w:r>
              <w:rPr>
                <w:color w:val="000000"/>
                <w:sz w:val="20"/>
                <w:szCs w:val="20"/>
              </w:rPr>
              <w:t xml:space="preserve">г. Великий Устюг, ул. Гледенская, 1а</w:t>
            </w:r>
            <w:r>
              <w:rPr>
                <w:sz w:val="20"/>
                <w:szCs w:val="20"/>
              </w:rPr>
            </w:r>
            <w:r>
              <w:rPr>
                <w:sz w:val="20"/>
                <w:szCs w:val="20"/>
              </w:rPr>
            </w:r>
          </w:p>
        </w:tc>
        <w:tc>
          <w:tcPr>
            <w:tcMar>
              <w:left w:w="11" w:type="dxa"/>
              <w:right w:w="11" w:type="dxa"/>
            </w:tcMar>
            <w:tcW w:w="1631" w:type="pct"/>
            <w:vAlign w:val="center"/>
            <w:textDirection w:val="lrTb"/>
            <w:noWrap w:val="false"/>
          </w:tcPr>
          <w:p>
            <w:pPr>
              <w:pStyle w:val="836"/>
              <w:rPr>
                <w:lang w:val="ru-RU" w:eastAsia="en-US"/>
              </w:rPr>
            </w:pPr>
            <w:r>
              <w:rPr>
                <w:color w:val="000000"/>
                <w:lang w:val="ru-RU" w:eastAsia="en-US"/>
              </w:rPr>
              <w:t xml:space="preserve">г. Великий Устюг</w:t>
            </w:r>
            <w:r>
              <w:rPr>
                <w:lang w:val="ru-RU" w:eastAsia="en-US"/>
              </w:rPr>
            </w:r>
            <w:r>
              <w:rPr>
                <w:lang w:val="ru-RU" w:eastAsia="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Mar>
              <w:left w:w="11" w:type="dxa"/>
              <w:right w:w="11" w:type="dxa"/>
            </w:tcMar>
            <w:tcW w:w="273" w:type="pct"/>
            <w:vAlign w:val="center"/>
            <w:textDirection w:val="lrTb"/>
            <w:noWrap w:val="false"/>
          </w:tcPr>
          <w:p>
            <w:pPr>
              <w:pStyle w:val="836"/>
              <w:rPr>
                <w:lang w:val="ru-RU" w:eastAsia="en-US"/>
              </w:rPr>
            </w:pPr>
            <w:r>
              <w:rPr>
                <w:lang w:val="ru-RU" w:eastAsia="en-US"/>
              </w:rPr>
              <w:t xml:space="preserve">10</w:t>
            </w:r>
            <w:r>
              <w:rPr>
                <w:lang w:val="ru-RU" w:eastAsia="en-US"/>
              </w:rPr>
            </w:r>
          </w:p>
        </w:tc>
        <w:tc>
          <w:tcPr>
            <w:tcMar>
              <w:left w:w="11" w:type="dxa"/>
              <w:right w:w="11" w:type="dxa"/>
            </w:tcMar>
            <w:tcW w:w="1055" w:type="pct"/>
            <w:vAlign w:val="center"/>
            <w:textDirection w:val="lrTb"/>
            <w:noWrap w:val="false"/>
          </w:tcPr>
          <w:p>
            <w:pPr>
              <w:pStyle w:val="780"/>
              <w:ind w:firstLine="0"/>
              <w:jc w:val="center"/>
              <w:spacing w:line="240" w:lineRule="auto"/>
              <w:rPr>
                <w:sz w:val="20"/>
                <w:szCs w:val="20"/>
              </w:rPr>
            </w:pPr>
            <w:r>
              <w:rPr>
                <w:color w:val="000000"/>
                <w:sz w:val="20"/>
                <w:szCs w:val="20"/>
              </w:rPr>
              <w:t xml:space="preserve">котельная № 12 БМК (Энергоцентр)</w:t>
            </w:r>
            <w:r>
              <w:rPr>
                <w:sz w:val="20"/>
                <w:szCs w:val="20"/>
              </w:rPr>
            </w:r>
            <w:r>
              <w:rPr>
                <w:sz w:val="20"/>
                <w:szCs w:val="20"/>
              </w:rPr>
            </w:r>
          </w:p>
        </w:tc>
        <w:tc>
          <w:tcPr>
            <w:tcMar>
              <w:left w:w="11" w:type="dxa"/>
              <w:right w:w="11" w:type="dxa"/>
            </w:tcMar>
            <w:tcW w:w="2041" w:type="pct"/>
            <w:vAlign w:val="center"/>
            <w:textDirection w:val="lrTb"/>
            <w:noWrap w:val="false"/>
          </w:tcPr>
          <w:p>
            <w:pPr>
              <w:pStyle w:val="780"/>
              <w:ind w:firstLine="0"/>
              <w:jc w:val="center"/>
              <w:spacing w:line="240" w:lineRule="auto"/>
              <w:rPr>
                <w:sz w:val="20"/>
                <w:szCs w:val="20"/>
              </w:rPr>
            </w:pPr>
            <w:r>
              <w:rPr>
                <w:color w:val="000000"/>
                <w:sz w:val="20"/>
                <w:szCs w:val="20"/>
              </w:rPr>
              <w:t xml:space="preserve">г. Великий Устюг, ул. Михайловская, 1а</w:t>
            </w:r>
            <w:r>
              <w:rPr>
                <w:sz w:val="20"/>
                <w:szCs w:val="20"/>
              </w:rPr>
            </w:r>
            <w:r>
              <w:rPr>
                <w:sz w:val="20"/>
                <w:szCs w:val="20"/>
              </w:rPr>
            </w:r>
          </w:p>
        </w:tc>
        <w:tc>
          <w:tcPr>
            <w:tcMar>
              <w:left w:w="11" w:type="dxa"/>
              <w:right w:w="11" w:type="dxa"/>
            </w:tcMar>
            <w:tcW w:w="1631" w:type="pct"/>
            <w:vAlign w:val="center"/>
            <w:textDirection w:val="lrTb"/>
            <w:noWrap w:val="false"/>
          </w:tcPr>
          <w:p>
            <w:pPr>
              <w:pStyle w:val="836"/>
              <w:rPr>
                <w:lang w:val="ru-RU" w:eastAsia="en-US"/>
              </w:rPr>
            </w:pPr>
            <w:r>
              <w:rPr>
                <w:color w:val="000000"/>
                <w:lang w:val="ru-RU" w:eastAsia="en-US"/>
              </w:rPr>
              <w:t xml:space="preserve">г. Великий Устюг</w:t>
            </w:r>
            <w:r>
              <w:rPr>
                <w:lang w:val="ru-RU" w:eastAsia="en-US"/>
              </w:rPr>
            </w:r>
            <w:r>
              <w:rPr>
                <w:lang w:val="ru-RU" w:eastAsia="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Mar>
              <w:left w:w="11" w:type="dxa"/>
              <w:right w:w="11" w:type="dxa"/>
            </w:tcMar>
            <w:tcW w:w="273" w:type="pct"/>
            <w:vAlign w:val="center"/>
            <w:textDirection w:val="lrTb"/>
            <w:noWrap w:val="false"/>
          </w:tcPr>
          <w:p>
            <w:pPr>
              <w:pStyle w:val="836"/>
              <w:rPr>
                <w:lang w:val="ru-RU" w:eastAsia="en-US"/>
              </w:rPr>
            </w:pPr>
            <w:r>
              <w:rPr>
                <w:lang w:val="ru-RU" w:eastAsia="en-US"/>
              </w:rPr>
              <w:t xml:space="preserve">11</w:t>
            </w:r>
            <w:r>
              <w:rPr>
                <w:lang w:val="ru-RU" w:eastAsia="en-US"/>
              </w:rPr>
            </w:r>
          </w:p>
        </w:tc>
        <w:tc>
          <w:tcPr>
            <w:tcMar>
              <w:left w:w="11" w:type="dxa"/>
              <w:right w:w="11" w:type="dxa"/>
            </w:tcMar>
            <w:tcW w:w="1055" w:type="pct"/>
            <w:vAlign w:val="center"/>
            <w:textDirection w:val="lrTb"/>
            <w:noWrap w:val="false"/>
          </w:tcPr>
          <w:p>
            <w:pPr>
              <w:pStyle w:val="780"/>
              <w:ind w:firstLine="0"/>
              <w:jc w:val="center"/>
              <w:spacing w:line="240" w:lineRule="auto"/>
              <w:rPr>
                <w:sz w:val="20"/>
                <w:szCs w:val="20"/>
              </w:rPr>
            </w:pPr>
            <w:r>
              <w:rPr>
                <w:color w:val="000000"/>
                <w:sz w:val="20"/>
                <w:szCs w:val="20"/>
              </w:rPr>
              <w:t xml:space="preserve">котельная № 13 Стрига</w:t>
            </w:r>
            <w:r>
              <w:rPr>
                <w:sz w:val="20"/>
                <w:szCs w:val="20"/>
              </w:rPr>
            </w:r>
            <w:r>
              <w:rPr>
                <w:sz w:val="20"/>
                <w:szCs w:val="20"/>
              </w:rPr>
            </w:r>
          </w:p>
        </w:tc>
        <w:tc>
          <w:tcPr>
            <w:tcMar>
              <w:left w:w="11" w:type="dxa"/>
              <w:right w:w="11" w:type="dxa"/>
            </w:tcMar>
            <w:tcW w:w="2041" w:type="pct"/>
            <w:vAlign w:val="center"/>
            <w:textDirection w:val="lrTb"/>
            <w:noWrap w:val="false"/>
          </w:tcPr>
          <w:p>
            <w:pPr>
              <w:pStyle w:val="780"/>
              <w:ind w:firstLine="0"/>
              <w:jc w:val="center"/>
              <w:spacing w:line="240" w:lineRule="auto"/>
              <w:rPr>
                <w:sz w:val="20"/>
                <w:szCs w:val="20"/>
              </w:rPr>
            </w:pPr>
            <w:r>
              <w:rPr>
                <w:color w:val="000000"/>
                <w:sz w:val="20"/>
                <w:szCs w:val="20"/>
              </w:rPr>
              <w:t xml:space="preserve">Великоустюгский округ, п. Стрига</w:t>
            </w:r>
            <w:r>
              <w:rPr>
                <w:sz w:val="20"/>
                <w:szCs w:val="20"/>
              </w:rPr>
            </w:r>
            <w:r>
              <w:rPr>
                <w:sz w:val="20"/>
                <w:szCs w:val="20"/>
              </w:rPr>
            </w:r>
          </w:p>
        </w:tc>
        <w:tc>
          <w:tcPr>
            <w:tcMar>
              <w:left w:w="11" w:type="dxa"/>
              <w:right w:w="11" w:type="dxa"/>
            </w:tcMar>
            <w:tcW w:w="1631" w:type="pct"/>
            <w:vAlign w:val="center"/>
            <w:textDirection w:val="lrTb"/>
            <w:noWrap w:val="false"/>
          </w:tcPr>
          <w:p>
            <w:pPr>
              <w:pStyle w:val="836"/>
              <w:rPr>
                <w:lang w:val="ru-RU" w:eastAsia="en-US"/>
              </w:rPr>
            </w:pPr>
            <w:r>
              <w:rPr>
                <w:color w:val="000000"/>
                <w:lang w:val="ru-RU" w:eastAsia="en-US"/>
              </w:rPr>
              <w:t xml:space="preserve">п. Стрига</w:t>
            </w:r>
            <w:r>
              <w:rPr>
                <w:lang w:val="ru-RU" w:eastAsia="en-US"/>
              </w:rPr>
            </w:r>
            <w:r>
              <w:rPr>
                <w:lang w:val="ru-RU" w:eastAsia="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Mar>
              <w:left w:w="11" w:type="dxa"/>
              <w:right w:w="11" w:type="dxa"/>
            </w:tcMar>
            <w:tcW w:w="273" w:type="pct"/>
            <w:vAlign w:val="center"/>
            <w:textDirection w:val="lrTb"/>
            <w:noWrap w:val="false"/>
          </w:tcPr>
          <w:p>
            <w:pPr>
              <w:pStyle w:val="836"/>
              <w:rPr>
                <w:lang w:val="ru-RU" w:eastAsia="en-US"/>
              </w:rPr>
            </w:pPr>
            <w:r>
              <w:rPr>
                <w:lang w:val="ru-RU" w:eastAsia="en-US"/>
              </w:rPr>
              <w:t xml:space="preserve">12</w:t>
            </w:r>
            <w:r>
              <w:rPr>
                <w:lang w:val="ru-RU" w:eastAsia="en-US"/>
              </w:rPr>
            </w:r>
          </w:p>
        </w:tc>
        <w:tc>
          <w:tcPr>
            <w:tcMar>
              <w:left w:w="11" w:type="dxa"/>
              <w:right w:w="11" w:type="dxa"/>
            </w:tcMar>
            <w:tcW w:w="1055" w:type="pct"/>
            <w:vAlign w:val="center"/>
            <w:textDirection w:val="lrTb"/>
            <w:noWrap w:val="false"/>
          </w:tcPr>
          <w:p>
            <w:pPr>
              <w:pStyle w:val="780"/>
              <w:ind w:firstLine="0"/>
              <w:jc w:val="center"/>
              <w:spacing w:line="240" w:lineRule="auto"/>
              <w:rPr>
                <w:sz w:val="20"/>
                <w:szCs w:val="20"/>
              </w:rPr>
            </w:pPr>
            <w:r>
              <w:rPr>
                <w:color w:val="000000"/>
                <w:sz w:val="20"/>
                <w:szCs w:val="20"/>
              </w:rPr>
              <w:t xml:space="preserve">коте</w:t>
            </w:r>
            <w:r>
              <w:rPr>
                <w:color w:val="000000"/>
                <w:sz w:val="20"/>
                <w:szCs w:val="20"/>
              </w:rPr>
              <w:t xml:space="preserve">льна</w:t>
            </w:r>
            <w:r>
              <w:rPr>
                <w:color w:val="000000"/>
                <w:sz w:val="20"/>
                <w:szCs w:val="20"/>
              </w:rPr>
              <w:t xml:space="preserve">я №</w:t>
            </w:r>
            <w:r>
              <w:rPr>
                <w:color w:val="000000"/>
                <w:sz w:val="20"/>
                <w:szCs w:val="20"/>
              </w:rPr>
              <w:t xml:space="preserve"> 14 пос. Золотавцево</w:t>
            </w:r>
            <w:r>
              <w:rPr>
                <w:sz w:val="20"/>
                <w:szCs w:val="20"/>
              </w:rPr>
            </w:r>
            <w:r>
              <w:rPr>
                <w:sz w:val="20"/>
                <w:szCs w:val="20"/>
              </w:rPr>
            </w:r>
          </w:p>
        </w:tc>
        <w:tc>
          <w:tcPr>
            <w:tcMar>
              <w:left w:w="11" w:type="dxa"/>
              <w:right w:w="11" w:type="dxa"/>
            </w:tcMar>
            <w:tcW w:w="2041" w:type="pct"/>
            <w:vAlign w:val="center"/>
            <w:textDirection w:val="lrTb"/>
            <w:noWrap w:val="false"/>
          </w:tcPr>
          <w:p>
            <w:pPr>
              <w:pStyle w:val="780"/>
              <w:ind w:firstLine="0"/>
              <w:jc w:val="center"/>
              <w:spacing w:line="240" w:lineRule="auto"/>
              <w:rPr>
                <w:sz w:val="20"/>
                <w:szCs w:val="20"/>
              </w:rPr>
            </w:pPr>
            <w:r>
              <w:rPr>
                <w:color w:val="000000"/>
                <w:sz w:val="20"/>
                <w:szCs w:val="20"/>
              </w:rPr>
              <w:t xml:space="preserve">Великоустюгский округ, п. Золотавцево</w:t>
            </w:r>
            <w:r>
              <w:rPr>
                <w:sz w:val="20"/>
                <w:szCs w:val="20"/>
              </w:rPr>
            </w:r>
            <w:r>
              <w:rPr>
                <w:sz w:val="20"/>
                <w:szCs w:val="20"/>
              </w:rPr>
            </w:r>
          </w:p>
        </w:tc>
        <w:tc>
          <w:tcPr>
            <w:tcMar>
              <w:left w:w="11" w:type="dxa"/>
              <w:right w:w="11" w:type="dxa"/>
            </w:tcMar>
            <w:tcW w:w="1631" w:type="pct"/>
            <w:vAlign w:val="center"/>
            <w:textDirection w:val="lrTb"/>
            <w:noWrap w:val="false"/>
          </w:tcPr>
          <w:p>
            <w:pPr>
              <w:pStyle w:val="836"/>
              <w:rPr>
                <w:lang w:val="ru-RU" w:eastAsia="en-US"/>
              </w:rPr>
            </w:pPr>
            <w:r>
              <w:rPr>
                <w:color w:val="000000"/>
                <w:lang w:val="ru-RU" w:eastAsia="en-US"/>
              </w:rPr>
              <w:t xml:space="preserve">п. Золотавцево</w:t>
            </w:r>
            <w:r>
              <w:rPr>
                <w:lang w:val="ru-RU" w:eastAsia="en-US"/>
              </w:rPr>
            </w:r>
            <w:r>
              <w:rPr>
                <w:lang w:val="ru-RU" w:eastAsia="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Mar>
              <w:left w:w="11" w:type="dxa"/>
              <w:right w:w="11" w:type="dxa"/>
            </w:tcMar>
            <w:tcW w:w="273" w:type="pct"/>
            <w:vAlign w:val="center"/>
            <w:textDirection w:val="lrTb"/>
            <w:noWrap w:val="false"/>
          </w:tcPr>
          <w:p>
            <w:pPr>
              <w:pStyle w:val="836"/>
              <w:rPr>
                <w:lang w:val="ru-RU" w:eastAsia="en-US"/>
              </w:rPr>
            </w:pPr>
            <w:r>
              <w:rPr>
                <w:lang w:val="ru-RU" w:eastAsia="en-US"/>
              </w:rPr>
              <w:t xml:space="preserve">13</w:t>
            </w:r>
            <w:r>
              <w:rPr>
                <w:lang w:val="ru-RU" w:eastAsia="en-US"/>
              </w:rPr>
            </w:r>
          </w:p>
        </w:tc>
        <w:tc>
          <w:tcPr>
            <w:tcMar>
              <w:left w:w="11" w:type="dxa"/>
              <w:right w:w="11" w:type="dxa"/>
            </w:tcMar>
            <w:tcW w:w="1055" w:type="pct"/>
            <w:vAlign w:val="center"/>
            <w:textDirection w:val="lrTb"/>
            <w:noWrap w:val="false"/>
          </w:tcPr>
          <w:p>
            <w:pPr>
              <w:pStyle w:val="780"/>
              <w:ind w:firstLine="0"/>
              <w:jc w:val="center"/>
              <w:spacing w:line="240" w:lineRule="auto"/>
              <w:rPr>
                <w:sz w:val="20"/>
                <w:szCs w:val="20"/>
              </w:rPr>
            </w:pPr>
            <w:r>
              <w:rPr>
                <w:color w:val="000000"/>
                <w:sz w:val="20"/>
                <w:szCs w:val="20"/>
              </w:rPr>
              <w:t xml:space="preserve">котельная № 16пос. Валга</w:t>
            </w:r>
            <w:r>
              <w:rPr>
                <w:sz w:val="20"/>
                <w:szCs w:val="20"/>
              </w:rPr>
            </w:r>
            <w:r>
              <w:rPr>
                <w:sz w:val="20"/>
                <w:szCs w:val="20"/>
              </w:rPr>
            </w:r>
          </w:p>
        </w:tc>
        <w:tc>
          <w:tcPr>
            <w:tcMar>
              <w:left w:w="11" w:type="dxa"/>
              <w:right w:w="11" w:type="dxa"/>
            </w:tcMar>
            <w:tcW w:w="2041" w:type="pct"/>
            <w:vAlign w:val="center"/>
            <w:textDirection w:val="lrTb"/>
            <w:noWrap w:val="false"/>
          </w:tcPr>
          <w:p>
            <w:pPr>
              <w:pStyle w:val="780"/>
              <w:ind w:firstLine="0"/>
              <w:jc w:val="center"/>
              <w:spacing w:line="240" w:lineRule="auto"/>
              <w:rPr>
                <w:sz w:val="20"/>
                <w:szCs w:val="20"/>
              </w:rPr>
            </w:pPr>
            <w:r>
              <w:rPr>
                <w:color w:val="000000"/>
                <w:sz w:val="20"/>
                <w:szCs w:val="20"/>
              </w:rPr>
              <w:t xml:space="preserve">Великоустюгский округ, п. Валга</w:t>
            </w:r>
            <w:r>
              <w:rPr>
                <w:sz w:val="20"/>
                <w:szCs w:val="20"/>
              </w:rPr>
            </w:r>
            <w:r>
              <w:rPr>
                <w:sz w:val="20"/>
                <w:szCs w:val="20"/>
              </w:rPr>
            </w:r>
          </w:p>
        </w:tc>
        <w:tc>
          <w:tcPr>
            <w:tcMar>
              <w:left w:w="11" w:type="dxa"/>
              <w:right w:w="11" w:type="dxa"/>
            </w:tcMar>
            <w:tcW w:w="1631" w:type="pct"/>
            <w:vAlign w:val="center"/>
            <w:textDirection w:val="lrTb"/>
            <w:noWrap w:val="false"/>
          </w:tcPr>
          <w:p>
            <w:pPr>
              <w:pStyle w:val="836"/>
              <w:rPr>
                <w:lang w:val="ru-RU" w:eastAsia="en-US"/>
              </w:rPr>
            </w:pPr>
            <w:r>
              <w:rPr>
                <w:color w:val="000000"/>
                <w:lang w:val="ru-RU" w:eastAsia="en-US"/>
              </w:rPr>
              <w:t xml:space="preserve">п. Валга</w:t>
            </w:r>
            <w:r>
              <w:rPr>
                <w:lang w:val="ru-RU" w:eastAsia="en-US"/>
              </w:rPr>
            </w:r>
            <w:r>
              <w:rPr>
                <w:lang w:val="ru-RU" w:eastAsia="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Mar>
              <w:left w:w="11" w:type="dxa"/>
              <w:right w:w="11" w:type="dxa"/>
            </w:tcMar>
            <w:tcW w:w="273" w:type="pct"/>
            <w:vAlign w:val="center"/>
            <w:textDirection w:val="lrTb"/>
            <w:noWrap w:val="false"/>
          </w:tcPr>
          <w:p>
            <w:pPr>
              <w:pStyle w:val="836"/>
              <w:rPr>
                <w:lang w:val="ru-RU" w:eastAsia="en-US"/>
              </w:rPr>
            </w:pPr>
            <w:r>
              <w:rPr>
                <w:lang w:val="ru-RU" w:eastAsia="en-US"/>
              </w:rPr>
              <w:t xml:space="preserve">14</w:t>
            </w:r>
            <w:r>
              <w:rPr>
                <w:lang w:val="ru-RU" w:eastAsia="en-US"/>
              </w:rPr>
            </w:r>
          </w:p>
        </w:tc>
        <w:tc>
          <w:tcPr>
            <w:tcMar>
              <w:left w:w="11" w:type="dxa"/>
              <w:right w:w="11" w:type="dxa"/>
            </w:tcMar>
            <w:tcW w:w="1055" w:type="pct"/>
            <w:vAlign w:val="center"/>
            <w:textDirection w:val="lrTb"/>
            <w:noWrap w:val="false"/>
          </w:tcPr>
          <w:p>
            <w:pPr>
              <w:pStyle w:val="780"/>
              <w:ind w:firstLine="0"/>
              <w:jc w:val="center"/>
              <w:spacing w:line="240" w:lineRule="auto"/>
              <w:rPr>
                <w:sz w:val="20"/>
                <w:szCs w:val="20"/>
              </w:rPr>
            </w:pPr>
            <w:r>
              <w:rPr>
                <w:color w:val="000000"/>
                <w:sz w:val="20"/>
                <w:szCs w:val="20"/>
              </w:rPr>
              <w:t xml:space="preserve">котельная № 17 Подсосенье</w:t>
            </w:r>
            <w:r>
              <w:rPr>
                <w:sz w:val="20"/>
                <w:szCs w:val="20"/>
              </w:rPr>
            </w:r>
            <w:r>
              <w:rPr>
                <w:sz w:val="20"/>
                <w:szCs w:val="20"/>
              </w:rPr>
            </w:r>
          </w:p>
        </w:tc>
        <w:tc>
          <w:tcPr>
            <w:tcMar>
              <w:left w:w="11" w:type="dxa"/>
              <w:right w:w="11" w:type="dxa"/>
            </w:tcMar>
            <w:tcW w:w="2041" w:type="pct"/>
            <w:vAlign w:val="center"/>
            <w:textDirection w:val="lrTb"/>
            <w:noWrap w:val="false"/>
          </w:tcPr>
          <w:p>
            <w:pPr>
              <w:pStyle w:val="780"/>
              <w:ind w:firstLine="0"/>
              <w:jc w:val="center"/>
              <w:spacing w:line="240" w:lineRule="auto"/>
              <w:rPr>
                <w:sz w:val="20"/>
                <w:szCs w:val="20"/>
              </w:rPr>
            </w:pPr>
            <w:r>
              <w:rPr>
                <w:color w:val="000000"/>
                <w:sz w:val="20"/>
                <w:szCs w:val="20"/>
              </w:rPr>
              <w:t xml:space="preserve">Великоустюгский округ, д. Подсосенье</w:t>
            </w:r>
            <w:r>
              <w:rPr>
                <w:sz w:val="20"/>
                <w:szCs w:val="20"/>
              </w:rPr>
            </w:r>
            <w:r>
              <w:rPr>
                <w:sz w:val="20"/>
                <w:szCs w:val="20"/>
              </w:rPr>
            </w:r>
          </w:p>
        </w:tc>
        <w:tc>
          <w:tcPr>
            <w:tcMar>
              <w:left w:w="11" w:type="dxa"/>
              <w:right w:w="11" w:type="dxa"/>
            </w:tcMar>
            <w:tcW w:w="1631" w:type="pct"/>
            <w:vAlign w:val="center"/>
            <w:textDirection w:val="lrTb"/>
            <w:noWrap w:val="false"/>
          </w:tcPr>
          <w:p>
            <w:pPr>
              <w:pStyle w:val="836"/>
              <w:rPr>
                <w:lang w:val="ru-RU" w:eastAsia="en-US"/>
              </w:rPr>
            </w:pPr>
            <w:r>
              <w:rPr>
                <w:color w:val="000000"/>
                <w:lang w:val="ru-RU" w:eastAsia="en-US"/>
              </w:rPr>
              <w:t xml:space="preserve">д. Подсосенье</w:t>
            </w:r>
            <w:r>
              <w:rPr>
                <w:lang w:val="ru-RU" w:eastAsia="en-US"/>
              </w:rPr>
            </w:r>
            <w:r>
              <w:rPr>
                <w:lang w:val="ru-RU" w:eastAsia="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Mar>
              <w:left w:w="11" w:type="dxa"/>
              <w:right w:w="11" w:type="dxa"/>
            </w:tcMar>
            <w:tcW w:w="273" w:type="pct"/>
            <w:vAlign w:val="center"/>
            <w:textDirection w:val="lrTb"/>
            <w:noWrap w:val="false"/>
          </w:tcPr>
          <w:p>
            <w:pPr>
              <w:pStyle w:val="836"/>
              <w:rPr>
                <w:lang w:val="ru-RU" w:eastAsia="en-US"/>
              </w:rPr>
            </w:pPr>
            <w:r>
              <w:rPr>
                <w:lang w:val="ru-RU" w:eastAsia="en-US"/>
              </w:rPr>
              <w:t xml:space="preserve">15</w:t>
            </w:r>
            <w:r>
              <w:rPr>
                <w:lang w:val="ru-RU" w:eastAsia="en-US"/>
              </w:rPr>
            </w:r>
          </w:p>
        </w:tc>
        <w:tc>
          <w:tcPr>
            <w:tcMar>
              <w:left w:w="11" w:type="dxa"/>
              <w:right w:w="11" w:type="dxa"/>
            </w:tcMar>
            <w:tcW w:w="1055" w:type="pct"/>
            <w:vAlign w:val="center"/>
            <w:textDirection w:val="lrTb"/>
            <w:noWrap w:val="false"/>
          </w:tcPr>
          <w:p>
            <w:pPr>
              <w:pStyle w:val="780"/>
              <w:ind w:firstLine="0"/>
              <w:jc w:val="center"/>
              <w:spacing w:line="240" w:lineRule="auto"/>
              <w:rPr>
                <w:sz w:val="20"/>
                <w:szCs w:val="20"/>
              </w:rPr>
            </w:pPr>
            <w:r>
              <w:rPr>
                <w:color w:val="000000"/>
                <w:sz w:val="20"/>
                <w:szCs w:val="20"/>
              </w:rPr>
              <w:t xml:space="preserve">ко</w:t>
            </w:r>
            <w:r>
              <w:rPr>
                <w:color w:val="000000"/>
                <w:sz w:val="20"/>
                <w:szCs w:val="20"/>
              </w:rPr>
              <w:t xml:space="preserve">тельная д. Бухинин</w:t>
            </w:r>
            <w:r>
              <w:rPr>
                <w:color w:val="000000"/>
                <w:sz w:val="20"/>
                <w:szCs w:val="20"/>
              </w:rPr>
              <w:t xml:space="preserve">о</w:t>
            </w:r>
            <w:r>
              <w:rPr>
                <w:sz w:val="20"/>
                <w:szCs w:val="20"/>
              </w:rPr>
            </w:r>
            <w:r>
              <w:rPr>
                <w:sz w:val="20"/>
                <w:szCs w:val="20"/>
              </w:rPr>
            </w:r>
          </w:p>
        </w:tc>
        <w:tc>
          <w:tcPr>
            <w:tcMar>
              <w:left w:w="11" w:type="dxa"/>
              <w:right w:w="11" w:type="dxa"/>
            </w:tcMar>
            <w:tcW w:w="2041" w:type="pct"/>
            <w:vAlign w:val="center"/>
            <w:textDirection w:val="lrTb"/>
            <w:noWrap w:val="false"/>
          </w:tcPr>
          <w:p>
            <w:pPr>
              <w:pStyle w:val="780"/>
              <w:ind w:firstLine="0"/>
              <w:jc w:val="center"/>
              <w:spacing w:line="240" w:lineRule="auto"/>
              <w:rPr>
                <w:sz w:val="20"/>
                <w:szCs w:val="20"/>
              </w:rPr>
            </w:pPr>
            <w:r>
              <w:rPr>
                <w:color w:val="000000"/>
                <w:sz w:val="20"/>
                <w:szCs w:val="20"/>
              </w:rPr>
              <w:t xml:space="preserve">г. Кр</w:t>
            </w:r>
            <w:r>
              <w:rPr>
                <w:color w:val="000000"/>
                <w:sz w:val="20"/>
                <w:szCs w:val="20"/>
              </w:rPr>
              <w:t xml:space="preserve">асавино, д. Бухинино</w:t>
            </w:r>
            <w:r>
              <w:rPr>
                <w:sz w:val="20"/>
                <w:szCs w:val="20"/>
              </w:rPr>
            </w:r>
            <w:r>
              <w:rPr>
                <w:sz w:val="20"/>
                <w:szCs w:val="20"/>
              </w:rPr>
            </w:r>
          </w:p>
        </w:tc>
        <w:tc>
          <w:tcPr>
            <w:tcMar>
              <w:left w:w="11" w:type="dxa"/>
              <w:right w:w="11" w:type="dxa"/>
            </w:tcMar>
            <w:tcW w:w="1631" w:type="pct"/>
            <w:vAlign w:val="center"/>
            <w:textDirection w:val="lrTb"/>
            <w:noWrap w:val="false"/>
          </w:tcPr>
          <w:p>
            <w:pPr>
              <w:pStyle w:val="836"/>
              <w:rPr>
                <w:lang w:val="ru-RU" w:eastAsia="en-US"/>
              </w:rPr>
            </w:pPr>
            <w:r>
              <w:rPr>
                <w:color w:val="000000"/>
                <w:lang w:val="ru-RU" w:eastAsia="en-US"/>
              </w:rPr>
              <w:t xml:space="preserve">д. Бухинино</w:t>
            </w:r>
            <w:r>
              <w:rPr>
                <w:lang w:val="ru-RU" w:eastAsia="en-US"/>
              </w:rPr>
            </w:r>
            <w:r>
              <w:rPr>
                <w:lang w:val="ru-RU" w:eastAsia="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Mar>
              <w:left w:w="11" w:type="dxa"/>
              <w:right w:w="11" w:type="dxa"/>
            </w:tcMar>
            <w:tcW w:w="273" w:type="pct"/>
            <w:vAlign w:val="center"/>
            <w:textDirection w:val="lrTb"/>
            <w:noWrap w:val="false"/>
          </w:tcPr>
          <w:p>
            <w:pPr>
              <w:pStyle w:val="836"/>
              <w:rPr>
                <w:lang w:val="ru-RU" w:eastAsia="en-US"/>
              </w:rPr>
            </w:pPr>
            <w:r>
              <w:rPr>
                <w:lang w:val="ru-RU" w:eastAsia="en-US"/>
              </w:rPr>
              <w:t xml:space="preserve">16</w:t>
            </w:r>
            <w:r>
              <w:rPr>
                <w:lang w:val="ru-RU" w:eastAsia="en-US"/>
              </w:rPr>
            </w:r>
          </w:p>
        </w:tc>
        <w:tc>
          <w:tcPr>
            <w:tcMar>
              <w:left w:w="11" w:type="dxa"/>
              <w:right w:w="11" w:type="dxa"/>
            </w:tcMar>
            <w:tcW w:w="1055" w:type="pct"/>
            <w:vAlign w:val="center"/>
            <w:textDirection w:val="lrTb"/>
            <w:noWrap w:val="false"/>
          </w:tcPr>
          <w:p>
            <w:pPr>
              <w:pStyle w:val="780"/>
              <w:ind w:firstLine="0"/>
              <w:jc w:val="center"/>
              <w:spacing w:line="240" w:lineRule="auto"/>
              <w:rPr>
                <w:sz w:val="20"/>
                <w:szCs w:val="20"/>
              </w:rPr>
            </w:pPr>
            <w:r>
              <w:rPr>
                <w:color w:val="000000"/>
                <w:sz w:val="20"/>
                <w:szCs w:val="20"/>
              </w:rPr>
              <w:t xml:space="preserve">котельная школа № 15</w:t>
            </w:r>
            <w:r>
              <w:rPr>
                <w:sz w:val="20"/>
                <w:szCs w:val="20"/>
              </w:rPr>
            </w:r>
            <w:r>
              <w:rPr>
                <w:sz w:val="20"/>
                <w:szCs w:val="20"/>
              </w:rPr>
            </w:r>
          </w:p>
        </w:tc>
        <w:tc>
          <w:tcPr>
            <w:tcMar>
              <w:left w:w="11" w:type="dxa"/>
              <w:right w:w="11" w:type="dxa"/>
            </w:tcMar>
            <w:tcW w:w="2041" w:type="pct"/>
            <w:vAlign w:val="center"/>
            <w:textDirection w:val="lrTb"/>
            <w:noWrap w:val="false"/>
          </w:tcPr>
          <w:p>
            <w:pPr>
              <w:pStyle w:val="780"/>
              <w:ind w:firstLine="0"/>
              <w:jc w:val="center"/>
              <w:spacing w:line="240" w:lineRule="auto"/>
              <w:rPr>
                <w:sz w:val="20"/>
                <w:szCs w:val="20"/>
              </w:rPr>
            </w:pPr>
            <w:r>
              <w:rPr>
                <w:color w:val="000000"/>
                <w:sz w:val="20"/>
                <w:szCs w:val="20"/>
              </w:rPr>
              <w:t xml:space="preserve">г. Красавино</w:t>
            </w:r>
            <w:r>
              <w:rPr>
                <w:sz w:val="20"/>
                <w:szCs w:val="20"/>
              </w:rPr>
            </w:r>
            <w:r>
              <w:rPr>
                <w:sz w:val="20"/>
                <w:szCs w:val="20"/>
              </w:rPr>
            </w:r>
          </w:p>
        </w:tc>
        <w:tc>
          <w:tcPr>
            <w:tcMar>
              <w:left w:w="11" w:type="dxa"/>
              <w:right w:w="11" w:type="dxa"/>
            </w:tcMar>
            <w:tcW w:w="1631" w:type="pct"/>
            <w:vAlign w:val="center"/>
            <w:textDirection w:val="lrTb"/>
            <w:noWrap w:val="false"/>
          </w:tcPr>
          <w:p>
            <w:pPr>
              <w:pStyle w:val="836"/>
              <w:rPr>
                <w:lang w:val="ru-RU" w:eastAsia="en-US"/>
              </w:rPr>
            </w:pPr>
            <w:r>
              <w:rPr>
                <w:color w:val="000000"/>
                <w:lang w:val="ru-RU" w:eastAsia="en-US"/>
              </w:rPr>
              <w:t xml:space="preserve">г. Красавино</w:t>
            </w:r>
            <w:r>
              <w:rPr>
                <w:lang w:val="ru-RU" w:eastAsia="en-US"/>
              </w:rPr>
            </w:r>
            <w:r>
              <w:rPr>
                <w:lang w:val="ru-RU" w:eastAsia="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Mar>
              <w:left w:w="11" w:type="dxa"/>
              <w:right w:w="11" w:type="dxa"/>
            </w:tcMar>
            <w:tcW w:w="273" w:type="pct"/>
            <w:vAlign w:val="center"/>
            <w:textDirection w:val="lrTb"/>
            <w:noWrap w:val="false"/>
          </w:tcPr>
          <w:p>
            <w:pPr>
              <w:pStyle w:val="836"/>
              <w:rPr>
                <w:lang w:val="ru-RU" w:eastAsia="en-US"/>
              </w:rPr>
            </w:pPr>
            <w:r>
              <w:rPr>
                <w:lang w:val="ru-RU" w:eastAsia="en-US"/>
              </w:rPr>
              <w:t xml:space="preserve">17</w:t>
            </w:r>
            <w:r>
              <w:rPr>
                <w:lang w:val="ru-RU" w:eastAsia="en-US"/>
              </w:rPr>
            </w:r>
          </w:p>
        </w:tc>
        <w:tc>
          <w:tcPr>
            <w:tcMar>
              <w:left w:w="11" w:type="dxa"/>
              <w:right w:w="11" w:type="dxa"/>
            </w:tcMar>
            <w:tcW w:w="1055" w:type="pct"/>
            <w:vAlign w:val="center"/>
            <w:textDirection w:val="lrTb"/>
            <w:noWrap w:val="false"/>
          </w:tcPr>
          <w:p>
            <w:pPr>
              <w:pStyle w:val="780"/>
              <w:ind w:firstLine="0"/>
              <w:jc w:val="center"/>
              <w:spacing w:line="240" w:lineRule="auto"/>
              <w:rPr>
                <w:sz w:val="20"/>
                <w:szCs w:val="20"/>
              </w:rPr>
            </w:pPr>
            <w:r>
              <w:rPr>
                <w:color w:val="000000"/>
                <w:sz w:val="20"/>
                <w:szCs w:val="20"/>
              </w:rPr>
              <w:t xml:space="preserve">котельная с. Васильевское"</w:t>
            </w:r>
            <w:r>
              <w:rPr>
                <w:sz w:val="20"/>
                <w:szCs w:val="20"/>
              </w:rPr>
            </w:r>
            <w:r>
              <w:rPr>
                <w:sz w:val="20"/>
                <w:szCs w:val="20"/>
              </w:rPr>
            </w:r>
          </w:p>
        </w:tc>
        <w:tc>
          <w:tcPr>
            <w:tcMar>
              <w:left w:w="11" w:type="dxa"/>
              <w:right w:w="11" w:type="dxa"/>
            </w:tcMar>
            <w:tcW w:w="2041" w:type="pct"/>
            <w:vAlign w:val="center"/>
            <w:textDirection w:val="lrTb"/>
            <w:noWrap w:val="false"/>
          </w:tcPr>
          <w:p>
            <w:pPr>
              <w:pStyle w:val="780"/>
              <w:ind w:firstLine="0"/>
              <w:jc w:val="center"/>
              <w:spacing w:line="240" w:lineRule="auto"/>
              <w:rPr>
                <w:sz w:val="20"/>
                <w:szCs w:val="20"/>
              </w:rPr>
            </w:pPr>
            <w:r>
              <w:rPr>
                <w:color w:val="000000"/>
                <w:sz w:val="20"/>
                <w:szCs w:val="20"/>
              </w:rPr>
              <w:t xml:space="preserve">Великоустюгский район, с. Васильевское</w:t>
            </w:r>
            <w:r>
              <w:rPr>
                <w:sz w:val="20"/>
                <w:szCs w:val="20"/>
              </w:rPr>
            </w:r>
            <w:r>
              <w:rPr>
                <w:sz w:val="20"/>
                <w:szCs w:val="20"/>
              </w:rPr>
            </w:r>
          </w:p>
        </w:tc>
        <w:tc>
          <w:tcPr>
            <w:tcMar>
              <w:left w:w="11" w:type="dxa"/>
              <w:right w:w="11" w:type="dxa"/>
            </w:tcMar>
            <w:tcW w:w="1631" w:type="pct"/>
            <w:vAlign w:val="center"/>
            <w:textDirection w:val="lrTb"/>
            <w:noWrap w:val="false"/>
          </w:tcPr>
          <w:p>
            <w:pPr>
              <w:pStyle w:val="836"/>
              <w:rPr>
                <w:lang w:val="ru-RU" w:eastAsia="en-US"/>
              </w:rPr>
            </w:pPr>
            <w:r>
              <w:rPr>
                <w:color w:val="000000"/>
                <w:lang w:val="ru-RU" w:eastAsia="en-US"/>
              </w:rPr>
              <w:t xml:space="preserve">с. Васильевское</w:t>
            </w:r>
            <w:r>
              <w:rPr>
                <w:lang w:val="ru-RU" w:eastAsia="en-US"/>
              </w:rPr>
            </w:r>
            <w:r>
              <w:rPr>
                <w:lang w:val="ru-RU" w:eastAsia="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Mar>
              <w:left w:w="11" w:type="dxa"/>
              <w:right w:w="11" w:type="dxa"/>
            </w:tcMar>
            <w:tcW w:w="273" w:type="pct"/>
            <w:vAlign w:val="center"/>
            <w:textDirection w:val="lrTb"/>
            <w:noWrap w:val="false"/>
          </w:tcPr>
          <w:p>
            <w:pPr>
              <w:pStyle w:val="836"/>
              <w:rPr>
                <w:lang w:val="ru-RU" w:eastAsia="en-US"/>
              </w:rPr>
            </w:pPr>
            <w:r>
              <w:rPr>
                <w:lang w:val="ru-RU" w:eastAsia="en-US"/>
              </w:rPr>
              <w:t xml:space="preserve">18</w:t>
            </w:r>
            <w:r>
              <w:rPr>
                <w:lang w:val="ru-RU" w:eastAsia="en-US"/>
              </w:rPr>
            </w:r>
          </w:p>
        </w:tc>
        <w:tc>
          <w:tcPr>
            <w:tcMar>
              <w:left w:w="11" w:type="dxa"/>
              <w:right w:w="11" w:type="dxa"/>
            </w:tcMar>
            <w:tcW w:w="1055" w:type="pct"/>
            <w:vAlign w:val="center"/>
            <w:textDirection w:val="lrTb"/>
            <w:noWrap w:val="false"/>
          </w:tcPr>
          <w:p>
            <w:pPr>
              <w:pStyle w:val="780"/>
              <w:ind w:firstLine="0"/>
              <w:jc w:val="center"/>
              <w:spacing w:line="240" w:lineRule="auto"/>
              <w:rPr>
                <w:sz w:val="20"/>
                <w:szCs w:val="20"/>
              </w:rPr>
            </w:pPr>
            <w:r>
              <w:rPr>
                <w:color w:val="000000"/>
                <w:sz w:val="20"/>
                <w:szCs w:val="20"/>
              </w:rPr>
              <w:t xml:space="preserve">котельная больницы</w:t>
            </w:r>
            <w:r>
              <w:rPr>
                <w:sz w:val="20"/>
                <w:szCs w:val="20"/>
              </w:rPr>
            </w:r>
            <w:r>
              <w:rPr>
                <w:sz w:val="20"/>
                <w:szCs w:val="20"/>
              </w:rPr>
            </w:r>
          </w:p>
        </w:tc>
        <w:tc>
          <w:tcPr>
            <w:tcMar>
              <w:left w:w="11" w:type="dxa"/>
              <w:right w:w="11" w:type="dxa"/>
            </w:tcMar>
            <w:tcW w:w="2041" w:type="pct"/>
            <w:vAlign w:val="center"/>
            <w:textDirection w:val="lrTb"/>
            <w:noWrap w:val="false"/>
          </w:tcPr>
          <w:p>
            <w:pPr>
              <w:pStyle w:val="780"/>
              <w:ind w:firstLine="0"/>
              <w:jc w:val="center"/>
              <w:spacing w:line="240" w:lineRule="auto"/>
              <w:rPr>
                <w:sz w:val="20"/>
                <w:szCs w:val="20"/>
              </w:rPr>
            </w:pPr>
            <w:r>
              <w:rPr>
                <w:color w:val="000000"/>
                <w:sz w:val="20"/>
                <w:szCs w:val="20"/>
              </w:rPr>
              <w:t xml:space="preserve">г. Красавино, Советский пр.д.220</w:t>
            </w:r>
            <w:r>
              <w:rPr>
                <w:sz w:val="20"/>
                <w:szCs w:val="20"/>
              </w:rPr>
            </w:r>
            <w:r>
              <w:rPr>
                <w:sz w:val="20"/>
                <w:szCs w:val="20"/>
              </w:rPr>
            </w:r>
          </w:p>
        </w:tc>
        <w:tc>
          <w:tcPr>
            <w:tcMar>
              <w:left w:w="11" w:type="dxa"/>
              <w:right w:w="11" w:type="dxa"/>
            </w:tcMar>
            <w:tcW w:w="1631" w:type="pct"/>
            <w:vAlign w:val="center"/>
            <w:textDirection w:val="lrTb"/>
            <w:noWrap w:val="false"/>
          </w:tcPr>
          <w:p>
            <w:pPr>
              <w:pStyle w:val="836"/>
              <w:rPr>
                <w:color w:val="000000"/>
                <w:lang w:val="ru-RU" w:eastAsia="ru-RU"/>
              </w:rPr>
            </w:pPr>
            <w:r>
              <w:rPr>
                <w:color w:val="000000"/>
                <w:lang w:val="ru-RU" w:eastAsia="en-US"/>
              </w:rPr>
              <w:t xml:space="preserve">г. Краса</w:t>
            </w:r>
            <w:r>
              <w:rPr>
                <w:color w:val="000000"/>
                <w:lang w:val="ru-RU" w:eastAsia="en-US"/>
              </w:rPr>
              <w:t xml:space="preserve">вино</w:t>
            </w:r>
            <w:r>
              <w:rPr>
                <w:color w:val="000000"/>
                <w:lang w:val="ru-RU" w:eastAsia="ru-RU"/>
              </w:rPr>
            </w:r>
            <w:r>
              <w:rPr>
                <w:color w:val="000000"/>
                <w:lang w:val="ru-RU" w:eastAsia="ru-RU"/>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Mar>
              <w:left w:w="11" w:type="dxa"/>
              <w:right w:w="11" w:type="dxa"/>
            </w:tcMar>
            <w:tcW w:w="273" w:type="pct"/>
            <w:vAlign w:val="center"/>
            <w:textDirection w:val="lrTb"/>
            <w:noWrap w:val="false"/>
          </w:tcPr>
          <w:p>
            <w:pPr>
              <w:pStyle w:val="836"/>
              <w:rPr>
                <w:lang w:val="ru-RU" w:eastAsia="en-US"/>
              </w:rPr>
            </w:pPr>
            <w:r>
              <w:rPr>
                <w:lang w:val="ru-RU" w:eastAsia="en-US"/>
              </w:rPr>
              <w:t xml:space="preserve">19</w:t>
            </w:r>
            <w:r>
              <w:rPr>
                <w:lang w:val="ru-RU" w:eastAsia="en-US"/>
              </w:rPr>
            </w:r>
          </w:p>
        </w:tc>
        <w:tc>
          <w:tcPr>
            <w:tcMar>
              <w:left w:w="11" w:type="dxa"/>
              <w:right w:w="11" w:type="dxa"/>
            </w:tcMar>
            <w:tcW w:w="1055" w:type="pct"/>
            <w:vAlign w:val="center"/>
            <w:textDirection w:val="lrTb"/>
            <w:noWrap w:val="false"/>
          </w:tcPr>
          <w:p>
            <w:pPr>
              <w:pStyle w:val="780"/>
              <w:ind w:firstLine="0"/>
              <w:jc w:val="center"/>
              <w:spacing w:line="240" w:lineRule="auto"/>
              <w:rPr>
                <w:sz w:val="20"/>
                <w:szCs w:val="20"/>
              </w:rPr>
            </w:pPr>
            <w:r>
              <w:rPr>
                <w:color w:val="000000"/>
                <w:sz w:val="20"/>
                <w:szCs w:val="20"/>
              </w:rPr>
              <w:t xml:space="preserve">котель</w:t>
            </w:r>
            <w:r>
              <w:rPr>
                <w:color w:val="000000"/>
                <w:sz w:val="20"/>
                <w:szCs w:val="20"/>
              </w:rPr>
              <w:t xml:space="preserve">ная "К</w:t>
            </w:r>
            <w:r>
              <w:rPr>
                <w:color w:val="000000"/>
                <w:sz w:val="20"/>
                <w:szCs w:val="20"/>
              </w:rPr>
              <w:t xml:space="preserve">и</w:t>
            </w:r>
            <w:r>
              <w:rPr>
                <w:color w:val="000000"/>
                <w:sz w:val="20"/>
                <w:szCs w:val="20"/>
              </w:rPr>
              <w:t xml:space="preserve">рпичный завод"</w:t>
            </w:r>
            <w:r>
              <w:rPr>
                <w:sz w:val="20"/>
                <w:szCs w:val="20"/>
              </w:rPr>
            </w:r>
            <w:r>
              <w:rPr>
                <w:sz w:val="20"/>
                <w:szCs w:val="20"/>
              </w:rPr>
            </w:r>
          </w:p>
        </w:tc>
        <w:tc>
          <w:tcPr>
            <w:tcMar>
              <w:left w:w="11" w:type="dxa"/>
              <w:right w:w="11" w:type="dxa"/>
            </w:tcMar>
            <w:tcW w:w="2041" w:type="pct"/>
            <w:vAlign w:val="center"/>
            <w:textDirection w:val="lrTb"/>
            <w:noWrap w:val="false"/>
          </w:tcPr>
          <w:p>
            <w:pPr>
              <w:pStyle w:val="780"/>
              <w:ind w:firstLine="0"/>
              <w:jc w:val="center"/>
              <w:spacing w:line="240" w:lineRule="auto"/>
              <w:rPr>
                <w:sz w:val="20"/>
                <w:szCs w:val="20"/>
              </w:rPr>
            </w:pPr>
            <w:r>
              <w:rPr>
                <w:color w:val="000000"/>
                <w:sz w:val="20"/>
                <w:szCs w:val="20"/>
              </w:rPr>
              <w:t xml:space="preserve">г. Красавино, ул. Дачная</w:t>
            </w:r>
            <w:r>
              <w:rPr>
                <w:sz w:val="20"/>
                <w:szCs w:val="20"/>
              </w:rPr>
            </w:r>
            <w:r>
              <w:rPr>
                <w:sz w:val="20"/>
                <w:szCs w:val="20"/>
              </w:rPr>
            </w:r>
          </w:p>
        </w:tc>
        <w:tc>
          <w:tcPr>
            <w:tcMar>
              <w:left w:w="11" w:type="dxa"/>
              <w:right w:w="11" w:type="dxa"/>
            </w:tcMar>
            <w:tcW w:w="1631" w:type="pct"/>
            <w:vAlign w:val="center"/>
            <w:textDirection w:val="lrTb"/>
            <w:noWrap w:val="false"/>
          </w:tcPr>
          <w:p>
            <w:pPr>
              <w:pStyle w:val="836"/>
              <w:rPr>
                <w:color w:val="000000"/>
                <w:lang w:val="ru-RU" w:eastAsia="ru-RU"/>
              </w:rPr>
            </w:pPr>
            <w:r>
              <w:rPr>
                <w:color w:val="000000"/>
                <w:lang w:val="ru-RU" w:eastAsia="en-US"/>
              </w:rPr>
              <w:t xml:space="preserve">г. Красавино</w:t>
            </w:r>
            <w:r>
              <w:rPr>
                <w:color w:val="000000"/>
                <w:lang w:val="ru-RU" w:eastAsia="ru-RU"/>
              </w:rPr>
            </w:r>
            <w:r>
              <w:rPr>
                <w:color w:val="000000"/>
                <w:lang w:val="ru-RU" w:eastAsia="ru-RU"/>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Mar>
              <w:left w:w="11" w:type="dxa"/>
              <w:right w:w="11" w:type="dxa"/>
            </w:tcMar>
            <w:tcW w:w="273" w:type="pct"/>
            <w:vAlign w:val="center"/>
            <w:textDirection w:val="lrTb"/>
            <w:noWrap w:val="false"/>
          </w:tcPr>
          <w:p>
            <w:pPr>
              <w:pStyle w:val="836"/>
              <w:rPr>
                <w:lang w:val="ru-RU" w:eastAsia="en-US"/>
              </w:rPr>
            </w:pPr>
            <w:r>
              <w:rPr>
                <w:lang w:val="ru-RU" w:eastAsia="en-US"/>
              </w:rPr>
              <w:t xml:space="preserve">20</w:t>
            </w:r>
            <w:r>
              <w:rPr>
                <w:lang w:val="ru-RU" w:eastAsia="en-US"/>
              </w:rPr>
            </w:r>
          </w:p>
        </w:tc>
        <w:tc>
          <w:tcPr>
            <w:tcMar>
              <w:left w:w="11" w:type="dxa"/>
              <w:right w:w="11" w:type="dxa"/>
            </w:tcMar>
            <w:tcW w:w="1055" w:type="pct"/>
            <w:vAlign w:val="center"/>
            <w:textDirection w:val="lrTb"/>
            <w:noWrap w:val="false"/>
          </w:tcPr>
          <w:p>
            <w:pPr>
              <w:pStyle w:val="780"/>
              <w:ind w:firstLine="0"/>
              <w:jc w:val="center"/>
              <w:spacing w:line="240" w:lineRule="auto"/>
              <w:rPr>
                <w:sz w:val="20"/>
                <w:szCs w:val="20"/>
              </w:rPr>
            </w:pPr>
            <w:r>
              <w:rPr>
                <w:color w:val="000000"/>
                <w:sz w:val="20"/>
                <w:szCs w:val="20"/>
              </w:rPr>
              <w:t xml:space="preserve">котельная № 2</w:t>
            </w:r>
            <w:r>
              <w:rPr>
                <w:sz w:val="20"/>
                <w:szCs w:val="20"/>
              </w:rPr>
            </w:r>
            <w:r>
              <w:rPr>
                <w:sz w:val="20"/>
                <w:szCs w:val="20"/>
              </w:rPr>
            </w:r>
          </w:p>
        </w:tc>
        <w:tc>
          <w:tcPr>
            <w:tcMar>
              <w:left w:w="11" w:type="dxa"/>
              <w:right w:w="11" w:type="dxa"/>
            </w:tcMar>
            <w:tcW w:w="2041" w:type="pct"/>
            <w:vAlign w:val="center"/>
            <w:textDirection w:val="lrTb"/>
            <w:noWrap w:val="false"/>
          </w:tcPr>
          <w:p>
            <w:pPr>
              <w:pStyle w:val="780"/>
              <w:ind w:firstLine="0"/>
              <w:jc w:val="center"/>
              <w:spacing w:line="240" w:lineRule="auto"/>
              <w:rPr>
                <w:sz w:val="20"/>
                <w:szCs w:val="20"/>
              </w:rPr>
            </w:pPr>
            <w:r>
              <w:rPr>
                <w:color w:val="000000"/>
                <w:sz w:val="20"/>
                <w:szCs w:val="20"/>
              </w:rPr>
              <w:t xml:space="preserve">с. Усть-Алексеево ул. Меркурьева,53</w:t>
            </w:r>
            <w:r>
              <w:rPr>
                <w:sz w:val="20"/>
                <w:szCs w:val="20"/>
              </w:rPr>
            </w:r>
            <w:r>
              <w:rPr>
                <w:sz w:val="20"/>
                <w:szCs w:val="20"/>
              </w:rPr>
            </w:r>
          </w:p>
        </w:tc>
        <w:tc>
          <w:tcPr>
            <w:tcMar>
              <w:left w:w="11" w:type="dxa"/>
              <w:right w:w="11" w:type="dxa"/>
            </w:tcMar>
            <w:tcW w:w="1631" w:type="pct"/>
            <w:vAlign w:val="center"/>
            <w:textDirection w:val="lrTb"/>
            <w:noWrap w:val="false"/>
          </w:tcPr>
          <w:p>
            <w:pPr>
              <w:pStyle w:val="836"/>
              <w:rPr>
                <w:color w:val="000000"/>
                <w:lang w:val="ru-RU" w:eastAsia="ru-RU"/>
              </w:rPr>
            </w:pPr>
            <w:r>
              <w:rPr>
                <w:color w:val="000000"/>
                <w:lang w:val="ru-RU" w:eastAsia="en-US"/>
              </w:rPr>
              <w:t xml:space="preserve">с. Усть-Алексеево</w:t>
            </w:r>
            <w:r>
              <w:rPr>
                <w:color w:val="000000"/>
                <w:lang w:val="ru-RU" w:eastAsia="ru-RU"/>
              </w:rPr>
            </w:r>
            <w:r>
              <w:rPr>
                <w:color w:val="000000"/>
                <w:lang w:val="ru-RU" w:eastAsia="ru-RU"/>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Mar>
              <w:left w:w="11" w:type="dxa"/>
              <w:right w:w="11" w:type="dxa"/>
            </w:tcMar>
            <w:tcW w:w="273" w:type="pct"/>
            <w:vAlign w:val="center"/>
            <w:textDirection w:val="lrTb"/>
            <w:noWrap w:val="false"/>
          </w:tcPr>
          <w:p>
            <w:pPr>
              <w:pStyle w:val="836"/>
              <w:rPr>
                <w:lang w:val="ru-RU" w:eastAsia="en-US"/>
              </w:rPr>
            </w:pPr>
            <w:r>
              <w:rPr>
                <w:lang w:val="ru-RU" w:eastAsia="en-US"/>
              </w:rPr>
              <w:t xml:space="preserve">21</w:t>
            </w:r>
            <w:r>
              <w:rPr>
                <w:lang w:val="ru-RU" w:eastAsia="en-US"/>
              </w:rPr>
            </w:r>
          </w:p>
        </w:tc>
        <w:tc>
          <w:tcPr>
            <w:tcMar>
              <w:left w:w="11" w:type="dxa"/>
              <w:right w:w="11" w:type="dxa"/>
            </w:tcMar>
            <w:tcW w:w="1055" w:type="pct"/>
            <w:vAlign w:val="center"/>
            <w:textDirection w:val="lrTb"/>
            <w:noWrap w:val="false"/>
          </w:tcPr>
          <w:p>
            <w:pPr>
              <w:pStyle w:val="780"/>
              <w:ind w:firstLine="0"/>
              <w:jc w:val="center"/>
              <w:spacing w:line="240" w:lineRule="auto"/>
              <w:rPr>
                <w:sz w:val="20"/>
                <w:szCs w:val="20"/>
              </w:rPr>
            </w:pPr>
            <w:r>
              <w:rPr>
                <w:color w:val="000000"/>
                <w:sz w:val="20"/>
                <w:szCs w:val="20"/>
              </w:rPr>
              <w:t xml:space="preserve">котельная № 3</w:t>
            </w:r>
            <w:r>
              <w:rPr>
                <w:sz w:val="20"/>
                <w:szCs w:val="20"/>
              </w:rPr>
            </w:r>
            <w:r>
              <w:rPr>
                <w:sz w:val="20"/>
                <w:szCs w:val="20"/>
              </w:rPr>
            </w:r>
          </w:p>
        </w:tc>
        <w:tc>
          <w:tcPr>
            <w:tcMar>
              <w:left w:w="11" w:type="dxa"/>
              <w:right w:w="11" w:type="dxa"/>
            </w:tcMar>
            <w:tcW w:w="2041" w:type="pct"/>
            <w:vAlign w:val="center"/>
            <w:textDirection w:val="lrTb"/>
            <w:noWrap w:val="false"/>
          </w:tcPr>
          <w:p>
            <w:pPr>
              <w:pStyle w:val="780"/>
              <w:ind w:firstLine="0"/>
              <w:jc w:val="center"/>
              <w:spacing w:line="240" w:lineRule="auto"/>
              <w:rPr>
                <w:sz w:val="20"/>
                <w:szCs w:val="20"/>
              </w:rPr>
            </w:pPr>
            <w:r>
              <w:rPr>
                <w:color w:val="000000"/>
                <w:sz w:val="20"/>
                <w:szCs w:val="20"/>
              </w:rPr>
              <w:t xml:space="preserve">с. Усть-Алексеево ул. Молодежная, 11</w:t>
            </w:r>
            <w:r>
              <w:rPr>
                <w:sz w:val="20"/>
                <w:szCs w:val="20"/>
              </w:rPr>
            </w:r>
            <w:r>
              <w:rPr>
                <w:sz w:val="20"/>
                <w:szCs w:val="20"/>
              </w:rPr>
            </w:r>
          </w:p>
        </w:tc>
        <w:tc>
          <w:tcPr>
            <w:tcMar>
              <w:left w:w="11" w:type="dxa"/>
              <w:right w:w="11" w:type="dxa"/>
            </w:tcMar>
            <w:tcW w:w="1631" w:type="pct"/>
            <w:vAlign w:val="center"/>
            <w:textDirection w:val="lrTb"/>
            <w:noWrap w:val="false"/>
          </w:tcPr>
          <w:p>
            <w:pPr>
              <w:pStyle w:val="836"/>
              <w:rPr>
                <w:color w:val="000000"/>
                <w:lang w:val="ru-RU" w:eastAsia="ru-RU"/>
              </w:rPr>
            </w:pPr>
            <w:r>
              <w:rPr>
                <w:color w:val="000000"/>
                <w:lang w:val="ru-RU" w:eastAsia="en-US"/>
              </w:rPr>
              <w:t xml:space="preserve">с. Усть-Алексеево</w:t>
            </w:r>
            <w:r>
              <w:rPr>
                <w:color w:val="000000"/>
                <w:lang w:val="ru-RU" w:eastAsia="ru-RU"/>
              </w:rPr>
            </w:r>
            <w:r>
              <w:rPr>
                <w:color w:val="000000"/>
                <w:lang w:val="ru-RU" w:eastAsia="ru-RU"/>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Mar>
              <w:left w:w="11" w:type="dxa"/>
              <w:right w:w="11" w:type="dxa"/>
            </w:tcMar>
            <w:tcW w:w="273" w:type="pct"/>
            <w:vAlign w:val="center"/>
            <w:textDirection w:val="lrTb"/>
            <w:noWrap w:val="false"/>
          </w:tcPr>
          <w:p>
            <w:pPr>
              <w:pStyle w:val="836"/>
              <w:rPr>
                <w:lang w:val="ru-RU" w:eastAsia="en-US"/>
              </w:rPr>
            </w:pPr>
            <w:r>
              <w:rPr>
                <w:lang w:val="ru-RU" w:eastAsia="en-US"/>
              </w:rPr>
              <w:t xml:space="preserve">22</w:t>
            </w:r>
            <w:r>
              <w:rPr>
                <w:lang w:val="ru-RU" w:eastAsia="en-US"/>
              </w:rPr>
            </w:r>
          </w:p>
        </w:tc>
        <w:tc>
          <w:tcPr>
            <w:tcMar>
              <w:left w:w="11" w:type="dxa"/>
              <w:right w:w="11" w:type="dxa"/>
            </w:tcMar>
            <w:tcW w:w="1055" w:type="pct"/>
            <w:vAlign w:val="center"/>
            <w:textDirection w:val="lrTb"/>
            <w:noWrap w:val="false"/>
          </w:tcPr>
          <w:p>
            <w:pPr>
              <w:pStyle w:val="780"/>
              <w:ind w:firstLine="0"/>
              <w:jc w:val="center"/>
              <w:spacing w:line="240" w:lineRule="auto"/>
              <w:rPr>
                <w:sz w:val="20"/>
                <w:szCs w:val="20"/>
              </w:rPr>
            </w:pPr>
            <w:r>
              <w:rPr>
                <w:color w:val="000000"/>
                <w:sz w:val="20"/>
                <w:szCs w:val="20"/>
              </w:rPr>
              <w:t xml:space="preserve">котельная № 4</w:t>
            </w:r>
            <w:r>
              <w:rPr>
                <w:sz w:val="20"/>
                <w:szCs w:val="20"/>
              </w:rPr>
            </w:r>
            <w:r>
              <w:rPr>
                <w:sz w:val="20"/>
                <w:szCs w:val="20"/>
              </w:rPr>
            </w:r>
          </w:p>
        </w:tc>
        <w:tc>
          <w:tcPr>
            <w:tcMar>
              <w:left w:w="11" w:type="dxa"/>
              <w:right w:w="11" w:type="dxa"/>
            </w:tcMar>
            <w:tcW w:w="2041" w:type="pct"/>
            <w:vAlign w:val="center"/>
            <w:textDirection w:val="lrTb"/>
            <w:noWrap w:val="false"/>
          </w:tcPr>
          <w:p>
            <w:pPr>
              <w:pStyle w:val="780"/>
              <w:ind w:firstLine="0"/>
              <w:jc w:val="center"/>
              <w:spacing w:line="240" w:lineRule="auto"/>
              <w:rPr>
                <w:sz w:val="20"/>
                <w:szCs w:val="20"/>
              </w:rPr>
            </w:pPr>
            <w:r>
              <w:rPr>
                <w:color w:val="000000"/>
                <w:sz w:val="20"/>
                <w:szCs w:val="20"/>
              </w:rPr>
              <w:t xml:space="preserve">Усть-Алексеево пер. Мелиорат</w:t>
            </w:r>
            <w:r>
              <w:rPr>
                <w:color w:val="000000"/>
                <w:sz w:val="20"/>
                <w:szCs w:val="20"/>
              </w:rPr>
              <w:t xml:space="preserve">оров,</w:t>
            </w:r>
            <w:r>
              <w:rPr>
                <w:color w:val="000000"/>
                <w:sz w:val="20"/>
                <w:szCs w:val="20"/>
              </w:rPr>
              <w:t xml:space="preserve"> 8</w:t>
            </w:r>
            <w:r>
              <w:rPr>
                <w:sz w:val="20"/>
                <w:szCs w:val="20"/>
              </w:rPr>
            </w:r>
            <w:r>
              <w:rPr>
                <w:sz w:val="20"/>
                <w:szCs w:val="20"/>
              </w:rPr>
            </w:r>
          </w:p>
        </w:tc>
        <w:tc>
          <w:tcPr>
            <w:tcMar>
              <w:left w:w="11" w:type="dxa"/>
              <w:right w:w="11" w:type="dxa"/>
            </w:tcMar>
            <w:tcW w:w="1631" w:type="pct"/>
            <w:vAlign w:val="center"/>
            <w:textDirection w:val="lrTb"/>
            <w:noWrap w:val="false"/>
          </w:tcPr>
          <w:p>
            <w:pPr>
              <w:pStyle w:val="836"/>
              <w:rPr>
                <w:color w:val="000000"/>
                <w:lang w:val="ru-RU" w:eastAsia="ru-RU"/>
              </w:rPr>
            </w:pPr>
            <w:r>
              <w:rPr>
                <w:color w:val="000000"/>
                <w:lang w:val="ru-RU" w:eastAsia="en-US"/>
              </w:rPr>
              <w:t xml:space="preserve">с. У</w:t>
            </w:r>
            <w:r>
              <w:rPr>
                <w:color w:val="000000"/>
                <w:lang w:val="ru-RU" w:eastAsia="en-US"/>
              </w:rPr>
              <w:t xml:space="preserve">сть-Алексеево</w:t>
            </w:r>
            <w:r>
              <w:rPr>
                <w:color w:val="000000"/>
                <w:lang w:val="ru-RU" w:eastAsia="ru-RU"/>
              </w:rPr>
            </w:r>
            <w:r>
              <w:rPr>
                <w:color w:val="000000"/>
                <w:lang w:val="ru-RU" w:eastAsia="ru-RU"/>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Mar>
              <w:left w:w="11" w:type="dxa"/>
              <w:right w:w="11" w:type="dxa"/>
            </w:tcMar>
            <w:tcW w:w="273" w:type="pct"/>
            <w:vAlign w:val="center"/>
            <w:textDirection w:val="lrTb"/>
            <w:noWrap w:val="false"/>
          </w:tcPr>
          <w:p>
            <w:pPr>
              <w:pStyle w:val="836"/>
              <w:rPr>
                <w:lang w:val="ru-RU" w:eastAsia="en-US"/>
              </w:rPr>
            </w:pPr>
            <w:r>
              <w:rPr>
                <w:lang w:val="ru-RU" w:eastAsia="en-US"/>
              </w:rPr>
              <w:t xml:space="preserve">23</w:t>
            </w:r>
            <w:r>
              <w:rPr>
                <w:lang w:val="ru-RU" w:eastAsia="en-US"/>
              </w:rPr>
            </w:r>
          </w:p>
        </w:tc>
        <w:tc>
          <w:tcPr>
            <w:tcMar>
              <w:left w:w="11" w:type="dxa"/>
              <w:right w:w="11" w:type="dxa"/>
            </w:tcMar>
            <w:tcW w:w="1055" w:type="pct"/>
            <w:vAlign w:val="center"/>
            <w:textDirection w:val="lrTb"/>
            <w:noWrap w:val="false"/>
          </w:tcPr>
          <w:p>
            <w:pPr>
              <w:pStyle w:val="780"/>
              <w:ind w:firstLine="0"/>
              <w:jc w:val="center"/>
              <w:spacing w:line="240" w:lineRule="auto"/>
              <w:rPr>
                <w:sz w:val="20"/>
                <w:szCs w:val="20"/>
              </w:rPr>
            </w:pPr>
            <w:r>
              <w:rPr>
                <w:color w:val="000000"/>
                <w:sz w:val="20"/>
                <w:szCs w:val="20"/>
              </w:rPr>
              <w:t xml:space="preserve">котельная № 5</w:t>
            </w:r>
            <w:r>
              <w:rPr>
                <w:sz w:val="20"/>
                <w:szCs w:val="20"/>
              </w:rPr>
            </w:r>
            <w:r>
              <w:rPr>
                <w:sz w:val="20"/>
                <w:szCs w:val="20"/>
              </w:rPr>
            </w:r>
          </w:p>
        </w:tc>
        <w:tc>
          <w:tcPr>
            <w:tcMar>
              <w:left w:w="11" w:type="dxa"/>
              <w:right w:w="11" w:type="dxa"/>
            </w:tcMar>
            <w:tcW w:w="2041" w:type="pct"/>
            <w:vAlign w:val="center"/>
            <w:textDirection w:val="lrTb"/>
            <w:noWrap w:val="false"/>
          </w:tcPr>
          <w:p>
            <w:pPr>
              <w:pStyle w:val="780"/>
              <w:ind w:firstLine="0"/>
              <w:jc w:val="center"/>
              <w:spacing w:line="240" w:lineRule="auto"/>
              <w:rPr>
                <w:sz w:val="20"/>
                <w:szCs w:val="20"/>
              </w:rPr>
            </w:pPr>
            <w:r>
              <w:rPr>
                <w:color w:val="000000"/>
                <w:sz w:val="20"/>
                <w:szCs w:val="20"/>
              </w:rPr>
              <w:t xml:space="preserve">с. Усть-Алексеево ул. Больничный городок, 9</w:t>
            </w:r>
            <w:r>
              <w:rPr>
                <w:sz w:val="20"/>
                <w:szCs w:val="20"/>
              </w:rPr>
            </w:r>
            <w:r>
              <w:rPr>
                <w:sz w:val="20"/>
                <w:szCs w:val="20"/>
              </w:rPr>
            </w:r>
          </w:p>
        </w:tc>
        <w:tc>
          <w:tcPr>
            <w:tcMar>
              <w:left w:w="11" w:type="dxa"/>
              <w:right w:w="11" w:type="dxa"/>
            </w:tcMar>
            <w:tcW w:w="1631" w:type="pct"/>
            <w:vAlign w:val="center"/>
            <w:textDirection w:val="lrTb"/>
            <w:noWrap w:val="false"/>
          </w:tcPr>
          <w:p>
            <w:pPr>
              <w:pStyle w:val="836"/>
              <w:rPr>
                <w:color w:val="000000"/>
                <w:lang w:val="ru-RU" w:eastAsia="ru-RU"/>
              </w:rPr>
            </w:pPr>
            <w:r>
              <w:rPr>
                <w:color w:val="000000"/>
                <w:lang w:val="ru-RU" w:eastAsia="en-US"/>
              </w:rPr>
              <w:t xml:space="preserve">с. Усть-Алексеево</w:t>
            </w:r>
            <w:r>
              <w:rPr>
                <w:color w:val="000000"/>
                <w:lang w:val="ru-RU" w:eastAsia="ru-RU"/>
              </w:rPr>
            </w:r>
            <w:r>
              <w:rPr>
                <w:color w:val="000000"/>
                <w:lang w:val="ru-RU" w:eastAsia="ru-RU"/>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Mar>
              <w:left w:w="11" w:type="dxa"/>
              <w:right w:w="11" w:type="dxa"/>
            </w:tcMar>
            <w:tcW w:w="273" w:type="pct"/>
            <w:vAlign w:val="center"/>
            <w:textDirection w:val="lrTb"/>
            <w:noWrap w:val="false"/>
          </w:tcPr>
          <w:p>
            <w:pPr>
              <w:pStyle w:val="836"/>
              <w:rPr>
                <w:lang w:val="ru-RU" w:eastAsia="en-US"/>
              </w:rPr>
            </w:pPr>
            <w:r>
              <w:t xml:space="preserve">24</w:t>
            </w:r>
            <w:r>
              <w:rPr>
                <w:lang w:val="ru-RU" w:eastAsia="en-US"/>
              </w:rPr>
            </w:r>
            <w:r>
              <w:rPr>
                <w:lang w:val="ru-RU" w:eastAsia="en-US"/>
              </w:rPr>
            </w:r>
          </w:p>
        </w:tc>
        <w:tc>
          <w:tcPr>
            <w:tcMar>
              <w:left w:w="11" w:type="dxa"/>
              <w:right w:w="11" w:type="dxa"/>
            </w:tcMar>
            <w:tcW w:w="1055" w:type="pct"/>
            <w:vAlign w:val="center"/>
            <w:textDirection w:val="lrTb"/>
            <w:noWrap w:val="false"/>
          </w:tcPr>
          <w:p>
            <w:pPr>
              <w:pStyle w:val="780"/>
              <w:ind w:firstLine="0"/>
              <w:jc w:val="center"/>
              <w:spacing w:line="240" w:lineRule="auto"/>
              <w:rPr>
                <w:sz w:val="20"/>
                <w:szCs w:val="20"/>
              </w:rPr>
            </w:pPr>
            <w:r>
              <w:rPr>
                <w:color w:val="000000"/>
                <w:sz w:val="20"/>
                <w:szCs w:val="20"/>
              </w:rPr>
              <w:t xml:space="preserve">котельная д. Чернево</w:t>
            </w:r>
            <w:r>
              <w:rPr>
                <w:sz w:val="20"/>
                <w:szCs w:val="20"/>
              </w:rPr>
            </w:r>
            <w:r>
              <w:rPr>
                <w:sz w:val="20"/>
                <w:szCs w:val="20"/>
              </w:rPr>
            </w:r>
          </w:p>
        </w:tc>
        <w:tc>
          <w:tcPr>
            <w:tcMar>
              <w:left w:w="11" w:type="dxa"/>
              <w:right w:w="11" w:type="dxa"/>
            </w:tcMar>
            <w:tcW w:w="2041" w:type="pct"/>
            <w:vAlign w:val="center"/>
            <w:textDirection w:val="lrTb"/>
            <w:noWrap w:val="false"/>
          </w:tcPr>
          <w:p>
            <w:pPr>
              <w:pStyle w:val="780"/>
              <w:ind w:firstLine="0"/>
              <w:jc w:val="center"/>
              <w:spacing w:line="240" w:lineRule="auto"/>
              <w:rPr>
                <w:sz w:val="20"/>
                <w:szCs w:val="20"/>
              </w:rPr>
            </w:pPr>
            <w:r>
              <w:rPr>
                <w:color w:val="000000"/>
                <w:sz w:val="20"/>
                <w:szCs w:val="20"/>
              </w:rPr>
              <w:t xml:space="preserve">д. Чернево</w:t>
            </w:r>
            <w:r>
              <w:rPr>
                <w:sz w:val="20"/>
                <w:szCs w:val="20"/>
              </w:rPr>
            </w:r>
            <w:r>
              <w:rPr>
                <w:sz w:val="20"/>
                <w:szCs w:val="20"/>
              </w:rPr>
            </w:r>
          </w:p>
        </w:tc>
        <w:tc>
          <w:tcPr>
            <w:tcMar>
              <w:left w:w="11" w:type="dxa"/>
              <w:right w:w="11" w:type="dxa"/>
            </w:tcMar>
            <w:tcW w:w="1631" w:type="pct"/>
            <w:vAlign w:val="center"/>
            <w:textDirection w:val="lrTb"/>
            <w:noWrap w:val="false"/>
          </w:tcPr>
          <w:p>
            <w:pPr>
              <w:pStyle w:val="836"/>
              <w:rPr>
                <w:color w:val="000000"/>
                <w:lang w:val="ru-RU" w:eastAsia="ru-RU"/>
              </w:rPr>
            </w:pPr>
            <w:r>
              <w:rPr>
                <w:color w:val="000000"/>
                <w:lang w:val="ru-RU" w:eastAsia="en-US"/>
              </w:rPr>
              <w:t xml:space="preserve">д. Чернево</w:t>
            </w:r>
            <w:r>
              <w:rPr>
                <w:color w:val="000000"/>
                <w:lang w:val="ru-RU" w:eastAsia="ru-RU"/>
              </w:rPr>
            </w:r>
            <w:r>
              <w:rPr>
                <w:color w:val="000000"/>
                <w:lang w:val="ru-RU" w:eastAsia="ru-RU"/>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Mar>
              <w:left w:w="11" w:type="dxa"/>
              <w:right w:w="11" w:type="dxa"/>
            </w:tcMar>
            <w:tcW w:w="273" w:type="pct"/>
            <w:vAlign w:val="center"/>
            <w:textDirection w:val="lrTb"/>
            <w:noWrap w:val="false"/>
          </w:tcPr>
          <w:p>
            <w:pPr>
              <w:pStyle w:val="836"/>
              <w:rPr>
                <w:lang w:val="ru-RU" w:eastAsia="en-US"/>
              </w:rPr>
            </w:pPr>
            <w:r>
              <w:t xml:space="preserve">25</w:t>
            </w:r>
            <w:r>
              <w:rPr>
                <w:lang w:val="ru-RU" w:eastAsia="en-US"/>
              </w:rPr>
            </w:r>
            <w:r>
              <w:rPr>
                <w:lang w:val="ru-RU" w:eastAsia="en-US"/>
              </w:rPr>
            </w:r>
          </w:p>
        </w:tc>
        <w:tc>
          <w:tcPr>
            <w:tcMar>
              <w:left w:w="11" w:type="dxa"/>
              <w:right w:w="11" w:type="dxa"/>
            </w:tcMar>
            <w:tcW w:w="1055" w:type="pct"/>
            <w:vAlign w:val="center"/>
            <w:textDirection w:val="lrTb"/>
            <w:noWrap w:val="false"/>
          </w:tcPr>
          <w:p>
            <w:pPr>
              <w:pStyle w:val="780"/>
              <w:ind w:firstLine="0"/>
              <w:jc w:val="center"/>
              <w:spacing w:line="240" w:lineRule="auto"/>
              <w:rPr>
                <w:sz w:val="20"/>
                <w:szCs w:val="20"/>
              </w:rPr>
            </w:pPr>
            <w:r>
              <w:rPr>
                <w:color w:val="000000"/>
                <w:sz w:val="20"/>
                <w:szCs w:val="20"/>
              </w:rPr>
              <w:t xml:space="preserve">котельная больницы</w:t>
            </w:r>
            <w:r>
              <w:rPr>
                <w:sz w:val="20"/>
                <w:szCs w:val="20"/>
              </w:rPr>
            </w:r>
            <w:r>
              <w:rPr>
                <w:sz w:val="20"/>
                <w:szCs w:val="20"/>
              </w:rPr>
            </w:r>
          </w:p>
        </w:tc>
        <w:tc>
          <w:tcPr>
            <w:tcMar>
              <w:left w:w="11" w:type="dxa"/>
              <w:right w:w="11" w:type="dxa"/>
            </w:tcMar>
            <w:tcW w:w="2041" w:type="pct"/>
            <w:vAlign w:val="center"/>
            <w:textDirection w:val="lrTb"/>
            <w:noWrap w:val="false"/>
          </w:tcPr>
          <w:p>
            <w:pPr>
              <w:pStyle w:val="780"/>
              <w:ind w:firstLine="0"/>
              <w:jc w:val="center"/>
              <w:spacing w:line="240" w:lineRule="auto"/>
              <w:rPr>
                <w:sz w:val="20"/>
                <w:szCs w:val="20"/>
              </w:rPr>
            </w:pPr>
            <w:r>
              <w:rPr>
                <w:color w:val="000000"/>
                <w:sz w:val="20"/>
                <w:szCs w:val="20"/>
              </w:rPr>
              <w:t xml:space="preserve">п. Полдарса, ул. Больничная</w:t>
            </w:r>
            <w:r>
              <w:rPr>
                <w:sz w:val="20"/>
                <w:szCs w:val="20"/>
              </w:rPr>
            </w:r>
            <w:r>
              <w:rPr>
                <w:sz w:val="20"/>
                <w:szCs w:val="20"/>
              </w:rPr>
            </w:r>
          </w:p>
        </w:tc>
        <w:tc>
          <w:tcPr>
            <w:tcMar>
              <w:left w:w="11" w:type="dxa"/>
              <w:right w:w="11" w:type="dxa"/>
            </w:tcMar>
            <w:tcW w:w="1631" w:type="pct"/>
            <w:vAlign w:val="center"/>
            <w:textDirection w:val="lrTb"/>
            <w:noWrap w:val="false"/>
          </w:tcPr>
          <w:p>
            <w:pPr>
              <w:pStyle w:val="836"/>
              <w:rPr>
                <w:color w:val="000000"/>
                <w:lang w:val="ru-RU" w:eastAsia="ru-RU"/>
              </w:rPr>
            </w:pPr>
            <w:r>
              <w:rPr>
                <w:color w:val="000000"/>
                <w:lang w:val="ru-RU" w:eastAsia="en-US"/>
              </w:rPr>
              <w:t xml:space="preserve">п</w:t>
            </w:r>
            <w:r>
              <w:rPr>
                <w:color w:val="000000"/>
                <w:lang w:val="ru-RU" w:eastAsia="en-US"/>
              </w:rPr>
              <w:t xml:space="preserve">.</w:t>
            </w:r>
            <w:r>
              <w:rPr>
                <w:color w:val="000000"/>
                <w:lang w:val="ru-RU" w:eastAsia="en-US"/>
              </w:rPr>
              <w:t xml:space="preserve"> Полда</w:t>
            </w:r>
            <w:r>
              <w:rPr>
                <w:color w:val="000000"/>
                <w:lang w:val="ru-RU" w:eastAsia="en-US"/>
              </w:rPr>
              <w:t xml:space="preserve">рса</w:t>
            </w:r>
            <w:r>
              <w:rPr>
                <w:color w:val="000000"/>
                <w:lang w:val="ru-RU" w:eastAsia="ru-RU"/>
              </w:rPr>
            </w:r>
            <w:r>
              <w:rPr>
                <w:color w:val="000000"/>
                <w:lang w:val="ru-RU" w:eastAsia="ru-RU"/>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Mar>
              <w:left w:w="11" w:type="dxa"/>
              <w:right w:w="11" w:type="dxa"/>
            </w:tcMar>
            <w:tcW w:w="273" w:type="pct"/>
            <w:vAlign w:val="center"/>
            <w:textDirection w:val="lrTb"/>
            <w:noWrap w:val="false"/>
          </w:tcPr>
          <w:p>
            <w:pPr>
              <w:pStyle w:val="836"/>
              <w:rPr>
                <w:lang w:val="ru-RU" w:eastAsia="en-US"/>
              </w:rPr>
            </w:pPr>
            <w:r>
              <w:t xml:space="preserve">26</w:t>
            </w:r>
            <w:r>
              <w:rPr>
                <w:lang w:val="ru-RU" w:eastAsia="en-US"/>
              </w:rPr>
            </w:r>
            <w:r>
              <w:rPr>
                <w:lang w:val="ru-RU" w:eastAsia="en-US"/>
              </w:rPr>
            </w:r>
          </w:p>
        </w:tc>
        <w:tc>
          <w:tcPr>
            <w:tcMar>
              <w:left w:w="11" w:type="dxa"/>
              <w:right w:w="11" w:type="dxa"/>
            </w:tcMar>
            <w:tcW w:w="1055" w:type="pct"/>
            <w:vAlign w:val="center"/>
            <w:textDirection w:val="lrTb"/>
            <w:noWrap w:val="false"/>
          </w:tcPr>
          <w:p>
            <w:pPr>
              <w:pStyle w:val="780"/>
              <w:ind w:firstLine="0"/>
              <w:jc w:val="center"/>
              <w:spacing w:line="240" w:lineRule="auto"/>
              <w:rPr>
                <w:sz w:val="20"/>
                <w:szCs w:val="20"/>
              </w:rPr>
            </w:pPr>
            <w:r>
              <w:rPr>
                <w:color w:val="000000"/>
                <w:sz w:val="20"/>
                <w:szCs w:val="20"/>
              </w:rPr>
              <w:t xml:space="preserve">котельная бани</w:t>
            </w:r>
            <w:r>
              <w:rPr>
                <w:sz w:val="20"/>
                <w:szCs w:val="20"/>
              </w:rPr>
            </w:r>
            <w:r>
              <w:rPr>
                <w:sz w:val="20"/>
                <w:szCs w:val="20"/>
              </w:rPr>
            </w:r>
          </w:p>
        </w:tc>
        <w:tc>
          <w:tcPr>
            <w:tcMar>
              <w:left w:w="11" w:type="dxa"/>
              <w:right w:w="11" w:type="dxa"/>
            </w:tcMar>
            <w:tcW w:w="2041" w:type="pct"/>
            <w:vAlign w:val="center"/>
            <w:textDirection w:val="lrTb"/>
            <w:noWrap w:val="false"/>
          </w:tcPr>
          <w:p>
            <w:pPr>
              <w:pStyle w:val="780"/>
              <w:ind w:firstLine="0"/>
              <w:jc w:val="center"/>
              <w:spacing w:line="240" w:lineRule="auto"/>
              <w:rPr>
                <w:sz w:val="20"/>
                <w:szCs w:val="20"/>
              </w:rPr>
            </w:pPr>
            <w:r>
              <w:rPr>
                <w:color w:val="000000"/>
                <w:sz w:val="20"/>
                <w:szCs w:val="20"/>
              </w:rPr>
              <w:t xml:space="preserve">п. Полдарса, у</w:t>
            </w:r>
            <w:r>
              <w:rPr>
                <w:color w:val="000000"/>
                <w:sz w:val="20"/>
                <w:szCs w:val="20"/>
              </w:rPr>
              <w:t xml:space="preserve">л. Больничная</w:t>
            </w:r>
            <w:r>
              <w:rPr>
                <w:sz w:val="20"/>
                <w:szCs w:val="20"/>
              </w:rPr>
            </w:r>
            <w:r>
              <w:rPr>
                <w:sz w:val="20"/>
                <w:szCs w:val="20"/>
              </w:rPr>
            </w:r>
          </w:p>
        </w:tc>
        <w:tc>
          <w:tcPr>
            <w:tcMar>
              <w:left w:w="11" w:type="dxa"/>
              <w:right w:w="11" w:type="dxa"/>
            </w:tcMar>
            <w:tcW w:w="1631" w:type="pct"/>
            <w:vAlign w:val="center"/>
            <w:textDirection w:val="lrTb"/>
            <w:noWrap w:val="false"/>
          </w:tcPr>
          <w:p>
            <w:pPr>
              <w:pStyle w:val="836"/>
              <w:rPr>
                <w:color w:val="000000"/>
                <w:lang w:val="ru-RU" w:eastAsia="ru-RU"/>
              </w:rPr>
            </w:pPr>
            <w:r>
              <w:rPr>
                <w:color w:val="000000"/>
                <w:lang w:val="ru-RU" w:eastAsia="en-US"/>
              </w:rPr>
              <w:t xml:space="preserve">п. Полдарса</w:t>
            </w:r>
            <w:r>
              <w:rPr>
                <w:color w:val="000000"/>
                <w:lang w:val="ru-RU" w:eastAsia="ru-RU"/>
              </w:rPr>
            </w:r>
            <w:r>
              <w:rPr>
                <w:color w:val="000000"/>
                <w:lang w:val="ru-RU" w:eastAsia="ru-RU"/>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Mar>
              <w:left w:w="11" w:type="dxa"/>
              <w:right w:w="11" w:type="dxa"/>
            </w:tcMar>
            <w:tcW w:w="273" w:type="pct"/>
            <w:vAlign w:val="center"/>
            <w:textDirection w:val="lrTb"/>
            <w:noWrap w:val="false"/>
          </w:tcPr>
          <w:p>
            <w:pPr>
              <w:pStyle w:val="836"/>
              <w:rPr>
                <w:lang w:val="ru-RU" w:eastAsia="en-US"/>
              </w:rPr>
            </w:pPr>
            <w:r>
              <w:t xml:space="preserve">27</w:t>
            </w:r>
            <w:r>
              <w:rPr>
                <w:lang w:val="ru-RU" w:eastAsia="en-US"/>
              </w:rPr>
            </w:r>
            <w:r>
              <w:rPr>
                <w:lang w:val="ru-RU" w:eastAsia="en-US"/>
              </w:rPr>
            </w:r>
          </w:p>
        </w:tc>
        <w:tc>
          <w:tcPr>
            <w:tcMar>
              <w:left w:w="11" w:type="dxa"/>
              <w:right w:w="11" w:type="dxa"/>
            </w:tcMar>
            <w:tcW w:w="1055" w:type="pct"/>
            <w:vAlign w:val="center"/>
            <w:textDirection w:val="lrTb"/>
            <w:noWrap w:val="false"/>
          </w:tcPr>
          <w:p>
            <w:pPr>
              <w:pStyle w:val="780"/>
              <w:ind w:firstLine="0"/>
              <w:jc w:val="center"/>
              <w:spacing w:line="240" w:lineRule="auto"/>
              <w:rPr>
                <w:sz w:val="20"/>
                <w:szCs w:val="20"/>
              </w:rPr>
            </w:pPr>
            <w:r>
              <w:rPr>
                <w:color w:val="000000"/>
                <w:sz w:val="20"/>
                <w:szCs w:val="20"/>
              </w:rPr>
              <w:t xml:space="preserve">котельная школы</w:t>
            </w:r>
            <w:r>
              <w:rPr>
                <w:sz w:val="20"/>
                <w:szCs w:val="20"/>
              </w:rPr>
            </w:r>
            <w:r>
              <w:rPr>
                <w:sz w:val="20"/>
                <w:szCs w:val="20"/>
              </w:rPr>
            </w:r>
          </w:p>
        </w:tc>
        <w:tc>
          <w:tcPr>
            <w:tcMar>
              <w:left w:w="11" w:type="dxa"/>
              <w:right w:w="11" w:type="dxa"/>
            </w:tcMar>
            <w:tcW w:w="2041" w:type="pct"/>
            <w:vAlign w:val="center"/>
            <w:textDirection w:val="lrTb"/>
            <w:noWrap w:val="false"/>
          </w:tcPr>
          <w:p>
            <w:pPr>
              <w:pStyle w:val="780"/>
              <w:ind w:firstLine="0"/>
              <w:jc w:val="center"/>
              <w:spacing w:line="240" w:lineRule="auto"/>
              <w:rPr>
                <w:sz w:val="20"/>
                <w:szCs w:val="20"/>
              </w:rPr>
            </w:pPr>
            <w:r>
              <w:rPr>
                <w:color w:val="000000"/>
                <w:sz w:val="20"/>
                <w:szCs w:val="20"/>
              </w:rPr>
              <w:t xml:space="preserve">п. Полдарса, ул. Школьная</w:t>
            </w:r>
            <w:r>
              <w:rPr>
                <w:sz w:val="20"/>
                <w:szCs w:val="20"/>
              </w:rPr>
            </w:r>
            <w:r>
              <w:rPr>
                <w:sz w:val="20"/>
                <w:szCs w:val="20"/>
              </w:rPr>
            </w:r>
          </w:p>
        </w:tc>
        <w:tc>
          <w:tcPr>
            <w:tcMar>
              <w:left w:w="11" w:type="dxa"/>
              <w:right w:w="11" w:type="dxa"/>
            </w:tcMar>
            <w:tcW w:w="1631" w:type="pct"/>
            <w:vAlign w:val="center"/>
            <w:textDirection w:val="lrTb"/>
            <w:noWrap w:val="false"/>
          </w:tcPr>
          <w:p>
            <w:pPr>
              <w:pStyle w:val="836"/>
              <w:rPr>
                <w:color w:val="000000"/>
                <w:lang w:val="ru-RU" w:eastAsia="ru-RU"/>
              </w:rPr>
            </w:pPr>
            <w:r>
              <w:rPr>
                <w:color w:val="000000"/>
                <w:lang w:val="ru-RU" w:eastAsia="en-US"/>
              </w:rPr>
              <w:t xml:space="preserve">п. Полдарса</w:t>
            </w:r>
            <w:r>
              <w:rPr>
                <w:color w:val="000000"/>
                <w:lang w:val="ru-RU" w:eastAsia="ru-RU"/>
              </w:rPr>
            </w:r>
            <w:r>
              <w:rPr>
                <w:color w:val="000000"/>
                <w:lang w:val="ru-RU" w:eastAsia="ru-RU"/>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Mar>
              <w:left w:w="11" w:type="dxa"/>
              <w:right w:w="11" w:type="dxa"/>
            </w:tcMar>
            <w:tcW w:w="273" w:type="pct"/>
            <w:vAlign w:val="center"/>
            <w:textDirection w:val="lrTb"/>
            <w:noWrap w:val="false"/>
          </w:tcPr>
          <w:p>
            <w:pPr>
              <w:pStyle w:val="836"/>
              <w:rPr>
                <w:lang w:val="ru-RU" w:eastAsia="en-US"/>
              </w:rPr>
            </w:pPr>
            <w:r>
              <w:t xml:space="preserve">28</w:t>
            </w:r>
            <w:r>
              <w:rPr>
                <w:lang w:val="ru-RU" w:eastAsia="en-US"/>
              </w:rPr>
            </w:r>
            <w:r>
              <w:rPr>
                <w:lang w:val="ru-RU" w:eastAsia="en-US"/>
              </w:rPr>
            </w:r>
          </w:p>
        </w:tc>
        <w:tc>
          <w:tcPr>
            <w:tcMar>
              <w:left w:w="11" w:type="dxa"/>
              <w:right w:w="11" w:type="dxa"/>
            </w:tcMar>
            <w:tcW w:w="1055" w:type="pct"/>
            <w:vAlign w:val="center"/>
            <w:textDirection w:val="lrTb"/>
            <w:noWrap w:val="false"/>
          </w:tcPr>
          <w:p>
            <w:pPr>
              <w:pStyle w:val="780"/>
              <w:ind w:firstLine="0"/>
              <w:jc w:val="center"/>
              <w:spacing w:line="240" w:lineRule="auto"/>
              <w:rPr>
                <w:sz w:val="20"/>
                <w:szCs w:val="20"/>
              </w:rPr>
            </w:pPr>
            <w:r>
              <w:rPr>
                <w:color w:val="000000"/>
                <w:sz w:val="20"/>
                <w:szCs w:val="20"/>
              </w:rPr>
              <w:t xml:space="preserve">котельная д/сада ул. Мира</w:t>
            </w:r>
            <w:r>
              <w:rPr>
                <w:sz w:val="20"/>
                <w:szCs w:val="20"/>
              </w:rPr>
            </w:r>
            <w:r>
              <w:rPr>
                <w:sz w:val="20"/>
                <w:szCs w:val="20"/>
              </w:rPr>
            </w:r>
          </w:p>
        </w:tc>
        <w:tc>
          <w:tcPr>
            <w:tcMar>
              <w:left w:w="11" w:type="dxa"/>
              <w:right w:w="11" w:type="dxa"/>
            </w:tcMar>
            <w:tcW w:w="2041" w:type="pct"/>
            <w:vAlign w:val="center"/>
            <w:textDirection w:val="lrTb"/>
            <w:noWrap w:val="false"/>
          </w:tcPr>
          <w:p>
            <w:pPr>
              <w:pStyle w:val="780"/>
              <w:ind w:firstLine="0"/>
              <w:jc w:val="center"/>
              <w:spacing w:line="240" w:lineRule="auto"/>
              <w:rPr>
                <w:sz w:val="20"/>
                <w:szCs w:val="20"/>
              </w:rPr>
            </w:pPr>
            <w:r>
              <w:rPr>
                <w:color w:val="000000"/>
                <w:sz w:val="20"/>
                <w:szCs w:val="20"/>
              </w:rPr>
              <w:t xml:space="preserve">Великоустюгский округ, п. Ломоватка, ул. Мира</w:t>
            </w:r>
            <w:r>
              <w:rPr>
                <w:sz w:val="20"/>
                <w:szCs w:val="20"/>
              </w:rPr>
            </w:r>
            <w:r>
              <w:rPr>
                <w:sz w:val="20"/>
                <w:szCs w:val="20"/>
              </w:rPr>
            </w:r>
          </w:p>
        </w:tc>
        <w:tc>
          <w:tcPr>
            <w:tcMar>
              <w:left w:w="11" w:type="dxa"/>
              <w:right w:w="11" w:type="dxa"/>
            </w:tcMar>
            <w:tcW w:w="1631" w:type="pct"/>
            <w:vAlign w:val="center"/>
            <w:textDirection w:val="lrTb"/>
            <w:noWrap w:val="false"/>
          </w:tcPr>
          <w:p>
            <w:pPr>
              <w:pStyle w:val="836"/>
              <w:rPr>
                <w:color w:val="000000"/>
                <w:lang w:val="ru-RU" w:eastAsia="ru-RU"/>
              </w:rPr>
            </w:pPr>
            <w:r>
              <w:rPr>
                <w:color w:val="000000"/>
                <w:lang w:val="ru-RU" w:eastAsia="en-US"/>
              </w:rPr>
              <w:t xml:space="preserve">п. Ломоватка</w:t>
            </w:r>
            <w:r>
              <w:rPr>
                <w:color w:val="000000"/>
                <w:lang w:val="ru-RU" w:eastAsia="ru-RU"/>
              </w:rPr>
            </w:r>
            <w:r>
              <w:rPr>
                <w:color w:val="000000"/>
                <w:lang w:val="ru-RU" w:eastAsia="ru-RU"/>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Mar>
              <w:left w:w="11" w:type="dxa"/>
              <w:right w:w="11" w:type="dxa"/>
            </w:tcMar>
            <w:tcW w:w="273" w:type="pct"/>
            <w:vAlign w:val="center"/>
            <w:textDirection w:val="lrTb"/>
            <w:noWrap w:val="false"/>
          </w:tcPr>
          <w:p>
            <w:pPr>
              <w:pStyle w:val="836"/>
              <w:rPr>
                <w:lang w:val="ru-RU" w:eastAsia="en-US"/>
              </w:rPr>
            </w:pPr>
            <w:r>
              <w:t xml:space="preserve">29</w:t>
            </w:r>
            <w:r>
              <w:rPr>
                <w:lang w:val="ru-RU" w:eastAsia="en-US"/>
              </w:rPr>
            </w:r>
            <w:r>
              <w:rPr>
                <w:lang w:val="ru-RU" w:eastAsia="en-US"/>
              </w:rPr>
            </w:r>
          </w:p>
        </w:tc>
        <w:tc>
          <w:tcPr>
            <w:tcMar>
              <w:left w:w="11" w:type="dxa"/>
              <w:right w:w="11" w:type="dxa"/>
            </w:tcMar>
            <w:tcW w:w="1055" w:type="pct"/>
            <w:vAlign w:val="center"/>
            <w:textDirection w:val="lrTb"/>
            <w:noWrap w:val="false"/>
          </w:tcPr>
          <w:p>
            <w:pPr>
              <w:pStyle w:val="780"/>
              <w:ind w:firstLine="0"/>
              <w:jc w:val="center"/>
              <w:spacing w:line="240" w:lineRule="auto"/>
              <w:rPr>
                <w:sz w:val="20"/>
                <w:szCs w:val="20"/>
              </w:rPr>
            </w:pPr>
            <w:r>
              <w:rPr>
                <w:color w:val="000000"/>
                <w:sz w:val="20"/>
                <w:szCs w:val="20"/>
              </w:rPr>
              <w:t xml:space="preserve">котельная школы ул. Заречная</w:t>
            </w:r>
            <w:r>
              <w:rPr>
                <w:sz w:val="20"/>
                <w:szCs w:val="20"/>
              </w:rPr>
            </w:r>
            <w:r>
              <w:rPr>
                <w:sz w:val="20"/>
                <w:szCs w:val="20"/>
              </w:rPr>
            </w:r>
          </w:p>
        </w:tc>
        <w:tc>
          <w:tcPr>
            <w:tcMar>
              <w:left w:w="11" w:type="dxa"/>
              <w:right w:w="11" w:type="dxa"/>
            </w:tcMar>
            <w:tcW w:w="2041" w:type="pct"/>
            <w:vAlign w:val="center"/>
            <w:textDirection w:val="lrTb"/>
            <w:noWrap w:val="false"/>
          </w:tcPr>
          <w:p>
            <w:pPr>
              <w:pStyle w:val="780"/>
              <w:ind w:firstLine="0"/>
              <w:jc w:val="center"/>
              <w:spacing w:line="240" w:lineRule="auto"/>
              <w:rPr>
                <w:sz w:val="20"/>
                <w:szCs w:val="20"/>
              </w:rPr>
            </w:pPr>
            <w:r>
              <w:rPr>
                <w:color w:val="000000"/>
                <w:sz w:val="20"/>
                <w:szCs w:val="20"/>
              </w:rPr>
              <w:t xml:space="preserve">Велико</w:t>
            </w:r>
            <w:r>
              <w:rPr>
                <w:color w:val="000000"/>
                <w:sz w:val="20"/>
                <w:szCs w:val="20"/>
              </w:rPr>
              <w:t xml:space="preserve">устюгс</w:t>
            </w:r>
            <w:r>
              <w:rPr>
                <w:color w:val="000000"/>
                <w:sz w:val="20"/>
                <w:szCs w:val="20"/>
              </w:rPr>
              <w:t xml:space="preserve">к</w:t>
            </w:r>
            <w:r>
              <w:rPr>
                <w:color w:val="000000"/>
                <w:sz w:val="20"/>
                <w:szCs w:val="20"/>
              </w:rPr>
              <w:t xml:space="preserve">ий округ, п. Ломоватка, ул. Заречная, 21а</w:t>
            </w:r>
            <w:r>
              <w:rPr>
                <w:sz w:val="20"/>
                <w:szCs w:val="20"/>
              </w:rPr>
            </w:r>
            <w:r>
              <w:rPr>
                <w:sz w:val="20"/>
                <w:szCs w:val="20"/>
              </w:rPr>
            </w:r>
          </w:p>
        </w:tc>
        <w:tc>
          <w:tcPr>
            <w:tcMar>
              <w:left w:w="11" w:type="dxa"/>
              <w:right w:w="11" w:type="dxa"/>
            </w:tcMar>
            <w:tcW w:w="1631" w:type="pct"/>
            <w:vAlign w:val="center"/>
            <w:textDirection w:val="lrTb"/>
            <w:noWrap w:val="false"/>
          </w:tcPr>
          <w:p>
            <w:pPr>
              <w:pStyle w:val="836"/>
              <w:rPr>
                <w:color w:val="000000"/>
                <w:lang w:val="ru-RU" w:eastAsia="ru-RU"/>
              </w:rPr>
            </w:pPr>
            <w:r>
              <w:rPr>
                <w:color w:val="000000"/>
                <w:lang w:val="ru-RU" w:eastAsia="en-US"/>
              </w:rPr>
              <w:t xml:space="preserve">п. Ломоватка</w:t>
            </w:r>
            <w:r>
              <w:rPr>
                <w:color w:val="000000"/>
                <w:lang w:val="ru-RU" w:eastAsia="ru-RU"/>
              </w:rPr>
            </w:r>
            <w:r>
              <w:rPr>
                <w:color w:val="000000"/>
                <w:lang w:val="ru-RU" w:eastAsia="ru-RU"/>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Mar>
              <w:left w:w="11" w:type="dxa"/>
              <w:right w:w="11" w:type="dxa"/>
            </w:tcMar>
            <w:tcW w:w="273" w:type="pct"/>
            <w:vAlign w:val="center"/>
            <w:textDirection w:val="lrTb"/>
            <w:noWrap w:val="false"/>
          </w:tcPr>
          <w:p>
            <w:pPr>
              <w:pStyle w:val="836"/>
              <w:rPr>
                <w:lang w:val="ru-RU" w:eastAsia="en-US"/>
              </w:rPr>
            </w:pPr>
            <w:r>
              <w:t xml:space="preserve">30</w:t>
            </w:r>
            <w:r>
              <w:rPr>
                <w:lang w:val="ru-RU" w:eastAsia="en-US"/>
              </w:rPr>
            </w:r>
            <w:r>
              <w:rPr>
                <w:lang w:val="ru-RU" w:eastAsia="en-US"/>
              </w:rPr>
            </w:r>
          </w:p>
        </w:tc>
        <w:tc>
          <w:tcPr>
            <w:tcMar>
              <w:left w:w="11" w:type="dxa"/>
              <w:right w:w="11" w:type="dxa"/>
            </w:tcMar>
            <w:tcW w:w="1055" w:type="pct"/>
            <w:vAlign w:val="center"/>
            <w:textDirection w:val="lrTb"/>
            <w:noWrap w:val="false"/>
          </w:tcPr>
          <w:p>
            <w:pPr>
              <w:pStyle w:val="780"/>
              <w:ind w:firstLine="0"/>
              <w:jc w:val="center"/>
              <w:spacing w:line="240" w:lineRule="auto"/>
              <w:rPr>
                <w:sz w:val="20"/>
                <w:szCs w:val="20"/>
              </w:rPr>
            </w:pPr>
            <w:r>
              <w:rPr>
                <w:color w:val="000000"/>
                <w:sz w:val="20"/>
                <w:szCs w:val="20"/>
              </w:rPr>
              <w:t xml:space="preserve">Котельная ж/д станции</w:t>
            </w:r>
            <w:r>
              <w:rPr>
                <w:sz w:val="20"/>
                <w:szCs w:val="20"/>
              </w:rPr>
            </w:r>
            <w:r>
              <w:rPr>
                <w:sz w:val="20"/>
                <w:szCs w:val="20"/>
              </w:rPr>
            </w:r>
          </w:p>
        </w:tc>
        <w:tc>
          <w:tcPr>
            <w:tcMar>
              <w:left w:w="11" w:type="dxa"/>
              <w:right w:w="11" w:type="dxa"/>
            </w:tcMar>
            <w:tcW w:w="2041" w:type="pct"/>
            <w:vAlign w:val="center"/>
            <w:textDirection w:val="lrTb"/>
            <w:noWrap w:val="false"/>
          </w:tcPr>
          <w:p>
            <w:pPr>
              <w:pStyle w:val="780"/>
              <w:ind w:firstLine="0"/>
              <w:jc w:val="center"/>
              <w:spacing w:line="240" w:lineRule="auto"/>
              <w:rPr>
                <w:sz w:val="20"/>
                <w:szCs w:val="20"/>
              </w:rPr>
            </w:pPr>
            <w:r>
              <w:rPr>
                <w:color w:val="000000"/>
                <w:sz w:val="20"/>
                <w:szCs w:val="20"/>
              </w:rPr>
              <w:t xml:space="preserve">г. Красавино, ул. Вокзальная</w:t>
            </w:r>
            <w:r>
              <w:rPr>
                <w:sz w:val="20"/>
                <w:szCs w:val="20"/>
              </w:rPr>
            </w:r>
            <w:r>
              <w:rPr>
                <w:sz w:val="20"/>
                <w:szCs w:val="20"/>
              </w:rPr>
            </w:r>
          </w:p>
        </w:tc>
        <w:tc>
          <w:tcPr>
            <w:tcMar>
              <w:left w:w="11" w:type="dxa"/>
              <w:right w:w="11" w:type="dxa"/>
            </w:tcMar>
            <w:tcW w:w="1631" w:type="pct"/>
            <w:vAlign w:val="center"/>
            <w:textDirection w:val="lrTb"/>
            <w:noWrap w:val="false"/>
          </w:tcPr>
          <w:p>
            <w:pPr>
              <w:pStyle w:val="836"/>
              <w:rPr>
                <w:color w:val="000000"/>
                <w:lang w:val="ru-RU" w:eastAsia="ru-RU"/>
              </w:rPr>
            </w:pPr>
            <w:r>
              <w:rPr>
                <w:color w:val="000000"/>
                <w:lang w:val="ru-RU" w:eastAsia="en-US"/>
              </w:rPr>
              <w:t xml:space="preserve">г. Красавино</w:t>
            </w:r>
            <w:r>
              <w:rPr>
                <w:color w:val="000000"/>
                <w:lang w:val="ru-RU" w:eastAsia="ru-RU"/>
              </w:rPr>
            </w:r>
            <w:r>
              <w:rPr>
                <w:color w:val="000000"/>
                <w:lang w:val="ru-RU" w:eastAsia="ru-RU"/>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Mar>
              <w:left w:w="11" w:type="dxa"/>
              <w:right w:w="11" w:type="dxa"/>
            </w:tcMar>
            <w:tcW w:w="273" w:type="pct"/>
            <w:vAlign w:val="center"/>
            <w:textDirection w:val="lrTb"/>
            <w:noWrap w:val="false"/>
          </w:tcPr>
          <w:p>
            <w:pPr>
              <w:pStyle w:val="836"/>
              <w:rPr>
                <w:lang w:val="ru-RU" w:eastAsia="en-US"/>
              </w:rPr>
            </w:pPr>
            <w:r>
              <w:t xml:space="preserve">31</w:t>
            </w:r>
            <w:r>
              <w:rPr>
                <w:lang w:val="ru-RU" w:eastAsia="en-US"/>
              </w:rPr>
            </w:r>
            <w:r>
              <w:rPr>
                <w:lang w:val="ru-RU" w:eastAsia="en-US"/>
              </w:rPr>
            </w:r>
          </w:p>
        </w:tc>
        <w:tc>
          <w:tcPr>
            <w:tcMar>
              <w:left w:w="11" w:type="dxa"/>
              <w:right w:w="11" w:type="dxa"/>
            </w:tcMar>
            <w:tcW w:w="1055" w:type="pct"/>
            <w:vAlign w:val="center"/>
            <w:textDirection w:val="lrTb"/>
            <w:noWrap w:val="false"/>
          </w:tcPr>
          <w:p>
            <w:pPr>
              <w:pStyle w:val="780"/>
              <w:ind w:firstLine="0"/>
              <w:jc w:val="center"/>
              <w:spacing w:line="240" w:lineRule="auto"/>
              <w:rPr>
                <w:sz w:val="20"/>
                <w:szCs w:val="20"/>
              </w:rPr>
            </w:pPr>
            <w:r>
              <w:rPr>
                <w:color w:val="000000"/>
                <w:sz w:val="20"/>
                <w:szCs w:val="20"/>
              </w:rPr>
              <w:t xml:space="preserve">Красавинская ГТ ТЭЦ</w:t>
            </w:r>
            <w:r>
              <w:rPr>
                <w:sz w:val="20"/>
                <w:szCs w:val="20"/>
              </w:rPr>
            </w:r>
            <w:r>
              <w:rPr>
                <w:sz w:val="20"/>
                <w:szCs w:val="20"/>
              </w:rPr>
            </w:r>
          </w:p>
        </w:tc>
        <w:tc>
          <w:tcPr>
            <w:tcMar>
              <w:left w:w="11" w:type="dxa"/>
              <w:right w:w="11" w:type="dxa"/>
            </w:tcMar>
            <w:tcW w:w="2041" w:type="pct"/>
            <w:vAlign w:val="center"/>
            <w:textDirection w:val="lrTb"/>
            <w:noWrap w:val="false"/>
          </w:tcPr>
          <w:p>
            <w:pPr>
              <w:pStyle w:val="780"/>
              <w:ind w:firstLine="0"/>
              <w:jc w:val="center"/>
              <w:spacing w:line="240" w:lineRule="auto"/>
              <w:rPr>
                <w:sz w:val="20"/>
                <w:szCs w:val="20"/>
              </w:rPr>
            </w:pPr>
            <w:r>
              <w:rPr>
                <w:color w:val="000000"/>
                <w:sz w:val="20"/>
                <w:szCs w:val="20"/>
              </w:rPr>
              <w:t xml:space="preserve">г. Красавино, Советский пр, д. 148А</w:t>
            </w:r>
            <w:r>
              <w:rPr>
                <w:sz w:val="20"/>
                <w:szCs w:val="20"/>
              </w:rPr>
            </w:r>
            <w:r>
              <w:rPr>
                <w:sz w:val="20"/>
                <w:szCs w:val="20"/>
              </w:rPr>
            </w:r>
          </w:p>
        </w:tc>
        <w:tc>
          <w:tcPr>
            <w:tcMar>
              <w:left w:w="11" w:type="dxa"/>
              <w:right w:w="11" w:type="dxa"/>
            </w:tcMar>
            <w:tcW w:w="1631" w:type="pct"/>
            <w:vAlign w:val="center"/>
            <w:textDirection w:val="lrTb"/>
            <w:noWrap w:val="false"/>
          </w:tcPr>
          <w:p>
            <w:pPr>
              <w:pStyle w:val="836"/>
              <w:rPr>
                <w:color w:val="000000"/>
                <w:lang w:val="ru-RU" w:eastAsia="ru-RU"/>
              </w:rPr>
            </w:pPr>
            <w:r>
              <w:rPr>
                <w:color w:val="000000"/>
                <w:lang w:val="ru-RU" w:eastAsia="en-US"/>
              </w:rPr>
              <w:t xml:space="preserve">г. Красавино</w:t>
            </w:r>
            <w:r>
              <w:rPr>
                <w:color w:val="000000"/>
                <w:lang w:val="ru-RU" w:eastAsia="ru-RU"/>
              </w:rPr>
            </w:r>
            <w:r>
              <w:rPr>
                <w:color w:val="000000"/>
                <w:lang w:val="ru-RU" w:eastAsia="ru-RU"/>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Mar>
              <w:left w:w="11" w:type="dxa"/>
              <w:right w:w="11" w:type="dxa"/>
            </w:tcMar>
            <w:tcW w:w="273" w:type="pct"/>
            <w:vAlign w:val="center"/>
            <w:textDirection w:val="lrTb"/>
            <w:noWrap w:val="false"/>
          </w:tcPr>
          <w:p>
            <w:pPr>
              <w:pStyle w:val="836"/>
              <w:rPr>
                <w:lang w:val="ru-RU" w:eastAsia="en-US"/>
              </w:rPr>
            </w:pPr>
            <w:r>
              <w:t xml:space="preserve">32</w:t>
            </w:r>
            <w:r>
              <w:rPr>
                <w:lang w:val="ru-RU" w:eastAsia="en-US"/>
              </w:rPr>
            </w:r>
            <w:r>
              <w:rPr>
                <w:lang w:val="ru-RU" w:eastAsia="en-US"/>
              </w:rPr>
            </w:r>
          </w:p>
        </w:tc>
        <w:tc>
          <w:tcPr>
            <w:tcMar>
              <w:left w:w="11" w:type="dxa"/>
              <w:right w:w="11" w:type="dxa"/>
            </w:tcMar>
            <w:tcW w:w="1055" w:type="pct"/>
            <w:vAlign w:val="center"/>
            <w:textDirection w:val="lrTb"/>
            <w:noWrap w:val="false"/>
          </w:tcPr>
          <w:p>
            <w:pPr>
              <w:pStyle w:val="780"/>
              <w:ind w:firstLine="0"/>
              <w:jc w:val="center"/>
              <w:spacing w:line="240" w:lineRule="auto"/>
              <w:rPr>
                <w:sz w:val="20"/>
                <w:szCs w:val="20"/>
              </w:rPr>
            </w:pPr>
            <w:r>
              <w:rPr>
                <w:color w:val="000000"/>
                <w:sz w:val="20"/>
                <w:szCs w:val="20"/>
              </w:rPr>
              <w:t xml:space="preserve">котельная школы д. Морозовица</w:t>
            </w:r>
            <w:r>
              <w:rPr>
                <w:sz w:val="20"/>
                <w:szCs w:val="20"/>
              </w:rPr>
            </w:r>
            <w:r>
              <w:rPr>
                <w:sz w:val="20"/>
                <w:szCs w:val="20"/>
              </w:rPr>
            </w:r>
          </w:p>
        </w:tc>
        <w:tc>
          <w:tcPr>
            <w:tcMar>
              <w:left w:w="11" w:type="dxa"/>
              <w:right w:w="11" w:type="dxa"/>
            </w:tcMar>
            <w:tcW w:w="2041" w:type="pct"/>
            <w:vAlign w:val="center"/>
            <w:textDirection w:val="lrTb"/>
            <w:noWrap w:val="false"/>
          </w:tcPr>
          <w:p>
            <w:pPr>
              <w:pStyle w:val="780"/>
              <w:ind w:firstLine="0"/>
              <w:jc w:val="center"/>
              <w:spacing w:line="240" w:lineRule="auto"/>
              <w:rPr>
                <w:sz w:val="20"/>
                <w:szCs w:val="20"/>
              </w:rPr>
            </w:pPr>
            <w:r>
              <w:rPr>
                <w:color w:val="000000"/>
                <w:sz w:val="20"/>
                <w:szCs w:val="20"/>
              </w:rPr>
              <w:t xml:space="preserve">Великоустюгский окр</w:t>
            </w:r>
            <w:r>
              <w:rPr>
                <w:color w:val="000000"/>
                <w:sz w:val="20"/>
                <w:szCs w:val="20"/>
              </w:rPr>
              <w:t xml:space="preserve">уг, д. </w:t>
            </w:r>
            <w:r>
              <w:rPr>
                <w:color w:val="000000"/>
                <w:sz w:val="20"/>
                <w:szCs w:val="20"/>
              </w:rPr>
              <w:t xml:space="preserve">Морозовица</w:t>
            </w:r>
            <w:r>
              <w:rPr>
                <w:sz w:val="20"/>
                <w:szCs w:val="20"/>
              </w:rPr>
            </w:r>
            <w:r>
              <w:rPr>
                <w:sz w:val="20"/>
                <w:szCs w:val="20"/>
              </w:rPr>
            </w:r>
          </w:p>
        </w:tc>
        <w:tc>
          <w:tcPr>
            <w:tcMar>
              <w:left w:w="11" w:type="dxa"/>
              <w:right w:w="11" w:type="dxa"/>
            </w:tcMar>
            <w:tcW w:w="1631" w:type="pct"/>
            <w:vAlign w:val="center"/>
            <w:textDirection w:val="lrTb"/>
            <w:noWrap w:val="false"/>
          </w:tcPr>
          <w:p>
            <w:pPr>
              <w:pStyle w:val="836"/>
              <w:rPr>
                <w:color w:val="000000"/>
                <w:lang w:val="ru-RU" w:eastAsia="ru-RU"/>
              </w:rPr>
            </w:pPr>
            <w:r>
              <w:rPr>
                <w:color w:val="000000"/>
                <w:lang w:val="ru-RU" w:eastAsia="en-US"/>
              </w:rPr>
              <w:t xml:space="preserve">д. Морозовица</w:t>
            </w:r>
            <w:r>
              <w:rPr>
                <w:color w:val="000000"/>
                <w:lang w:val="ru-RU" w:eastAsia="ru-RU"/>
              </w:rPr>
            </w:r>
            <w:r>
              <w:rPr>
                <w:color w:val="000000"/>
                <w:lang w:val="ru-RU" w:eastAsia="ru-RU"/>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Mar>
              <w:left w:w="11" w:type="dxa"/>
              <w:right w:w="11" w:type="dxa"/>
            </w:tcMar>
            <w:tcW w:w="273" w:type="pct"/>
            <w:vAlign w:val="center"/>
            <w:textDirection w:val="lrTb"/>
            <w:noWrap w:val="false"/>
          </w:tcPr>
          <w:p>
            <w:pPr>
              <w:pStyle w:val="836"/>
              <w:rPr>
                <w:lang w:val="ru-RU" w:eastAsia="en-US"/>
              </w:rPr>
            </w:pPr>
            <w:r>
              <w:t xml:space="preserve">33</w:t>
            </w:r>
            <w:r>
              <w:rPr>
                <w:lang w:val="ru-RU" w:eastAsia="en-US"/>
              </w:rPr>
            </w:r>
            <w:r>
              <w:rPr>
                <w:lang w:val="ru-RU" w:eastAsia="en-US"/>
              </w:rPr>
            </w:r>
          </w:p>
        </w:tc>
        <w:tc>
          <w:tcPr>
            <w:tcMar>
              <w:left w:w="11" w:type="dxa"/>
              <w:right w:w="11" w:type="dxa"/>
            </w:tcMar>
            <w:tcW w:w="1055" w:type="pct"/>
            <w:vAlign w:val="center"/>
            <w:textDirection w:val="lrTb"/>
            <w:noWrap w:val="false"/>
          </w:tcPr>
          <w:p>
            <w:pPr>
              <w:pStyle w:val="780"/>
              <w:ind w:firstLine="0"/>
              <w:jc w:val="center"/>
              <w:spacing w:line="240" w:lineRule="auto"/>
              <w:rPr>
                <w:sz w:val="20"/>
                <w:szCs w:val="20"/>
              </w:rPr>
            </w:pPr>
            <w:r>
              <w:rPr>
                <w:color w:val="000000"/>
                <w:sz w:val="20"/>
                <w:szCs w:val="20"/>
              </w:rPr>
              <w:t xml:space="preserve">ко</w:t>
            </w:r>
            <w:r>
              <w:rPr>
                <w:color w:val="000000"/>
                <w:sz w:val="20"/>
                <w:szCs w:val="20"/>
              </w:rPr>
              <w:t xml:space="preserve">тельная Голузинской школы пос. Новатор</w:t>
            </w:r>
            <w:r>
              <w:rPr>
                <w:sz w:val="20"/>
                <w:szCs w:val="20"/>
              </w:rPr>
            </w:r>
            <w:r>
              <w:rPr>
                <w:sz w:val="20"/>
                <w:szCs w:val="20"/>
              </w:rPr>
            </w:r>
          </w:p>
        </w:tc>
        <w:tc>
          <w:tcPr>
            <w:tcMar>
              <w:left w:w="11" w:type="dxa"/>
              <w:right w:w="11" w:type="dxa"/>
            </w:tcMar>
            <w:tcW w:w="2041" w:type="pct"/>
            <w:vAlign w:val="center"/>
            <w:textDirection w:val="lrTb"/>
            <w:noWrap w:val="false"/>
          </w:tcPr>
          <w:p>
            <w:pPr>
              <w:pStyle w:val="780"/>
              <w:ind w:firstLine="0"/>
              <w:jc w:val="center"/>
              <w:spacing w:line="240" w:lineRule="auto"/>
              <w:rPr>
                <w:sz w:val="20"/>
                <w:szCs w:val="20"/>
              </w:rPr>
            </w:pPr>
            <w:r>
              <w:rPr>
                <w:color w:val="000000"/>
                <w:sz w:val="20"/>
                <w:szCs w:val="20"/>
              </w:rPr>
              <w:t xml:space="preserve">Великоустюгский округ, п. Новатор, ул. Советская, д. 42</w:t>
            </w:r>
            <w:r>
              <w:rPr>
                <w:sz w:val="20"/>
                <w:szCs w:val="20"/>
              </w:rPr>
            </w:r>
            <w:r>
              <w:rPr>
                <w:sz w:val="20"/>
                <w:szCs w:val="20"/>
              </w:rPr>
            </w:r>
          </w:p>
        </w:tc>
        <w:tc>
          <w:tcPr>
            <w:tcMar>
              <w:left w:w="11" w:type="dxa"/>
              <w:right w:w="11" w:type="dxa"/>
            </w:tcMar>
            <w:tcW w:w="1631" w:type="pct"/>
            <w:vAlign w:val="center"/>
            <w:textDirection w:val="lrTb"/>
            <w:noWrap w:val="false"/>
          </w:tcPr>
          <w:p>
            <w:pPr>
              <w:pStyle w:val="836"/>
              <w:rPr>
                <w:color w:val="000000"/>
                <w:lang w:val="ru-RU" w:eastAsia="ru-RU"/>
              </w:rPr>
            </w:pPr>
            <w:r>
              <w:rPr>
                <w:color w:val="000000"/>
                <w:lang w:val="ru-RU" w:eastAsia="en-US"/>
              </w:rPr>
              <w:t xml:space="preserve">п. Новатор</w:t>
            </w:r>
            <w:r>
              <w:rPr>
                <w:color w:val="000000"/>
                <w:lang w:val="ru-RU" w:eastAsia="ru-RU"/>
              </w:rPr>
            </w:r>
            <w:r>
              <w:rPr>
                <w:color w:val="000000"/>
                <w:lang w:val="ru-RU" w:eastAsia="ru-RU"/>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Mar>
              <w:left w:w="11" w:type="dxa"/>
              <w:right w:w="11" w:type="dxa"/>
            </w:tcMar>
            <w:tcW w:w="273" w:type="pct"/>
            <w:vAlign w:val="center"/>
            <w:textDirection w:val="lrTb"/>
            <w:noWrap w:val="false"/>
          </w:tcPr>
          <w:p>
            <w:pPr>
              <w:pStyle w:val="836"/>
              <w:rPr>
                <w:lang w:val="ru-RU" w:eastAsia="en-US"/>
              </w:rPr>
            </w:pPr>
            <w:r>
              <w:t xml:space="preserve">34</w:t>
            </w:r>
            <w:r>
              <w:rPr>
                <w:lang w:val="ru-RU" w:eastAsia="en-US"/>
              </w:rPr>
            </w:r>
            <w:r>
              <w:rPr>
                <w:lang w:val="ru-RU" w:eastAsia="en-US"/>
              </w:rPr>
            </w:r>
          </w:p>
        </w:tc>
        <w:tc>
          <w:tcPr>
            <w:tcMar>
              <w:left w:w="11" w:type="dxa"/>
              <w:right w:w="11" w:type="dxa"/>
            </w:tcMar>
            <w:tcW w:w="1055" w:type="pct"/>
            <w:vAlign w:val="center"/>
            <w:textDirection w:val="lrTb"/>
            <w:noWrap w:val="false"/>
          </w:tcPr>
          <w:p>
            <w:pPr>
              <w:pStyle w:val="780"/>
              <w:ind w:firstLine="0"/>
              <w:jc w:val="center"/>
              <w:spacing w:line="240" w:lineRule="auto"/>
              <w:rPr>
                <w:sz w:val="20"/>
                <w:szCs w:val="20"/>
              </w:rPr>
            </w:pPr>
            <w:r>
              <w:rPr>
                <w:color w:val="000000"/>
                <w:sz w:val="20"/>
                <w:szCs w:val="20"/>
              </w:rPr>
              <w:t xml:space="preserve">котельная санатория</w:t>
            </w:r>
            <w:r>
              <w:rPr>
                <w:sz w:val="20"/>
                <w:szCs w:val="20"/>
              </w:rPr>
            </w:r>
            <w:r>
              <w:rPr>
                <w:sz w:val="20"/>
                <w:szCs w:val="20"/>
              </w:rPr>
            </w:r>
          </w:p>
        </w:tc>
        <w:tc>
          <w:tcPr>
            <w:tcMar>
              <w:left w:w="11" w:type="dxa"/>
              <w:right w:w="11" w:type="dxa"/>
            </w:tcMar>
            <w:tcW w:w="2041" w:type="pct"/>
            <w:vAlign w:val="center"/>
            <w:textDirection w:val="lrTb"/>
            <w:noWrap w:val="false"/>
          </w:tcPr>
          <w:p>
            <w:pPr>
              <w:pStyle w:val="780"/>
              <w:ind w:firstLine="0"/>
              <w:jc w:val="center"/>
              <w:spacing w:line="240" w:lineRule="auto"/>
              <w:rPr>
                <w:sz w:val="20"/>
                <w:szCs w:val="20"/>
              </w:rPr>
            </w:pPr>
            <w:r>
              <w:rPr>
                <w:color w:val="000000"/>
                <w:sz w:val="20"/>
                <w:szCs w:val="20"/>
              </w:rPr>
              <w:t xml:space="preserve">Великоустюгский округ, д. Бобровниково</w:t>
            </w:r>
            <w:r>
              <w:rPr>
                <w:sz w:val="20"/>
                <w:szCs w:val="20"/>
              </w:rPr>
            </w:r>
            <w:r>
              <w:rPr>
                <w:sz w:val="20"/>
                <w:szCs w:val="20"/>
              </w:rPr>
            </w:r>
          </w:p>
        </w:tc>
        <w:tc>
          <w:tcPr>
            <w:tcMar>
              <w:left w:w="11" w:type="dxa"/>
              <w:right w:w="11" w:type="dxa"/>
            </w:tcMar>
            <w:tcW w:w="1631" w:type="pct"/>
            <w:vAlign w:val="center"/>
            <w:textDirection w:val="lrTb"/>
            <w:noWrap w:val="false"/>
          </w:tcPr>
          <w:p>
            <w:pPr>
              <w:pStyle w:val="836"/>
              <w:rPr>
                <w:color w:val="000000"/>
                <w:lang w:val="ru-RU" w:eastAsia="ru-RU"/>
              </w:rPr>
            </w:pPr>
            <w:r>
              <w:rPr>
                <w:color w:val="000000"/>
                <w:lang w:val="ru-RU" w:eastAsia="en-US"/>
              </w:rPr>
              <w:t xml:space="preserve">д. Бобровниково</w:t>
            </w:r>
            <w:r>
              <w:rPr>
                <w:color w:val="000000"/>
                <w:lang w:val="ru-RU" w:eastAsia="ru-RU"/>
              </w:rPr>
            </w:r>
            <w:r>
              <w:rPr>
                <w:color w:val="000000"/>
                <w:lang w:val="ru-RU" w:eastAsia="ru-RU"/>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Mar>
              <w:left w:w="11" w:type="dxa"/>
              <w:right w:w="11" w:type="dxa"/>
            </w:tcMar>
            <w:tcW w:w="273" w:type="pct"/>
            <w:vAlign w:val="center"/>
            <w:textDirection w:val="lrTb"/>
            <w:noWrap w:val="false"/>
          </w:tcPr>
          <w:p>
            <w:pPr>
              <w:pStyle w:val="836"/>
              <w:rPr>
                <w:lang w:val="ru-RU" w:eastAsia="en-US"/>
              </w:rPr>
            </w:pPr>
            <w:r>
              <w:t xml:space="preserve">35</w:t>
            </w:r>
            <w:r>
              <w:rPr>
                <w:lang w:val="ru-RU" w:eastAsia="en-US"/>
              </w:rPr>
            </w:r>
            <w:r>
              <w:rPr>
                <w:lang w:val="ru-RU" w:eastAsia="en-US"/>
              </w:rPr>
            </w:r>
          </w:p>
        </w:tc>
        <w:tc>
          <w:tcPr>
            <w:tcMar>
              <w:left w:w="11" w:type="dxa"/>
              <w:right w:w="11" w:type="dxa"/>
            </w:tcMar>
            <w:tcW w:w="1055" w:type="pct"/>
            <w:vAlign w:val="center"/>
            <w:textDirection w:val="lrTb"/>
            <w:noWrap w:val="false"/>
          </w:tcPr>
          <w:p>
            <w:pPr>
              <w:pStyle w:val="780"/>
              <w:ind w:firstLine="0"/>
              <w:jc w:val="center"/>
              <w:spacing w:line="240" w:lineRule="auto"/>
              <w:rPr>
                <w:sz w:val="20"/>
                <w:szCs w:val="20"/>
              </w:rPr>
            </w:pPr>
            <w:r>
              <w:rPr>
                <w:color w:val="000000"/>
                <w:sz w:val="20"/>
                <w:szCs w:val="20"/>
              </w:rPr>
              <w:t xml:space="preserve">ТЭС НАО "СВЕЗА Новатор"</w:t>
            </w:r>
            <w:r>
              <w:rPr>
                <w:sz w:val="20"/>
                <w:szCs w:val="20"/>
              </w:rPr>
            </w:r>
            <w:r>
              <w:rPr>
                <w:sz w:val="20"/>
                <w:szCs w:val="20"/>
              </w:rPr>
            </w:r>
          </w:p>
        </w:tc>
        <w:tc>
          <w:tcPr>
            <w:tcMar>
              <w:left w:w="11" w:type="dxa"/>
              <w:right w:w="11" w:type="dxa"/>
            </w:tcMar>
            <w:tcW w:w="2041" w:type="pct"/>
            <w:vAlign w:val="center"/>
            <w:textDirection w:val="lrTb"/>
            <w:noWrap w:val="false"/>
          </w:tcPr>
          <w:p>
            <w:pPr>
              <w:pStyle w:val="780"/>
              <w:ind w:firstLine="0"/>
              <w:jc w:val="center"/>
              <w:spacing w:line="240" w:lineRule="auto"/>
              <w:rPr>
                <w:sz w:val="20"/>
                <w:szCs w:val="20"/>
              </w:rPr>
            </w:pPr>
            <w:r>
              <w:rPr>
                <w:color w:val="000000"/>
                <w:sz w:val="20"/>
                <w:szCs w:val="20"/>
              </w:rPr>
              <w:t xml:space="preserve">Велик</w:t>
            </w:r>
            <w:r>
              <w:rPr>
                <w:color w:val="000000"/>
                <w:sz w:val="20"/>
                <w:szCs w:val="20"/>
              </w:rPr>
              <w:t xml:space="preserve">оустю</w:t>
            </w:r>
            <w:r>
              <w:rPr>
                <w:color w:val="000000"/>
                <w:sz w:val="20"/>
                <w:szCs w:val="20"/>
              </w:rPr>
              <w:t xml:space="preserve">гс</w:t>
            </w:r>
            <w:r>
              <w:rPr>
                <w:color w:val="000000"/>
                <w:sz w:val="20"/>
                <w:szCs w:val="20"/>
              </w:rPr>
              <w:t xml:space="preserve">кий округ, п. Новатор</w:t>
            </w:r>
            <w:r>
              <w:rPr>
                <w:sz w:val="20"/>
                <w:szCs w:val="20"/>
              </w:rPr>
            </w:r>
            <w:r>
              <w:rPr>
                <w:sz w:val="20"/>
                <w:szCs w:val="20"/>
              </w:rPr>
            </w:r>
          </w:p>
        </w:tc>
        <w:tc>
          <w:tcPr>
            <w:tcMar>
              <w:left w:w="11" w:type="dxa"/>
              <w:right w:w="11" w:type="dxa"/>
            </w:tcMar>
            <w:tcW w:w="1631" w:type="pct"/>
            <w:vAlign w:val="center"/>
            <w:textDirection w:val="lrTb"/>
            <w:noWrap w:val="false"/>
          </w:tcPr>
          <w:p>
            <w:pPr>
              <w:pStyle w:val="836"/>
              <w:rPr>
                <w:color w:val="000000"/>
                <w:lang w:val="ru-RU" w:eastAsia="ru-RU"/>
              </w:rPr>
            </w:pPr>
            <w:r>
              <w:rPr>
                <w:color w:val="000000"/>
                <w:lang w:val="ru-RU" w:eastAsia="en-US"/>
              </w:rPr>
              <w:t xml:space="preserve">п. Новатор</w:t>
            </w:r>
            <w:r>
              <w:rPr>
                <w:color w:val="000000"/>
                <w:lang w:val="ru-RU" w:eastAsia="ru-RU"/>
              </w:rPr>
            </w:r>
            <w:r>
              <w:rPr>
                <w:color w:val="000000"/>
                <w:lang w:val="ru-RU" w:eastAsia="ru-RU"/>
              </w:rPr>
            </w:r>
          </w:p>
        </w:tc>
      </w:tr>
    </w:tbl>
    <w:p>
      <w:pPr>
        <w:pStyle w:val="821"/>
      </w:pPr>
      <w:r/>
      <w:bookmarkEnd w:id="28"/>
      <w:r/>
      <w:bookmarkStart w:id="31" w:name="sub_31"/>
      <w:r>
        <w:t xml:space="preserve">На перспективу изменение зон действия теплоисточников не планируется.</w:t>
      </w:r>
      <w:r/>
    </w:p>
    <w:p>
      <w:pPr>
        <w:pStyle w:val="783"/>
        <w:spacing w:line="240" w:lineRule="auto"/>
      </w:pPr>
      <w:r/>
      <w:bookmarkStart w:id="32" w:name="_Toc193984533"/>
      <w:r>
        <w:t xml:space="preserve">б) описание существующих и перспективных зон действия индивидуальных источников тепловой энергии</w:t>
      </w:r>
      <w:bookmarkEnd w:id="29"/>
      <w:r/>
      <w:r/>
    </w:p>
    <w:p>
      <w:pPr>
        <w:pStyle w:val="780"/>
      </w:pPr>
      <w:r>
        <w:t xml:space="preserve">Централизованное теплоснабжение предусмотрено дл</w:t>
      </w:r>
      <w:r>
        <w:t xml:space="preserve">я сущес</w:t>
      </w:r>
      <w:r>
        <w:t xml:space="preserve">твующей и перспективной многоэтажной застройки. Под индивиду</w:t>
      </w:r>
      <w:r>
        <w:t xml:space="preserve">альным теплоснабжением понимается, в частности, печное отопление и теплоснабжение от индивидуальных (квартирных) котлов. По существующему состоянию системы теплоснабжения индивидуальное теп</w:t>
      </w:r>
      <w:r>
        <w:t xml:space="preserve">лоснабж</w:t>
      </w:r>
      <w:r>
        <w:t xml:space="preserve">ение применяется в индивидуальном малоэтажном жилищном фонде</w:t>
      </w:r>
      <w:r>
        <w:t xml:space="preserve">.</w:t>
      </w:r>
      <w:r/>
    </w:p>
    <w:p>
      <w:pPr>
        <w:pStyle w:val="780"/>
      </w:pPr>
      <w:r>
        <w:t xml:space="preserve">Существующие и планируемые к застройке потребители, вправе использовать для отопления индивидуальные источники теплоснабжения. Использование автономных источников теплоснабжения целесооб</w:t>
      </w:r>
      <w:r>
        <w:t xml:space="preserve">разно в</w:t>
      </w:r>
      <w:r>
        <w:t xml:space="preserve"> случаях:</w:t>
      </w:r>
      <w:r/>
    </w:p>
    <w:p>
      <w:pPr>
        <w:pStyle w:val="780"/>
      </w:pPr>
      <w:r>
        <w:t xml:space="preserve">• значительной удаленности от существующ</w:t>
      </w:r>
      <w:r>
        <w:t xml:space="preserve">их и перспективных тепловых сетей;</w:t>
      </w:r>
      <w:r/>
    </w:p>
    <w:p>
      <w:pPr>
        <w:pStyle w:val="780"/>
      </w:pPr>
      <w:r>
        <w:t xml:space="preserve">• малой подключаемой нагрузки (менее 0,01 Гкал/ч);</w:t>
      </w:r>
      <w:r/>
    </w:p>
    <w:p>
      <w:pPr>
        <w:pStyle w:val="780"/>
      </w:pPr>
      <w:r>
        <w:t xml:space="preserve">• отсутствия резервов тепловой мощности в границах застройки на данный момент и в рассматриваемой перспективе;</w:t>
      </w:r>
      <w:r/>
    </w:p>
    <w:p>
      <w:pPr>
        <w:pStyle w:val="780"/>
      </w:pPr>
      <w:r>
        <w:t xml:space="preserve">• </w:t>
      </w:r>
      <w:r>
        <w:t xml:space="preserve">использ</w:t>
      </w:r>
      <w:r>
        <w:t xml:space="preserve">ования тепловой энергии в технологических целях.</w:t>
      </w:r>
      <w:r/>
    </w:p>
    <w:p>
      <w:pPr>
        <w:pStyle w:val="780"/>
      </w:pPr>
      <w:r>
        <w:t xml:space="preserve">Потребители, отопление которых осуществляется от индивидуальных источников, могут быть подключены к централизованному теплоснабжению на условиях организации централизованного теплоснабжения.</w:t>
      </w:r>
      <w:r/>
    </w:p>
    <w:p>
      <w:pPr>
        <w:pStyle w:val="780"/>
      </w:pPr>
      <w:r>
        <w:t xml:space="preserve">В соотве</w:t>
      </w:r>
      <w:r>
        <w:t xml:space="preserve">тствии </w:t>
      </w:r>
      <w:r>
        <w:t xml:space="preserve">с требованиями п. 15 статьи 14 ФЗ №190 «О теплоснабжении» «З</w:t>
      </w:r>
      <w:r>
        <w:t xml:space="preserve">апрещается переход на отопление жилых помещений в многоквартирных домах с использованием индивидуальных квартирных источников тепловой энергии при наличии осуществлённого в надлежащем поряд</w:t>
      </w:r>
      <w:r>
        <w:t xml:space="preserve">ке подк</w:t>
      </w:r>
      <w:r>
        <w:t xml:space="preserve">лючения к системам теплоснабжения многоквартирных домов».</w:t>
      </w:r>
      <w:r/>
    </w:p>
    <w:p>
      <w:pPr>
        <w:pStyle w:val="780"/>
      </w:pPr>
      <w:r>
        <w:t xml:space="preserve">Планируемые к строительству жилые дома, могут проектироваться с использованием поквартирного индивидуального отопления.</w:t>
      </w:r>
      <w:r/>
    </w:p>
    <w:p>
      <w:pPr>
        <w:pStyle w:val="783"/>
        <w:spacing w:line="240" w:lineRule="auto"/>
      </w:pPr>
      <w:r/>
      <w:bookmarkEnd w:id="30"/>
      <w:r/>
      <w:bookmarkStart w:id="33" w:name="_Toc193984534"/>
      <w:r>
        <w:t xml:space="preserve">в) существующие и перспективные балансы тепловой мощности и тепловой н</w:t>
      </w:r>
      <w:r>
        <w:t xml:space="preserve">агрузки</w:t>
      </w:r>
      <w:r>
        <w:t xml:space="preserve"> потребителей в зонах действия источников тепловой энергии, </w:t>
      </w:r>
      <w:r>
        <w:t xml:space="preserve">в том числе работающих на единую тепловую сеть, на каждом этапе</w:t>
      </w:r>
      <w:bookmarkEnd w:id="31"/>
      <w:r/>
      <w:r/>
    </w:p>
    <w:p>
      <w:pPr>
        <w:pStyle w:val="780"/>
      </w:pPr>
      <w:r>
        <w:t xml:space="preserve">В установленной зоне действия источника тепловой энергии определены перспективные тепловые нагрузки в соответствии с данными,</w:t>
      </w:r>
      <w:r>
        <w:t xml:space="preserve"> изложе</w:t>
      </w:r>
      <w:r>
        <w:t xml:space="preserve">нными в </w:t>
      </w:r>
      <w:r>
        <w:rPr>
          <w:i/>
        </w:rPr>
        <w:t xml:space="preserve">главе 2 Обосновывающих материалов «</w:t>
      </w:r>
      <w:r>
        <w:rPr>
          <w:i/>
        </w:rPr>
        <w:t xml:space="preserve">Существующее и п</w:t>
      </w:r>
      <w:r>
        <w:rPr>
          <w:i/>
        </w:rPr>
        <w:t xml:space="preserve">ерспективное потребление тепловой энергии на цели теплоснабжения»</w:t>
      </w:r>
      <w:r>
        <w:t xml:space="preserve">. </w:t>
      </w:r>
      <w:r/>
    </w:p>
    <w:p>
      <w:pPr>
        <w:pStyle w:val="780"/>
      </w:pPr>
      <w:r>
        <w:t xml:space="preserve">Перспективного развития промышленных предприятий на период 2023-</w:t>
      </w:r>
      <w:r>
        <w:t xml:space="preserve">2038</w:t>
      </w:r>
      <w:r>
        <w:t xml:space="preserve"> гг. не</w:t>
      </w:r>
      <w:r>
        <w:t xml:space="preserve"> планируется, поэтому перспективные балансы пот</w:t>
      </w:r>
      <w:r>
        <w:t xml:space="preserve">реблени</w:t>
      </w:r>
      <w:r>
        <w:t xml:space="preserve">я сетевой воды рассматриваются без учёта перспективных тепло</w:t>
      </w:r>
      <w:r>
        <w:t xml:space="preserve">вых нагрузок промышленных предприятий. </w:t>
      </w:r>
      <w:r/>
    </w:p>
    <w:p>
      <w:pPr>
        <w:pStyle w:val="780"/>
      </w:pPr>
      <w:r>
        <w:t xml:space="preserve">Установленные профициты балансов тепловой мощности и перспективной тепловой нагрузки формируют исходные данные для принятия решения о развитии (или с</w:t>
      </w:r>
      <w:r>
        <w:t xml:space="preserve">окращен</w:t>
      </w:r>
      <w:r>
        <w:t xml:space="preserve">ии) установленной тепловой мощности источников тепловой энер</w:t>
      </w:r>
      <w:r>
        <w:t xml:space="preserve">гии и образованию новых зон их действия.</w:t>
      </w:r>
      <w:r>
        <w:t xml:space="preserve"> </w:t>
      </w:r>
      <w:r/>
    </w:p>
    <w:p>
      <w:pPr>
        <w:pStyle w:val="780"/>
      </w:pPr>
      <w:r>
        <w:t xml:space="preserve">Развитие источников теплоснабжения зависит также от системы теплоснабжения потребителей (открытая или закрытая схема) на основании утверждённой в у</w:t>
      </w:r>
      <w:r>
        <w:t xml:space="preserve">становл</w:t>
      </w:r>
      <w:r>
        <w:t xml:space="preserve">енном порядке Схемы теплоснабжения. </w:t>
      </w:r>
      <w:r/>
    </w:p>
    <w:p>
      <w:pPr>
        <w:pStyle w:val="780"/>
      </w:pPr>
      <w:r>
        <w:t xml:space="preserve">Перспективные балансы тепловой мощности и тепловой нагрузки существующих источников тепловой энергии </w:t>
      </w:r>
      <w:r>
        <w:t xml:space="preserve">Великоустюгского </w:t>
      </w:r>
      <w:r>
        <w:t xml:space="preserve">муниципального округа </w:t>
      </w:r>
      <w:r>
        <w:t xml:space="preserve">представлены в </w:t>
      </w:r>
      <w:r>
        <w:t xml:space="preserve">таблицах 2.2-2.</w:t>
      </w:r>
      <w:r>
        <w:t xml:space="preserve">36.</w:t>
      </w:r>
      <w:r>
        <w:t xml:space="preserve"> </w:t>
      </w:r>
      <w:r/>
    </w:p>
    <w:p>
      <w:pPr>
        <w:pStyle w:val="780"/>
      </w:pPr>
      <w:r/>
      <w:r/>
    </w:p>
    <w:p>
      <w:pPr>
        <w:pStyle w:val="780"/>
        <w:sectPr>
          <w:footnotePr/>
          <w:endnotePr/>
          <w:type w:val="nextPage"/>
          <w:pgSz w:w="11906" w:h="16838" w:orient="portrait"/>
          <w:pgMar w:top="567" w:right="851" w:bottom="709" w:left="1418" w:header="0" w:footer="0" w:gutter="0"/>
          <w:cols w:num="1" w:sep="0" w:space="708" w:equalWidth="1"/>
          <w:docGrid w:linePitch="360"/>
          <w:titlePg/>
        </w:sectPr>
      </w:pPr>
      <w:r/>
      <w:r/>
    </w:p>
    <w:p>
      <w:pPr>
        <w:pStyle w:val="780"/>
        <w:jc w:val="right"/>
      </w:pPr>
      <w:r/>
      <w:bookmarkStart w:id="34" w:name="sub_32"/>
      <w:r>
        <w:t xml:space="preserve">Таблица 2.2</w:t>
      </w:r>
      <w:r/>
    </w:p>
    <w:p>
      <w:pPr>
        <w:pStyle w:val="780"/>
        <w:ind w:firstLine="0"/>
        <w:jc w:val="center"/>
        <w:keepNext/>
      </w:pPr>
      <w:r>
        <w:t xml:space="preserve">Баланс тепловой мощност</w:t>
      </w:r>
      <w:r>
        <w:t xml:space="preserve">и и теп</w:t>
      </w:r>
      <w:r>
        <w:t xml:space="preserve">ловой энергии для котельной </w:t>
      </w:r>
      <w:r>
        <w:t xml:space="preserve">№ 1 </w:t>
      </w:r>
      <w:r>
        <w:t xml:space="preserve">Центральная</w:t>
      </w:r>
      <w:r>
        <w:t xml:space="preserve"> </w:t>
      </w:r>
      <w:r>
        <w:rPr>
          <w:color w:val="000000"/>
          <w:szCs w:val="20"/>
        </w:rPr>
        <w:t xml:space="preserve">г. Великий Устюг</w:t>
      </w:r>
      <w:r/>
    </w:p>
    <w:tbl>
      <w:tblPr>
        <w:tblW w:w="5000"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left w:w="108" w:type="dxa"/>
          <w:top w:w="0" w:type="dxa"/>
          <w:right w:w="108" w:type="dxa"/>
          <w:bottom w:w="0" w:type="dxa"/>
        </w:tblCellMar>
        <w:tblLook w:val="04A0" w:firstRow="1" w:lastRow="0" w:firstColumn="1" w:lastColumn="0" w:noHBand="0" w:noVBand="1"/>
      </w:tblPr>
      <w:tblGrid>
        <w:gridCol w:w="778"/>
        <w:gridCol w:w="6842"/>
        <w:gridCol w:w="1070"/>
        <w:gridCol w:w="1159"/>
        <w:gridCol w:w="1213"/>
        <w:gridCol w:w="1216"/>
        <w:gridCol w:w="1216"/>
        <w:gridCol w:w="1216"/>
        <w:gridCol w:w="121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blHeader/>
        </w:trPr>
        <w:tc>
          <w:tcPr>
            <w:tcW w:w="244" w:type="pct"/>
            <w:vAlign w:val="center"/>
            <w:vMerge w:val="restart"/>
            <w:textDirection w:val="lrTb"/>
            <w:noWrap w:val="false"/>
          </w:tcPr>
          <w:p>
            <w:pPr>
              <w:pStyle w:val="836"/>
              <w:rPr>
                <w:b/>
                <w:lang w:val="en-US" w:eastAsia="en-US" w:bidi="en-US"/>
              </w:rPr>
            </w:pPr>
            <w:r>
              <w:rPr>
                <w:b/>
                <w:lang w:val="en-US" w:eastAsia="en-US" w:bidi="en-US"/>
              </w:rPr>
              <w:t xml:space="preserve">№ п/п</w:t>
            </w:r>
            <w:r>
              <w:rPr>
                <w:b/>
                <w:lang w:val="en-US" w:eastAsia="en-US" w:bidi="en-US"/>
              </w:rPr>
            </w:r>
          </w:p>
        </w:tc>
        <w:tc>
          <w:tcPr>
            <w:tcW w:w="2149" w:type="pct"/>
            <w:vAlign w:val="center"/>
            <w:vMerge w:val="restart"/>
            <w:textDirection w:val="lrTb"/>
            <w:noWrap w:val="false"/>
          </w:tcPr>
          <w:p>
            <w:pPr>
              <w:pStyle w:val="836"/>
              <w:rPr>
                <w:b/>
                <w:lang w:val="en-US" w:eastAsia="en-US" w:bidi="en-US"/>
              </w:rPr>
            </w:pPr>
            <w:r>
              <w:rPr>
                <w:b/>
                <w:lang w:val="en-US" w:eastAsia="en-US" w:bidi="en-US"/>
              </w:rPr>
              <w:t xml:space="preserve">Наименование показателя</w:t>
            </w:r>
            <w:r>
              <w:rPr>
                <w:b/>
                <w:lang w:val="en-US" w:eastAsia="en-US" w:bidi="en-US"/>
              </w:rPr>
            </w:r>
          </w:p>
        </w:tc>
        <w:tc>
          <w:tcPr>
            <w:gridSpan w:val="7"/>
            <w:tcW w:w="2607" w:type="pct"/>
            <w:vAlign w:val="center"/>
            <w:textDirection w:val="lrTb"/>
            <w:noWrap w:val="false"/>
          </w:tcPr>
          <w:p>
            <w:pPr>
              <w:pStyle w:val="836"/>
              <w:rPr>
                <w:b/>
                <w:lang w:val="en-US" w:eastAsia="en-US" w:bidi="en-US"/>
              </w:rPr>
            </w:pPr>
            <w:r>
              <w:rPr>
                <w:b/>
                <w:lang w:val="ru-RU" w:eastAsia="en-US" w:bidi="en-US"/>
              </w:rPr>
              <w:t xml:space="preserve">Рассматриваемый период</w:t>
            </w:r>
            <w:r>
              <w:rPr>
                <w:b/>
                <w:lang w:val="en-US" w:eastAsia="en-US" w:bidi="en-US"/>
              </w:rPr>
              <w:t xml:space="preserve">, год</w:t>
            </w:r>
            <w:r>
              <w:rPr>
                <w:b/>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70"/>
          <w:tblHeader/>
        </w:trPr>
        <w:tc>
          <w:tcPr>
            <w:tcW w:w="244" w:type="pct"/>
            <w:vAlign w:val="center"/>
            <w:vMerge w:val="continue"/>
            <w:textDirection w:val="lrTb"/>
            <w:noWrap w:val="false"/>
          </w:tcPr>
          <w:p>
            <w:pPr>
              <w:pStyle w:val="836"/>
              <w:rPr>
                <w:b/>
                <w:lang w:val="en-US" w:eastAsia="en-US" w:bidi="en-US"/>
              </w:rPr>
            </w:pPr>
            <w:r>
              <w:rPr>
                <w:b/>
                <w:lang w:val="en-US" w:eastAsia="en-US" w:bidi="en-US"/>
              </w:rPr>
            </w:r>
            <w:r>
              <w:rPr>
                <w:b/>
                <w:lang w:val="en-US" w:eastAsia="en-US" w:bidi="en-US"/>
              </w:rPr>
            </w:r>
          </w:p>
        </w:tc>
        <w:tc>
          <w:tcPr>
            <w:tcW w:w="2149" w:type="pct"/>
            <w:vAlign w:val="center"/>
            <w:vMerge w:val="continue"/>
            <w:textDirection w:val="lrTb"/>
            <w:noWrap w:val="false"/>
          </w:tcPr>
          <w:p>
            <w:pPr>
              <w:pStyle w:val="836"/>
              <w:rPr>
                <w:b/>
                <w:lang w:val="en-US" w:eastAsia="en-US" w:bidi="en-US"/>
              </w:rPr>
            </w:pPr>
            <w:r>
              <w:rPr>
                <w:b/>
                <w:lang w:val="en-US" w:eastAsia="en-US" w:bidi="en-US"/>
              </w:rPr>
            </w:r>
            <w:r>
              <w:rPr>
                <w:b/>
                <w:lang w:val="en-US" w:eastAsia="en-US" w:bidi="en-US"/>
              </w:rPr>
            </w:r>
          </w:p>
        </w:tc>
        <w:tc>
          <w:tcPr>
            <w:tcW w:w="336" w:type="pct"/>
            <w:vAlign w:val="center"/>
            <w:textDirection w:val="lrTb"/>
            <w:noWrap w:val="false"/>
          </w:tcPr>
          <w:p>
            <w:pPr>
              <w:pStyle w:val="836"/>
              <w:rPr>
                <w:b/>
                <w:lang w:val="ru-RU" w:eastAsia="en-US" w:bidi="en-US"/>
              </w:rPr>
            </w:pPr>
            <w:r>
              <w:rPr>
                <w:b/>
                <w:lang w:val="ru-RU" w:eastAsia="en-US" w:bidi="en-US"/>
              </w:rPr>
              <w:t xml:space="preserve">2024 г.</w:t>
            </w:r>
            <w:r>
              <w:rPr>
                <w:b/>
                <w:lang w:val="ru-RU" w:eastAsia="en-US" w:bidi="en-US"/>
              </w:rPr>
              <w:t xml:space="preserve"> </w:t>
            </w:r>
            <w:r>
              <w:rPr>
                <w:b/>
                <w:lang w:val="ru-RU" w:eastAsia="en-US" w:bidi="en-US"/>
              </w:rPr>
              <w:t xml:space="preserve">(факт)</w:t>
            </w:r>
            <w:r>
              <w:rPr>
                <w:b/>
                <w:lang w:val="ru-RU" w:eastAsia="en-US" w:bidi="en-US"/>
              </w:rPr>
            </w:r>
          </w:p>
        </w:tc>
        <w:tc>
          <w:tcPr>
            <w:tcW w:w="364" w:type="pct"/>
            <w:vAlign w:val="center"/>
            <w:textDirection w:val="lrTb"/>
            <w:noWrap w:val="false"/>
          </w:tcPr>
          <w:p>
            <w:pPr>
              <w:pStyle w:val="836"/>
              <w:rPr>
                <w:b/>
                <w:lang w:val="ru-RU" w:eastAsia="en-US" w:bidi="en-US"/>
              </w:rPr>
            </w:pPr>
            <w:r>
              <w:rPr>
                <w:b/>
                <w:lang w:val="ru-RU" w:eastAsia="en-US" w:bidi="en-US"/>
              </w:rPr>
              <w:t xml:space="preserve">2025 г.</w:t>
            </w:r>
            <w:r>
              <w:rPr>
                <w:b/>
                <w:lang w:val="ru-RU" w:eastAsia="en-US" w:bidi="en-US"/>
              </w:rPr>
            </w:r>
            <w:r>
              <w:rPr>
                <w:b/>
                <w:lang w:val="ru-RU" w:eastAsia="en-US" w:bidi="en-US"/>
              </w:rPr>
            </w:r>
          </w:p>
        </w:tc>
        <w:tc>
          <w:tcPr>
            <w:tcW w:w="381" w:type="pct"/>
            <w:vAlign w:val="center"/>
            <w:textDirection w:val="lrTb"/>
            <w:noWrap w:val="false"/>
          </w:tcPr>
          <w:p>
            <w:pPr>
              <w:pStyle w:val="836"/>
              <w:rPr>
                <w:b/>
                <w:lang w:val="ru-RU" w:eastAsia="en-US" w:bidi="en-US"/>
              </w:rPr>
            </w:pPr>
            <w:r>
              <w:rPr>
                <w:b/>
                <w:lang w:val="ru-RU" w:eastAsia="en-US" w:bidi="en-US"/>
              </w:rPr>
              <w:t xml:space="preserve">2026 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2027 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2028</w:t>
            </w:r>
            <w:r>
              <w:rPr>
                <w:b/>
                <w:lang w:val="ru-RU" w:eastAsia="en-US" w:bidi="en-US"/>
              </w:rPr>
              <w:t xml:space="preserve"> </w:t>
            </w:r>
            <w:r>
              <w:rPr>
                <w:b/>
                <w:lang w:val="ru-RU" w:eastAsia="en-US" w:bidi="en-US"/>
              </w:rPr>
              <w:t xml:space="preserve">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w:t>
            </w:r>
            <w:r>
              <w:rPr>
                <w:b/>
                <w:lang w:val="ru-RU" w:eastAsia="en-US" w:bidi="en-US"/>
              </w:rPr>
              <w:t xml:space="preserve">9</w:t>
            </w:r>
            <w:r>
              <w:rPr>
                <w:b/>
                <w:lang w:val="ru-RU" w:eastAsia="en-US" w:bidi="en-US"/>
              </w:rPr>
              <w:t xml:space="preserve"> г.</w:t>
            </w:r>
            <w:r>
              <w:rPr>
                <w:b/>
                <w:lang w:val="ru-RU" w:eastAsia="en-US" w:bidi="en-US"/>
              </w:rPr>
            </w:r>
          </w:p>
        </w:tc>
        <w:tc>
          <w:tcPr>
            <w:tcW w:w="380" w:type="pct"/>
            <w:vAlign w:val="center"/>
            <w:textDirection w:val="lrTb"/>
            <w:noWrap w:val="false"/>
          </w:tcPr>
          <w:p>
            <w:pPr>
              <w:pStyle w:val="836"/>
              <w:rPr>
                <w:b/>
                <w:lang w:val="ru-RU" w:eastAsia="en-US" w:bidi="en-US"/>
              </w:rPr>
            </w:pPr>
            <w:r>
              <w:rPr>
                <w:b/>
                <w:lang w:val="ru-RU" w:eastAsia="en-US" w:bidi="en-US"/>
              </w:rPr>
              <w:t xml:space="preserve">20</w:t>
            </w:r>
            <w:r>
              <w:rPr>
                <w:b/>
                <w:lang w:val="ru-RU" w:eastAsia="en-US" w:bidi="en-US"/>
              </w:rPr>
              <w:t xml:space="preserve">30</w:t>
            </w:r>
            <w:r>
              <w:rPr>
                <w:b/>
                <w:lang w:val="ru-RU" w:eastAsia="en-US" w:bidi="en-US"/>
              </w:rPr>
              <w:t xml:space="preserve">-203</w:t>
            </w:r>
            <w:r>
              <w:rPr>
                <w:b/>
                <w:lang w:val="ru-RU" w:eastAsia="en-US" w:bidi="en-US"/>
              </w:rPr>
              <w:t xml:space="preserve">5</w:t>
            </w:r>
            <w:r>
              <w:rPr>
                <w:b/>
                <w:lang w:val="ru-RU" w:eastAsia="en-US" w:bidi="en-US"/>
              </w:rPr>
              <w:t xml:space="preserve">гг.</w:t>
            </w:r>
            <w:r>
              <w:rPr>
                <w:b/>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w:t>
            </w:r>
            <w:r>
              <w:rPr>
                <w:lang w:val="en-US" w:eastAsia="en-US" w:bidi="en-US"/>
              </w:rPr>
            </w:r>
          </w:p>
        </w:tc>
        <w:tc>
          <w:tcPr>
            <w:gridSpan w:val="8"/>
            <w:tcW w:w="4756" w:type="pct"/>
            <w:vAlign w:val="center"/>
            <w:textDirection w:val="lrTb"/>
            <w:noWrap w:val="false"/>
          </w:tcPr>
          <w:p>
            <w:pPr>
              <w:pStyle w:val="836"/>
              <w:rPr>
                <w:bCs/>
                <w:lang w:val="ru-RU" w:eastAsia="en-US" w:bidi="en-US"/>
              </w:rPr>
            </w:pPr>
            <w:r>
              <w:rPr>
                <w:bCs/>
                <w:lang w:val="ru-RU" w:eastAsia="en-US" w:bidi="en-US"/>
              </w:rPr>
              <w:t xml:space="preserve">Балансы тепловой мощности источника тепловой энергии</w:t>
            </w:r>
            <w:r>
              <w:rPr>
                <w:bCs/>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w:t>
            </w:r>
            <w:r>
              <w:rPr>
                <w:lang w:val="en-US" w:eastAsia="en-US" w:bidi="en-US"/>
              </w:rPr>
              <w:t xml:space="preserve">1</w:t>
            </w:r>
            <w:r>
              <w:rPr>
                <w:lang w:val="en-US" w:eastAsia="en-US" w:bidi="en-US"/>
              </w:rPr>
            </w:r>
          </w:p>
        </w:tc>
        <w:tc>
          <w:tcPr>
            <w:tcW w:w="2149" w:type="pct"/>
            <w:vAlign w:val="center"/>
            <w:textDirection w:val="lrTb"/>
            <w:noWrap w:val="false"/>
          </w:tcPr>
          <w:p>
            <w:pPr>
              <w:pStyle w:val="836"/>
              <w:jc w:val="both"/>
              <w:rPr>
                <w:lang w:val="ru-RU" w:eastAsia="en-US" w:bidi="en-US"/>
              </w:rPr>
            </w:pPr>
            <w:r>
              <w:rPr>
                <w:lang w:val="ru-RU" w:eastAsia="en-US" w:bidi="en-US"/>
              </w:rPr>
              <w:t xml:space="preserve">Устано</w:t>
            </w:r>
            <w:r>
              <w:rPr>
                <w:lang w:val="ru-RU" w:eastAsia="en-US" w:bidi="en-US"/>
              </w:rPr>
              <w:t xml:space="preserve">вленная тепловая мощность основного оборудования источника</w:t>
            </w:r>
            <w:r>
              <w:rPr>
                <w:lang w:val="ru-RU" w:eastAsia="en-US" w:bidi="en-US"/>
              </w:rPr>
              <w:t xml:space="preserve"> тепловой энергии, Гкал/ч</w:t>
            </w:r>
            <w:r>
              <w:rPr>
                <w:lang w:val="ru-RU" w:eastAsia="en-US" w:bidi="en-US"/>
              </w:rPr>
            </w:r>
          </w:p>
        </w:tc>
        <w:tc>
          <w:tcPr>
            <w:tcW w:w="336"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64</w:t>
            </w:r>
            <w:r>
              <w:rPr>
                <w:rFonts w:eastAsia="Times New Roman"/>
                <w:sz w:val="20"/>
                <w:szCs w:val="20"/>
                <w:lang w:bidi="en-US"/>
              </w:rPr>
            </w:r>
            <w:r>
              <w:rPr>
                <w:rFonts w:eastAsia="Times New Roman"/>
                <w:sz w:val="20"/>
                <w:szCs w:val="20"/>
                <w:lang w:bidi="en-US"/>
              </w:rPr>
            </w:r>
          </w:p>
        </w:tc>
        <w:tc>
          <w:tcPr>
            <w:tcW w:w="364"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64</w:t>
            </w:r>
            <w:r>
              <w:rPr>
                <w:rFonts w:eastAsia="Times New Roman"/>
                <w:sz w:val="20"/>
                <w:szCs w:val="20"/>
                <w:lang w:bidi="en-US"/>
              </w:rPr>
            </w:r>
            <w:r>
              <w:rPr>
                <w:rFonts w:eastAsia="Times New Roman"/>
                <w:sz w:val="20"/>
                <w:szCs w:val="20"/>
                <w:lang w:bidi="en-US"/>
              </w:rPr>
            </w:r>
          </w:p>
        </w:tc>
        <w:tc>
          <w:tcPr>
            <w:tcW w:w="381"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64</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64</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64</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64</w:t>
            </w:r>
            <w:r>
              <w:rPr>
                <w:rFonts w:eastAsia="Times New Roman"/>
                <w:sz w:val="20"/>
                <w:szCs w:val="20"/>
                <w:lang w:bidi="en-US"/>
              </w:rPr>
            </w:r>
            <w:r>
              <w:rPr>
                <w:rFonts w:eastAsia="Times New Roman"/>
                <w:sz w:val="20"/>
                <w:szCs w:val="20"/>
                <w:lang w:bidi="en-US"/>
              </w:rPr>
            </w:r>
          </w:p>
        </w:tc>
        <w:tc>
          <w:tcPr>
            <w:tcW w:w="380"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64</w:t>
            </w:r>
            <w:r>
              <w:rPr>
                <w:rFonts w:eastAsia="Times New Roman"/>
                <w:sz w:val="20"/>
                <w:szCs w:val="20"/>
                <w:lang w:bidi="en-US"/>
              </w:rPr>
            </w:r>
            <w:r>
              <w:rPr>
                <w:rFonts w:eastAsia="Times New Roman"/>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1.2</w:t>
            </w:r>
            <w:r>
              <w:rPr>
                <w:lang w:val="en-US" w:eastAsia="en-US" w:bidi="en-US"/>
              </w:rPr>
            </w:r>
          </w:p>
        </w:tc>
        <w:tc>
          <w:tcPr>
            <w:tcW w:w="2149" w:type="pct"/>
            <w:vAlign w:val="center"/>
            <w:textDirection w:val="lrTb"/>
            <w:noWrap w:val="false"/>
          </w:tcPr>
          <w:p>
            <w:pPr>
              <w:pStyle w:val="836"/>
              <w:jc w:val="both"/>
              <w:rPr>
                <w:lang w:val="ru-RU" w:eastAsia="en-US" w:bidi="en-US"/>
              </w:rPr>
            </w:pPr>
            <w:r>
              <w:rPr>
                <w:lang w:val="ru-RU" w:eastAsia="en-US" w:bidi="en-US"/>
              </w:rPr>
              <w:t xml:space="preserve">Технические ограничения на использование установленной тепловой мощности</w:t>
            </w:r>
            <w:r>
              <w:rPr>
                <w:lang w:val="ru-RU" w:eastAsia="en-US" w:bidi="en-US"/>
              </w:rPr>
            </w:r>
          </w:p>
        </w:tc>
        <w:tc>
          <w:tcPr>
            <w:tcW w:w="336"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1.3</w:t>
            </w:r>
            <w:r>
              <w:rPr>
                <w:lang w:val="en-US" w:eastAsia="en-US" w:bidi="en-US"/>
              </w:rPr>
            </w:r>
          </w:p>
        </w:tc>
        <w:tc>
          <w:tcPr>
            <w:tcW w:w="2149" w:type="pct"/>
            <w:vAlign w:val="center"/>
            <w:textDirection w:val="lrTb"/>
            <w:noWrap w:val="false"/>
          </w:tcPr>
          <w:p>
            <w:pPr>
              <w:pStyle w:val="836"/>
              <w:jc w:val="both"/>
              <w:rPr>
                <w:lang w:val="ru-RU" w:eastAsia="en-US" w:bidi="en-US"/>
              </w:rPr>
            </w:pPr>
            <w:r>
              <w:rPr>
                <w:lang w:val="ru-RU" w:eastAsia="en-US" w:bidi="en-US"/>
              </w:rPr>
              <w:t xml:space="preserve">Располагаемая (фактическая), тепловая мощность</w:t>
            </w:r>
            <w:r>
              <w:rPr>
                <w:lang w:val="ru-RU" w:eastAsia="en-US" w:bidi="en-US"/>
              </w:rPr>
              <w:t xml:space="preserve">, Гкал/ч</w:t>
            </w:r>
            <w:r>
              <w:rPr>
                <w:lang w:val="ru-RU" w:eastAsia="en-US" w:bidi="en-US"/>
              </w:rPr>
            </w:r>
            <w:r>
              <w:rPr>
                <w:lang w:val="ru-RU" w:eastAsia="en-US" w:bidi="en-US"/>
              </w:rPr>
            </w:r>
          </w:p>
        </w:tc>
        <w:tc>
          <w:tcPr>
            <w:tcW w:w="336"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64</w:t>
            </w:r>
            <w:r>
              <w:rPr>
                <w:rFonts w:eastAsia="Times New Roman"/>
                <w:color w:val="000000"/>
                <w:sz w:val="20"/>
                <w:szCs w:val="20"/>
                <w:lang w:eastAsia="ru-RU" w:bidi="en-US"/>
              </w:rPr>
            </w:r>
            <w:r>
              <w:rPr>
                <w:rFonts w:eastAsia="Times New Roman"/>
                <w:color w:val="000000"/>
                <w:sz w:val="20"/>
                <w:szCs w:val="20"/>
                <w:lang w:eastAsia="ru-RU" w:bidi="en-US"/>
              </w:rPr>
            </w:r>
          </w:p>
        </w:tc>
        <w:tc>
          <w:tcPr>
            <w:tcW w:w="364"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64</w:t>
            </w:r>
            <w:r>
              <w:rPr>
                <w:rFonts w:eastAsia="Times New Roman"/>
                <w:color w:val="000000"/>
                <w:sz w:val="20"/>
                <w:szCs w:val="20"/>
                <w:lang w:eastAsia="ru-RU" w:bidi="en-US"/>
              </w:rPr>
            </w:r>
            <w:r>
              <w:rPr>
                <w:rFonts w:eastAsia="Times New Roman"/>
                <w:color w:val="000000"/>
                <w:sz w:val="20"/>
                <w:szCs w:val="20"/>
                <w:lang w:eastAsia="ru-RU" w:bidi="en-US"/>
              </w:rPr>
            </w:r>
          </w:p>
        </w:tc>
        <w:tc>
          <w:tcPr>
            <w:tcW w:w="381"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64</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64</w:t>
            </w:r>
            <w:r>
              <w:rPr>
                <w:rFonts w:eastAsia="Times New Roman"/>
                <w:color w:val="000000"/>
                <w:sz w:val="20"/>
                <w:szCs w:val="20"/>
                <w:lang w:eastAsia="ru-RU" w:bidi="en-US"/>
              </w:rPr>
            </w:r>
            <w:r>
              <w:rPr>
                <w:rFonts w:eastAsia="Times New Roman"/>
                <w:color w:val="000000"/>
                <w:sz w:val="20"/>
                <w:szCs w:val="20"/>
                <w:lang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64</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64</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0"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64</w:t>
            </w:r>
            <w:r>
              <w:rPr>
                <w:rFonts w:eastAsia="Times New Roman"/>
                <w:color w:val="000000"/>
                <w:sz w:val="20"/>
                <w:szCs w:val="20"/>
                <w:lang w:val="en-US" w:eastAsia="ru-RU" w:bidi="en-US"/>
              </w:rPr>
            </w:r>
            <w:r>
              <w:rPr>
                <w:rFonts w:eastAsia="Times New Roman"/>
                <w:color w:val="000000"/>
                <w:sz w:val="20"/>
                <w:szCs w:val="20"/>
                <w:lang w:val="en-US" w:eastAsia="ru-RU"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1.4</w:t>
            </w:r>
            <w:r>
              <w:rPr>
                <w:lang w:val="en-US" w:eastAsia="en-US" w:bidi="en-US"/>
              </w:rPr>
            </w:r>
          </w:p>
        </w:tc>
        <w:tc>
          <w:tcPr>
            <w:tcW w:w="2149" w:type="pct"/>
            <w:vAlign w:val="center"/>
            <w:textDirection w:val="lrTb"/>
            <w:noWrap w:val="false"/>
          </w:tcPr>
          <w:p>
            <w:pPr>
              <w:pStyle w:val="836"/>
              <w:jc w:val="both"/>
              <w:rPr>
                <w:lang w:val="ru-RU" w:eastAsia="en-US" w:bidi="en-US"/>
              </w:rPr>
            </w:pPr>
            <w:r>
              <w:rPr>
                <w:lang w:val="ru-RU" w:eastAsia="en-US" w:bidi="en-US"/>
              </w:rPr>
              <w:t xml:space="preserve">Расх</w:t>
            </w:r>
            <w:r>
              <w:rPr>
                <w:lang w:val="ru-RU" w:eastAsia="en-US" w:bidi="en-US"/>
              </w:rPr>
              <w:t xml:space="preserve">од тепла на собственные нужды, Гкал/ч</w:t>
            </w:r>
            <w:r>
              <w:rPr>
                <w:lang w:val="ru-RU" w:eastAsia="en-US" w:bidi="en-US"/>
              </w:rPr>
            </w:r>
          </w:p>
        </w:tc>
        <w:tc>
          <w:tcPr>
            <w:tcW w:w="336" w:type="pct"/>
            <w:vAlign w:val="top"/>
            <w:textDirection w:val="lrTb"/>
            <w:noWrap w:val="false"/>
          </w:tcPr>
          <w:p>
            <w:pPr>
              <w:pStyle w:val="780"/>
              <w:ind w:firstLine="0"/>
              <w:jc w:val="center"/>
              <w:rPr>
                <w:rFonts w:eastAsia="Times New Roman"/>
                <w:color w:val="000000"/>
                <w:sz w:val="20"/>
                <w:szCs w:val="20"/>
                <w:lang w:bidi="en-US"/>
              </w:rPr>
            </w:pPr>
            <w:r>
              <w:rPr>
                <w:sz w:val="20"/>
              </w:rPr>
              <w:t xml:space="preserve">0,65</w:t>
            </w:r>
            <w:r>
              <w:rPr>
                <w:rFonts w:eastAsia="Times New Roman"/>
                <w:color w:val="000000"/>
                <w:sz w:val="20"/>
                <w:szCs w:val="20"/>
                <w:lang w:bidi="en-US"/>
              </w:rPr>
            </w:r>
            <w:r>
              <w:rPr>
                <w:rFonts w:eastAsia="Times New Roman"/>
                <w:color w:val="000000"/>
                <w:sz w:val="20"/>
                <w:szCs w:val="20"/>
                <w:lang w:bidi="en-US"/>
              </w:rPr>
            </w:r>
          </w:p>
        </w:tc>
        <w:tc>
          <w:tcPr>
            <w:tcW w:w="364" w:type="pct"/>
            <w:vAlign w:val="top"/>
            <w:textDirection w:val="lrTb"/>
            <w:noWrap w:val="false"/>
          </w:tcPr>
          <w:p>
            <w:pPr>
              <w:pStyle w:val="780"/>
              <w:ind w:firstLine="0"/>
              <w:jc w:val="center"/>
              <w:rPr>
                <w:rFonts w:eastAsia="Times New Roman"/>
                <w:color w:val="000000"/>
                <w:sz w:val="20"/>
                <w:szCs w:val="20"/>
                <w:lang w:bidi="en-US"/>
              </w:rPr>
            </w:pPr>
            <w:r>
              <w:rPr>
                <w:sz w:val="20"/>
              </w:rPr>
              <w:t xml:space="preserve">0,65</w:t>
            </w:r>
            <w:r>
              <w:rPr>
                <w:rFonts w:eastAsia="Times New Roman"/>
                <w:color w:val="000000"/>
                <w:sz w:val="20"/>
                <w:szCs w:val="20"/>
                <w:lang w:bidi="en-US"/>
              </w:rPr>
            </w:r>
            <w:r>
              <w:rPr>
                <w:rFonts w:eastAsia="Times New Roman"/>
                <w:color w:val="000000"/>
                <w:sz w:val="20"/>
                <w:szCs w:val="20"/>
                <w:lang w:bidi="en-US"/>
              </w:rPr>
            </w:r>
          </w:p>
        </w:tc>
        <w:tc>
          <w:tcPr>
            <w:tcW w:w="381" w:type="pct"/>
            <w:vAlign w:val="top"/>
            <w:textDirection w:val="lrTb"/>
            <w:noWrap w:val="false"/>
          </w:tcPr>
          <w:p>
            <w:pPr>
              <w:pStyle w:val="780"/>
              <w:ind w:firstLine="0"/>
              <w:jc w:val="center"/>
              <w:rPr>
                <w:rFonts w:eastAsia="Times New Roman"/>
                <w:color w:val="000000"/>
                <w:sz w:val="20"/>
                <w:szCs w:val="20"/>
                <w:lang w:bidi="en-US"/>
              </w:rPr>
            </w:pPr>
            <w:r>
              <w:rPr>
                <w:sz w:val="20"/>
              </w:rPr>
              <w:t xml:space="preserve">0,65</w:t>
            </w:r>
            <w:r>
              <w:rPr>
                <w:rFonts w:eastAsia="Times New Roman"/>
                <w:color w:val="000000"/>
                <w:sz w:val="20"/>
                <w:szCs w:val="20"/>
                <w:lang w:bidi="en-US"/>
              </w:rPr>
            </w:r>
            <w:r>
              <w:rPr>
                <w:rFonts w:eastAsia="Times New Roman"/>
                <w:color w:val="000000"/>
                <w:sz w:val="20"/>
                <w:szCs w:val="20"/>
                <w:lang w:bidi="en-US"/>
              </w:rPr>
            </w:r>
          </w:p>
        </w:tc>
        <w:tc>
          <w:tcPr>
            <w:tcW w:w="382" w:type="pct"/>
            <w:vAlign w:val="top"/>
            <w:textDirection w:val="lrTb"/>
            <w:noWrap w:val="false"/>
          </w:tcPr>
          <w:p>
            <w:pPr>
              <w:pStyle w:val="780"/>
              <w:ind w:firstLine="0"/>
              <w:jc w:val="center"/>
              <w:rPr>
                <w:rFonts w:eastAsia="Times New Roman"/>
                <w:color w:val="000000"/>
                <w:sz w:val="20"/>
                <w:szCs w:val="20"/>
                <w:lang w:bidi="en-US"/>
              </w:rPr>
            </w:pPr>
            <w:r>
              <w:rPr>
                <w:sz w:val="20"/>
              </w:rPr>
              <w:t xml:space="preserve">0,65</w:t>
            </w:r>
            <w:r>
              <w:rPr>
                <w:rFonts w:eastAsia="Times New Roman"/>
                <w:color w:val="000000"/>
                <w:sz w:val="20"/>
                <w:szCs w:val="20"/>
                <w:lang w:bidi="en-US"/>
              </w:rPr>
            </w:r>
            <w:r>
              <w:rPr>
                <w:rFonts w:eastAsia="Times New Roman"/>
                <w:color w:val="000000"/>
                <w:sz w:val="20"/>
                <w:szCs w:val="20"/>
                <w:lang w:bidi="en-US"/>
              </w:rPr>
            </w:r>
          </w:p>
        </w:tc>
        <w:tc>
          <w:tcPr>
            <w:tcW w:w="382" w:type="pct"/>
            <w:vAlign w:val="top"/>
            <w:textDirection w:val="lrTb"/>
            <w:noWrap w:val="false"/>
          </w:tcPr>
          <w:p>
            <w:pPr>
              <w:pStyle w:val="780"/>
              <w:ind w:firstLine="0"/>
              <w:jc w:val="center"/>
              <w:rPr>
                <w:rFonts w:eastAsia="Times New Roman"/>
                <w:color w:val="000000"/>
                <w:sz w:val="20"/>
                <w:szCs w:val="20"/>
                <w:lang w:bidi="en-US"/>
              </w:rPr>
            </w:pPr>
            <w:r>
              <w:rPr>
                <w:sz w:val="20"/>
              </w:rPr>
              <w:t xml:space="preserve">0,65</w:t>
            </w:r>
            <w:r>
              <w:rPr>
                <w:rFonts w:eastAsia="Times New Roman"/>
                <w:color w:val="000000"/>
                <w:sz w:val="20"/>
                <w:szCs w:val="20"/>
                <w:lang w:bidi="en-US"/>
              </w:rPr>
            </w:r>
            <w:r>
              <w:rPr>
                <w:rFonts w:eastAsia="Times New Roman"/>
                <w:color w:val="000000"/>
                <w:sz w:val="20"/>
                <w:szCs w:val="20"/>
                <w:lang w:bidi="en-US"/>
              </w:rPr>
            </w:r>
          </w:p>
        </w:tc>
        <w:tc>
          <w:tcPr>
            <w:tcW w:w="382" w:type="pct"/>
            <w:vAlign w:val="top"/>
            <w:textDirection w:val="lrTb"/>
            <w:noWrap w:val="false"/>
          </w:tcPr>
          <w:p>
            <w:pPr>
              <w:pStyle w:val="780"/>
              <w:ind w:firstLine="0"/>
              <w:jc w:val="center"/>
              <w:rPr>
                <w:rFonts w:eastAsia="Times New Roman"/>
                <w:color w:val="000000"/>
                <w:sz w:val="20"/>
                <w:szCs w:val="20"/>
                <w:lang w:bidi="en-US"/>
              </w:rPr>
            </w:pPr>
            <w:r>
              <w:rPr>
                <w:sz w:val="20"/>
              </w:rPr>
              <w:t xml:space="preserve">0,65</w:t>
            </w:r>
            <w:r>
              <w:rPr>
                <w:rFonts w:eastAsia="Times New Roman"/>
                <w:color w:val="000000"/>
                <w:sz w:val="20"/>
                <w:szCs w:val="20"/>
                <w:lang w:bidi="en-US"/>
              </w:rPr>
            </w:r>
            <w:r>
              <w:rPr>
                <w:rFonts w:eastAsia="Times New Roman"/>
                <w:color w:val="000000"/>
                <w:sz w:val="20"/>
                <w:szCs w:val="20"/>
                <w:lang w:bidi="en-US"/>
              </w:rPr>
            </w:r>
          </w:p>
        </w:tc>
        <w:tc>
          <w:tcPr>
            <w:tcW w:w="380" w:type="pct"/>
            <w:vAlign w:val="top"/>
            <w:textDirection w:val="lrTb"/>
            <w:noWrap w:val="false"/>
          </w:tcPr>
          <w:p>
            <w:pPr>
              <w:pStyle w:val="780"/>
              <w:ind w:firstLine="0"/>
              <w:jc w:val="center"/>
              <w:rPr>
                <w:rFonts w:eastAsia="Times New Roman"/>
                <w:color w:val="000000"/>
                <w:sz w:val="20"/>
                <w:szCs w:val="20"/>
                <w:lang w:bidi="en-US"/>
              </w:rPr>
            </w:pPr>
            <w:r>
              <w:rPr>
                <w:sz w:val="20"/>
              </w:rPr>
              <w:t xml:space="preserve">0,65</w:t>
            </w:r>
            <w:r>
              <w:rPr>
                <w:rFonts w:eastAsia="Times New Roman"/>
                <w:color w:val="000000"/>
                <w:sz w:val="20"/>
                <w:szCs w:val="20"/>
                <w:lang w:bidi="en-US"/>
              </w:rPr>
            </w:r>
            <w:r>
              <w:rPr>
                <w:rFonts w:eastAsia="Times New Roman"/>
                <w:color w:val="000000"/>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1.5</w:t>
            </w:r>
            <w:r>
              <w:rPr>
                <w:lang w:val="en-US" w:eastAsia="en-US" w:bidi="en-US"/>
              </w:rPr>
            </w:r>
          </w:p>
        </w:tc>
        <w:tc>
          <w:tcPr>
            <w:tcW w:w="2149" w:type="pct"/>
            <w:vAlign w:val="center"/>
            <w:textDirection w:val="lrTb"/>
            <w:noWrap w:val="false"/>
          </w:tcPr>
          <w:p>
            <w:pPr>
              <w:pStyle w:val="836"/>
              <w:jc w:val="both"/>
              <w:rPr>
                <w:lang w:val="ru-RU" w:eastAsia="en-US" w:bidi="en-US"/>
              </w:rPr>
            </w:pPr>
            <w:r>
              <w:rPr>
                <w:lang w:val="ru-RU" w:eastAsia="en-US" w:bidi="en-US"/>
              </w:rPr>
              <w:t xml:space="preserve">Располагаемая тепловая мощность источника нетто, Гкал/ч</w:t>
            </w:r>
            <w:r>
              <w:rPr>
                <w:lang w:val="ru-RU" w:eastAsia="en-US" w:bidi="en-US"/>
              </w:rPr>
            </w:r>
          </w:p>
        </w:tc>
        <w:tc>
          <w:tcPr>
            <w:tcW w:w="336" w:type="pct"/>
            <w:vAlign w:val="top"/>
            <w:textDirection w:val="lrTb"/>
            <w:noWrap w:val="false"/>
          </w:tcPr>
          <w:p>
            <w:pPr>
              <w:pStyle w:val="836"/>
              <w:rPr>
                <w:color w:val="000000"/>
                <w:lang w:val="en-US" w:eastAsia="en-US" w:bidi="en-US"/>
              </w:rPr>
            </w:pPr>
            <w:r>
              <w:rPr>
                <w:lang w:val="ru-RU" w:eastAsia="en-US"/>
              </w:rPr>
              <w:t xml:space="preserve">63,35</w:t>
            </w:r>
            <w:r>
              <w:rPr>
                <w:color w:val="000000"/>
                <w:lang w:val="en-US" w:eastAsia="en-US" w:bidi="en-US"/>
              </w:rPr>
            </w:r>
            <w:r>
              <w:rPr>
                <w:color w:val="000000"/>
                <w:lang w:val="en-US" w:eastAsia="en-US" w:bidi="en-US"/>
              </w:rPr>
            </w:r>
          </w:p>
        </w:tc>
        <w:tc>
          <w:tcPr>
            <w:tcW w:w="364" w:type="pct"/>
            <w:vAlign w:val="top"/>
            <w:textDirection w:val="lrTb"/>
            <w:noWrap w:val="false"/>
          </w:tcPr>
          <w:p>
            <w:pPr>
              <w:pStyle w:val="836"/>
              <w:rPr>
                <w:color w:val="000000"/>
                <w:lang w:val="en-US" w:eastAsia="en-US" w:bidi="en-US"/>
              </w:rPr>
            </w:pPr>
            <w:r>
              <w:rPr>
                <w:lang w:val="ru-RU" w:eastAsia="en-US"/>
              </w:rPr>
              <w:t xml:space="preserve">63,35</w:t>
            </w:r>
            <w:r>
              <w:rPr>
                <w:color w:val="000000"/>
                <w:lang w:val="en-US" w:eastAsia="en-US" w:bidi="en-US"/>
              </w:rPr>
            </w:r>
            <w:r>
              <w:rPr>
                <w:color w:val="000000"/>
                <w:lang w:val="en-US" w:eastAsia="en-US" w:bidi="en-US"/>
              </w:rPr>
            </w:r>
          </w:p>
        </w:tc>
        <w:tc>
          <w:tcPr>
            <w:tcW w:w="381" w:type="pct"/>
            <w:vAlign w:val="top"/>
            <w:textDirection w:val="lrTb"/>
            <w:noWrap w:val="false"/>
          </w:tcPr>
          <w:p>
            <w:pPr>
              <w:pStyle w:val="836"/>
              <w:rPr>
                <w:color w:val="000000"/>
                <w:lang w:val="en-US" w:eastAsia="en-US" w:bidi="en-US"/>
              </w:rPr>
            </w:pPr>
            <w:r>
              <w:rPr>
                <w:lang w:val="ru-RU" w:eastAsia="en-US"/>
              </w:rPr>
              <w:t xml:space="preserve">63,35</w:t>
            </w:r>
            <w:r>
              <w:rPr>
                <w:color w:val="000000"/>
                <w:lang w:val="en-US" w:eastAsia="en-US" w:bidi="en-US"/>
              </w:rPr>
            </w:r>
            <w:r>
              <w:rPr>
                <w:color w:val="000000"/>
                <w:lang w:val="en-US" w:eastAsia="en-US" w:bidi="en-US"/>
              </w:rPr>
            </w:r>
          </w:p>
        </w:tc>
        <w:tc>
          <w:tcPr>
            <w:tcW w:w="382" w:type="pct"/>
            <w:vAlign w:val="top"/>
            <w:textDirection w:val="lrTb"/>
            <w:noWrap w:val="false"/>
          </w:tcPr>
          <w:p>
            <w:pPr>
              <w:pStyle w:val="836"/>
              <w:rPr>
                <w:color w:val="000000"/>
                <w:lang w:val="en-US" w:eastAsia="en-US" w:bidi="en-US"/>
              </w:rPr>
            </w:pPr>
            <w:r>
              <w:rPr>
                <w:lang w:val="ru-RU" w:eastAsia="en-US"/>
              </w:rPr>
              <w:t xml:space="preserve">63,35</w:t>
            </w:r>
            <w:r>
              <w:rPr>
                <w:color w:val="000000"/>
                <w:lang w:val="en-US" w:eastAsia="en-US" w:bidi="en-US"/>
              </w:rPr>
            </w:r>
            <w:r>
              <w:rPr>
                <w:color w:val="000000"/>
                <w:lang w:val="en-US" w:eastAsia="en-US" w:bidi="en-US"/>
              </w:rPr>
            </w:r>
          </w:p>
        </w:tc>
        <w:tc>
          <w:tcPr>
            <w:tcW w:w="382" w:type="pct"/>
            <w:vAlign w:val="top"/>
            <w:textDirection w:val="lrTb"/>
            <w:noWrap w:val="false"/>
          </w:tcPr>
          <w:p>
            <w:pPr>
              <w:pStyle w:val="836"/>
              <w:rPr>
                <w:color w:val="000000"/>
                <w:lang w:val="en-US" w:eastAsia="en-US" w:bidi="en-US"/>
              </w:rPr>
            </w:pPr>
            <w:r>
              <w:rPr>
                <w:lang w:val="ru-RU" w:eastAsia="en-US"/>
              </w:rPr>
              <w:t xml:space="preserve">63,35</w:t>
            </w:r>
            <w:r>
              <w:rPr>
                <w:color w:val="000000"/>
                <w:lang w:val="en-US" w:eastAsia="en-US" w:bidi="en-US"/>
              </w:rPr>
            </w:r>
            <w:r>
              <w:rPr>
                <w:color w:val="000000"/>
                <w:lang w:val="en-US" w:eastAsia="en-US" w:bidi="en-US"/>
              </w:rPr>
            </w:r>
          </w:p>
        </w:tc>
        <w:tc>
          <w:tcPr>
            <w:tcW w:w="382" w:type="pct"/>
            <w:vAlign w:val="top"/>
            <w:textDirection w:val="lrTb"/>
            <w:noWrap w:val="false"/>
          </w:tcPr>
          <w:p>
            <w:pPr>
              <w:pStyle w:val="836"/>
              <w:rPr>
                <w:color w:val="000000"/>
                <w:lang w:val="en-US" w:eastAsia="en-US" w:bidi="en-US"/>
              </w:rPr>
            </w:pPr>
            <w:r>
              <w:rPr>
                <w:lang w:val="ru-RU" w:eastAsia="en-US"/>
              </w:rPr>
              <w:t xml:space="preserve">63,35</w:t>
            </w:r>
            <w:r>
              <w:rPr>
                <w:color w:val="000000"/>
                <w:lang w:val="en-US" w:eastAsia="en-US" w:bidi="en-US"/>
              </w:rPr>
            </w:r>
            <w:r>
              <w:rPr>
                <w:color w:val="000000"/>
                <w:lang w:val="en-US" w:eastAsia="en-US" w:bidi="en-US"/>
              </w:rPr>
            </w:r>
          </w:p>
        </w:tc>
        <w:tc>
          <w:tcPr>
            <w:tcW w:w="380" w:type="pct"/>
            <w:vAlign w:val="top"/>
            <w:textDirection w:val="lrTb"/>
            <w:noWrap w:val="false"/>
          </w:tcPr>
          <w:p>
            <w:pPr>
              <w:pStyle w:val="836"/>
              <w:rPr>
                <w:color w:val="000000"/>
                <w:lang w:val="en-US" w:eastAsia="en-US" w:bidi="en-US"/>
              </w:rPr>
            </w:pPr>
            <w:r>
              <w:rPr>
                <w:lang w:val="ru-RU" w:eastAsia="en-US"/>
              </w:rPr>
              <w:t xml:space="preserve">63,35</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1.6</w:t>
            </w:r>
            <w:r>
              <w:rPr>
                <w:lang w:val="en-US" w:eastAsia="en-US" w:bidi="en-US"/>
              </w:rPr>
            </w:r>
          </w:p>
        </w:tc>
        <w:tc>
          <w:tcPr>
            <w:tcW w:w="2149" w:type="pct"/>
            <w:vAlign w:val="center"/>
            <w:textDirection w:val="lrTb"/>
            <w:noWrap w:val="false"/>
          </w:tcPr>
          <w:p>
            <w:pPr>
              <w:pStyle w:val="836"/>
              <w:jc w:val="both"/>
              <w:rPr>
                <w:lang w:val="ru-RU" w:eastAsia="en-US" w:bidi="en-US"/>
              </w:rPr>
            </w:pPr>
            <w:r>
              <w:rPr>
                <w:lang w:val="ru-RU" w:eastAsia="en-US" w:bidi="en-US"/>
              </w:rPr>
              <w:t xml:space="preserve">Тепловая мощность котельной для выда</w:t>
            </w:r>
            <w:r>
              <w:rPr>
                <w:lang w:val="ru-RU" w:eastAsia="en-US" w:bidi="en-US"/>
              </w:rPr>
              <w:t xml:space="preserve">чи в сет</w:t>
            </w:r>
            <w:r>
              <w:rPr>
                <w:lang w:val="ru-RU" w:eastAsia="en-US" w:bidi="en-US"/>
              </w:rPr>
              <w:t xml:space="preserve">ь по условию п. 5.4 СНиП 41-02-2003 «Тепловые сети – (при </w:t>
            </w:r>
            <w:r>
              <w:rPr>
                <w:lang w:val="ru-RU" w:eastAsia="en-US" w:bidi="en-US"/>
              </w:rPr>
              <w:t xml:space="preserve">авариях (отказах), на источнике теплоты с отказом самого мощного котла на выходных коллекторах котельной должен обеспечиваться отпуск теплоты не менее 90% от расчетной подключенной нагрузки)</w:t>
            </w:r>
            <w:r>
              <w:rPr>
                <w:lang w:val="ru-RU" w:eastAsia="en-US" w:bidi="en-US"/>
              </w:rPr>
              <w:t xml:space="preserve">.</w:t>
            </w:r>
            <w:r>
              <w:rPr>
                <w:lang w:val="ru-RU" w:eastAsia="en-US" w:bidi="en-US"/>
              </w:rPr>
            </w:r>
          </w:p>
        </w:tc>
        <w:tc>
          <w:tcPr>
            <w:tcW w:w="336"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1119"/>
              <w:jc w:val="center"/>
              <w:rPr>
                <w:rFonts w:ascii="Times New Roman" w:hAnsi="Times New Roman" w:cs="Times New Roman"/>
                <w:lang w:val="ru-RU" w:bidi="en-US"/>
              </w:rPr>
            </w:pPr>
            <w:r>
              <w:rPr>
                <w:lang w:val="ru-RU" w:bidi="en-US"/>
              </w:rPr>
              <w:t xml:space="preserve">-</w:t>
            </w:r>
            <w:r>
              <w:rPr>
                <w:rFonts w:ascii="Times New Roman" w:hAnsi="Times New Roman" w:cs="Times New Roman"/>
                <w:lang w:val="ru-RU" w:bidi="en-US"/>
              </w:rPr>
            </w:r>
            <w:r>
              <w:rPr>
                <w:rFonts w:ascii="Times New Roman" w:hAnsi="Times New Roman" w:cs="Times New Roman"/>
                <w:lang w:val="ru-RU"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w:t>
            </w:r>
            <w:r>
              <w:rPr>
                <w:lang w:val="en-US" w:eastAsia="en-US" w:bidi="en-US"/>
              </w:rPr>
            </w:r>
          </w:p>
        </w:tc>
        <w:tc>
          <w:tcPr>
            <w:gridSpan w:val="8"/>
            <w:tcW w:w="4756" w:type="pct"/>
            <w:vAlign w:val="center"/>
            <w:textDirection w:val="lrTb"/>
            <w:noWrap w:val="false"/>
          </w:tcPr>
          <w:p>
            <w:pPr>
              <w:pStyle w:val="836"/>
              <w:rPr>
                <w:bCs/>
                <w:lang w:val="ru-RU" w:eastAsia="en-US" w:bidi="en-US"/>
              </w:rPr>
            </w:pPr>
            <w:r>
              <w:rPr>
                <w:bCs/>
                <w:lang w:val="ru-RU" w:eastAsia="en-US" w:bidi="en-US"/>
              </w:rPr>
              <w:t xml:space="preserve">Подключенная тепловая нагрузка, в т.</w:t>
            </w:r>
            <w:r>
              <w:rPr>
                <w:bCs/>
                <w:lang w:val="ru-RU" w:eastAsia="en-US" w:bidi="en-US"/>
              </w:rPr>
              <w:t xml:space="preserve">ч.:-</w:t>
            </w:r>
            <w:r>
              <w:rPr>
                <w:bCs/>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w:t>
            </w:r>
            <w:r>
              <w:rPr>
                <w:lang w:val="en-US" w:eastAsia="en-US" w:bidi="en-US"/>
              </w:rPr>
            </w:r>
          </w:p>
        </w:tc>
        <w:tc>
          <w:tcPr>
            <w:tcW w:w="2149" w:type="pct"/>
            <w:vAlign w:val="center"/>
            <w:textDirection w:val="lrTb"/>
            <w:noWrap w:val="false"/>
          </w:tcPr>
          <w:p>
            <w:pPr>
              <w:pStyle w:val="836"/>
              <w:jc w:val="both"/>
              <w:rPr>
                <w:lang w:val="ru-RU" w:eastAsia="en-US" w:bidi="en-US"/>
              </w:rPr>
            </w:pPr>
            <w:r>
              <w:rPr>
                <w:lang w:val="ru-RU" w:eastAsia="en-US" w:bidi="en-US"/>
              </w:rPr>
              <w:t xml:space="preserve">Расчетная тепловая нагрузка потребителей, Гкал/ч в том числе:</w:t>
            </w:r>
            <w:r>
              <w:rPr>
                <w:lang w:val="ru-RU" w:eastAsia="en-US" w:bidi="en-US"/>
              </w:rPr>
            </w:r>
          </w:p>
        </w:tc>
        <w:tc>
          <w:tcPr>
            <w:tcW w:w="336"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2.1.1</w:t>
            </w:r>
            <w:r>
              <w:rPr>
                <w:lang w:val="en-US" w:eastAsia="en-US" w:bidi="en-US"/>
              </w:rPr>
            </w:r>
          </w:p>
        </w:tc>
        <w:tc>
          <w:tcPr>
            <w:tcW w:w="2149" w:type="pct"/>
            <w:vAlign w:val="center"/>
            <w:textDirection w:val="lrTb"/>
            <w:noWrap w:val="false"/>
          </w:tcPr>
          <w:p>
            <w:pPr>
              <w:pStyle w:val="836"/>
              <w:jc w:val="both"/>
              <w:rPr>
                <w:lang w:val="en-US" w:eastAsia="en-US" w:bidi="en-US"/>
              </w:rPr>
            </w:pPr>
            <w:r>
              <w:rPr>
                <w:lang w:val="en-US" w:eastAsia="en-US" w:bidi="en-US"/>
              </w:rPr>
              <w:t xml:space="preserve">- </w:t>
            </w:r>
            <w:r>
              <w:rPr>
                <w:lang w:val="ru-RU" w:eastAsia="en-US" w:bidi="en-US"/>
              </w:rPr>
              <w:t xml:space="preserve">на</w:t>
            </w:r>
            <w:r>
              <w:rPr>
                <w:lang w:val="en-US" w:eastAsia="en-US" w:bidi="en-US"/>
              </w:rPr>
              <w:t xml:space="preserve"> отопление</w:t>
            </w:r>
            <w:r>
              <w:rPr>
                <w:lang w:val="en-US" w:eastAsia="en-US" w:bidi="en-US"/>
              </w:rPr>
            </w:r>
          </w:p>
        </w:tc>
        <w:tc>
          <w:tcPr>
            <w:tcW w:w="336"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35,65</w:t>
            </w:r>
            <w:r>
              <w:rPr>
                <w:rFonts w:eastAsia="Times New Roman"/>
                <w:color w:val="000000"/>
                <w:sz w:val="20"/>
                <w:szCs w:val="20"/>
                <w:lang w:eastAsia="ru-RU" w:bidi="en-US"/>
              </w:rPr>
            </w:r>
            <w:r>
              <w:rPr>
                <w:rFonts w:eastAsia="Times New Roman"/>
                <w:color w:val="000000"/>
                <w:sz w:val="20"/>
                <w:szCs w:val="20"/>
                <w:lang w:eastAsia="ru-RU" w:bidi="en-US"/>
              </w:rPr>
            </w:r>
          </w:p>
        </w:tc>
        <w:tc>
          <w:tcPr>
            <w:tcW w:w="364" w:type="pct"/>
            <w:vAlign w:val="center"/>
            <w:textDirection w:val="lrTb"/>
            <w:noWrap w:val="false"/>
          </w:tcPr>
          <w:p>
            <w:pPr>
              <w:pStyle w:val="836"/>
              <w:rPr>
                <w:color w:val="000000"/>
                <w:lang w:val="en-US" w:eastAsia="en-US" w:bidi="en-US"/>
              </w:rPr>
            </w:pPr>
            <w:r>
              <w:rPr>
                <w:color w:val="000000"/>
                <w:lang w:val="ru-RU" w:eastAsia="en-US"/>
              </w:rPr>
              <w:t xml:space="preserve">35,65</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color w:val="000000"/>
                <w:lang w:val="ru-RU" w:eastAsia="en-US"/>
              </w:rPr>
              <w:t xml:space="preserve">35,65</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35,65</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35,65</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35,65</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color w:val="000000"/>
                <w:lang w:val="ru-RU" w:eastAsia="en-US"/>
              </w:rPr>
              <w:t xml:space="preserve">35,65</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2.1.2</w:t>
            </w:r>
            <w:r>
              <w:rPr>
                <w:lang w:val="en-US" w:eastAsia="en-US" w:bidi="en-US"/>
              </w:rPr>
            </w:r>
          </w:p>
        </w:tc>
        <w:tc>
          <w:tcPr>
            <w:tcW w:w="2149" w:type="pct"/>
            <w:vAlign w:val="center"/>
            <w:textDirection w:val="lrTb"/>
            <w:noWrap w:val="false"/>
          </w:tcPr>
          <w:p>
            <w:pPr>
              <w:pStyle w:val="836"/>
              <w:jc w:val="both"/>
              <w:rPr>
                <w:lang w:val="ru-RU" w:eastAsia="en-US" w:bidi="en-US"/>
              </w:rPr>
            </w:pPr>
            <w:r>
              <w:rPr>
                <w:lang w:val="en-US" w:eastAsia="en-US" w:bidi="en-US"/>
              </w:rPr>
              <w:t xml:space="preserve">- </w:t>
            </w:r>
            <w:r>
              <w:rPr>
                <w:lang w:val="ru-RU" w:eastAsia="en-US" w:bidi="en-US"/>
              </w:rPr>
              <w:t xml:space="preserve">на</w:t>
            </w:r>
            <w:r>
              <w:rPr>
                <w:lang w:val="en-US" w:eastAsia="en-US" w:bidi="en-US"/>
              </w:rPr>
              <w:t xml:space="preserve"> </w:t>
            </w:r>
            <w:r>
              <w:rPr>
                <w:lang w:val="ru-RU" w:eastAsia="en-US" w:bidi="en-US"/>
              </w:rPr>
              <w:t xml:space="preserve">вентиляцию</w:t>
            </w:r>
            <w:r>
              <w:rPr>
                <w:lang w:val="ru-RU" w:eastAsia="en-US" w:bidi="en-US"/>
              </w:rPr>
            </w:r>
          </w:p>
        </w:tc>
        <w:tc>
          <w:tcPr>
            <w:tcW w:w="336"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en-US" w:eastAsia="en-US" w:bidi="en-US"/>
              </w:rPr>
            </w:pPr>
            <w:r>
              <w:rPr>
                <w:lang w:val="ru-RU" w:eastAsia="en-US" w:bidi="en-US"/>
              </w:rPr>
              <w:t xml:space="preserve">-</w:t>
            </w:r>
            <w:r>
              <w:rPr>
                <w:lang w:val="en-US" w:eastAsia="en-US" w:bidi="en-US"/>
              </w:rPr>
            </w:r>
            <w:r>
              <w:rPr>
                <w:lang w:val="en-US" w:eastAsia="en-US" w:bidi="en-US"/>
              </w:rPr>
            </w:r>
          </w:p>
        </w:tc>
        <w:tc>
          <w:tcPr>
            <w:tcW w:w="381" w:type="pct"/>
            <w:vAlign w:val="center"/>
            <w:textDirection w:val="lrTb"/>
            <w:noWrap w:val="false"/>
          </w:tcPr>
          <w:p>
            <w:pPr>
              <w:pStyle w:val="836"/>
              <w:rPr>
                <w:lang w:val="en-US" w:eastAsia="en-US" w:bidi="en-US"/>
              </w:rPr>
            </w:pPr>
            <w:r>
              <w:rPr>
                <w:lang w:val="ru-RU" w:eastAsia="en-US" w:bidi="en-US"/>
              </w:rPr>
              <w:t xml:space="preserve">-</w:t>
            </w:r>
            <w:r>
              <w:rPr>
                <w:lang w:val="en-US" w:eastAsia="en-US" w:bidi="en-US"/>
              </w:rPr>
            </w:r>
            <w:r>
              <w:rPr>
                <w:lang w:val="en-US" w:eastAsia="en-US" w:bidi="en-US"/>
              </w:rPr>
            </w:r>
          </w:p>
        </w:tc>
        <w:tc>
          <w:tcPr>
            <w:tcW w:w="382" w:type="pct"/>
            <w:vAlign w:val="center"/>
            <w:textDirection w:val="lrTb"/>
            <w:noWrap w:val="false"/>
          </w:tcPr>
          <w:p>
            <w:pPr>
              <w:pStyle w:val="836"/>
              <w:rPr>
                <w:lang w:val="en-US" w:eastAsia="en-US" w:bidi="en-US"/>
              </w:rPr>
            </w:pPr>
            <w:r>
              <w:rPr>
                <w:lang w:val="ru-RU" w:eastAsia="en-US" w:bidi="en-US"/>
              </w:rPr>
              <w:t xml:space="preserve">-</w:t>
            </w:r>
            <w:r>
              <w:rPr>
                <w:lang w:val="en-US" w:eastAsia="en-US" w:bidi="en-US"/>
              </w:rPr>
            </w:r>
            <w:r>
              <w:rPr>
                <w:lang w:val="en-US" w:eastAsia="en-US" w:bidi="en-US"/>
              </w:rPr>
            </w:r>
          </w:p>
        </w:tc>
        <w:tc>
          <w:tcPr>
            <w:tcW w:w="382" w:type="pct"/>
            <w:vAlign w:val="center"/>
            <w:textDirection w:val="lrTb"/>
            <w:noWrap w:val="false"/>
          </w:tcPr>
          <w:p>
            <w:pPr>
              <w:pStyle w:val="836"/>
              <w:rPr>
                <w:lang w:val="en-US" w:eastAsia="en-US" w:bidi="en-US"/>
              </w:rPr>
            </w:pPr>
            <w:r>
              <w:rPr>
                <w:lang w:val="ru-RU" w:eastAsia="en-US" w:bidi="en-US"/>
              </w:rPr>
              <w:t xml:space="preserve">-</w:t>
            </w:r>
            <w:r>
              <w:rPr>
                <w:lang w:val="en-US" w:eastAsia="en-US" w:bidi="en-US"/>
              </w:rPr>
            </w:r>
            <w:r>
              <w:rPr>
                <w:lang w:val="en-US" w:eastAsia="en-US" w:bidi="en-US"/>
              </w:rPr>
            </w:r>
          </w:p>
        </w:tc>
        <w:tc>
          <w:tcPr>
            <w:tcW w:w="382" w:type="pct"/>
            <w:vAlign w:val="center"/>
            <w:textDirection w:val="lrTb"/>
            <w:noWrap w:val="false"/>
          </w:tcPr>
          <w:p>
            <w:pPr>
              <w:pStyle w:val="836"/>
              <w:rPr>
                <w:lang w:val="en-US" w:eastAsia="en-US" w:bidi="en-US"/>
              </w:rPr>
            </w:pPr>
            <w:r>
              <w:rPr>
                <w:lang w:val="ru-RU" w:eastAsia="en-US" w:bidi="en-US"/>
              </w:rPr>
              <w:t xml:space="preserve">-</w:t>
            </w:r>
            <w:r>
              <w:rPr>
                <w:lang w:val="en-US" w:eastAsia="en-US" w:bidi="en-US"/>
              </w:rPr>
            </w:r>
            <w:r>
              <w:rPr>
                <w:lang w:val="en-US" w:eastAsia="en-US" w:bidi="en-US"/>
              </w:rPr>
            </w:r>
          </w:p>
        </w:tc>
        <w:tc>
          <w:tcPr>
            <w:tcW w:w="380" w:type="pct"/>
            <w:vAlign w:val="center"/>
            <w:textDirection w:val="lrTb"/>
            <w:noWrap w:val="false"/>
          </w:tcPr>
          <w:p>
            <w:pPr>
              <w:pStyle w:val="836"/>
              <w:rPr>
                <w:lang w:val="en-US" w:eastAsia="en-US" w:bidi="en-US"/>
              </w:rPr>
            </w:pPr>
            <w:r>
              <w:rPr>
                <w:lang w:val="ru-RU" w:eastAsia="en-US" w:bidi="en-US"/>
              </w:rPr>
              <w:t xml:space="preserve">-</w:t>
            </w:r>
            <w:r>
              <w:rPr>
                <w:lang w:val="en-US" w:eastAsia="en-US" w:bidi="en-US"/>
              </w:rPr>
            </w:r>
            <w:r>
              <w:rPr>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2.1.3</w:t>
            </w:r>
            <w:r>
              <w:rPr>
                <w:lang w:val="en-US" w:eastAsia="en-US" w:bidi="en-US"/>
              </w:rPr>
            </w:r>
          </w:p>
        </w:tc>
        <w:tc>
          <w:tcPr>
            <w:tcW w:w="2149" w:type="pct"/>
            <w:vAlign w:val="center"/>
            <w:textDirection w:val="lrTb"/>
            <w:noWrap w:val="false"/>
          </w:tcPr>
          <w:p>
            <w:pPr>
              <w:pStyle w:val="836"/>
              <w:jc w:val="both"/>
              <w:rPr>
                <w:lang w:val="en-US" w:eastAsia="en-US" w:bidi="en-US"/>
              </w:rPr>
            </w:pPr>
            <w:r>
              <w:rPr>
                <w:lang w:val="en-US" w:eastAsia="en-US" w:bidi="en-US"/>
              </w:rPr>
              <w:t xml:space="preserve">- </w:t>
            </w:r>
            <w:r>
              <w:rPr>
                <w:lang w:val="ru-RU" w:eastAsia="en-US" w:bidi="en-US"/>
              </w:rPr>
              <w:t xml:space="preserve">на системы</w:t>
            </w:r>
            <w:r>
              <w:rPr>
                <w:lang w:val="en-US" w:eastAsia="en-US" w:bidi="en-US"/>
              </w:rPr>
              <w:t xml:space="preserve"> Г</w:t>
            </w:r>
            <w:r>
              <w:rPr>
                <w:lang w:val="en-US" w:eastAsia="en-US" w:bidi="en-US"/>
              </w:rPr>
              <w:t xml:space="preserve">ВС</w:t>
            </w:r>
            <w:r>
              <w:rPr>
                <w:lang w:val="en-US" w:eastAsia="en-US" w:bidi="en-US"/>
              </w:rPr>
            </w:r>
            <w:r>
              <w:rPr>
                <w:lang w:val="en-US" w:eastAsia="en-US" w:bidi="en-US"/>
              </w:rPr>
            </w:r>
          </w:p>
        </w:tc>
        <w:tc>
          <w:tcPr>
            <w:tcW w:w="336"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2.1.4</w:t>
            </w:r>
            <w:r>
              <w:rPr>
                <w:lang w:val="en-US" w:eastAsia="en-US" w:bidi="en-US"/>
              </w:rPr>
            </w:r>
          </w:p>
        </w:tc>
        <w:tc>
          <w:tcPr>
            <w:tcW w:w="2149" w:type="pct"/>
            <w:vAlign w:val="center"/>
            <w:textDirection w:val="lrTb"/>
            <w:noWrap w:val="false"/>
          </w:tcPr>
          <w:p>
            <w:pPr>
              <w:pStyle w:val="836"/>
              <w:jc w:val="both"/>
              <w:rPr>
                <w:vertAlign w:val="superscript"/>
                <w:lang w:val="ru-RU" w:eastAsia="en-US" w:bidi="en-US"/>
              </w:rPr>
            </w:pPr>
            <w:r>
              <w:rPr>
                <w:lang w:val="ru-RU" w:eastAsia="en-US" w:bidi="en-US"/>
              </w:rPr>
              <w:t xml:space="preserve">- пар на промышленные нужд</w:t>
            </w:r>
            <w:r>
              <w:rPr>
                <w:lang w:val="ru-RU" w:eastAsia="en-US" w:bidi="en-US"/>
              </w:rPr>
              <w:t xml:space="preserve">ы 6-8 кгс/см</w:t>
            </w:r>
            <w:r>
              <w:rPr>
                <w:vertAlign w:val="superscript"/>
                <w:lang w:val="ru-RU" w:eastAsia="en-US" w:bidi="en-US"/>
              </w:rPr>
              <w:t xml:space="preserve">2</w:t>
            </w:r>
            <w:r>
              <w:rPr>
                <w:vertAlign w:val="superscript"/>
                <w:lang w:val="ru-RU" w:eastAsia="en-US" w:bidi="en-US"/>
              </w:rPr>
            </w:r>
          </w:p>
        </w:tc>
        <w:tc>
          <w:tcPr>
            <w:tcW w:w="336"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2.2</w:t>
            </w:r>
            <w:r>
              <w:rPr>
                <w:lang w:val="en-US" w:eastAsia="en-US" w:bidi="en-US"/>
              </w:rPr>
            </w:r>
          </w:p>
        </w:tc>
        <w:tc>
          <w:tcPr>
            <w:tcW w:w="2149" w:type="pct"/>
            <w:vAlign w:val="top"/>
            <w:textDirection w:val="lrTb"/>
            <w:noWrap w:val="false"/>
          </w:tcPr>
          <w:p>
            <w:pPr>
              <w:pStyle w:val="836"/>
              <w:jc w:val="both"/>
              <w:rPr>
                <w:lang w:val="ru-RU" w:eastAsia="en-US" w:bidi="en-US"/>
              </w:rPr>
            </w:pPr>
            <w:r>
              <w:rPr>
                <w:lang w:val="ru-RU" w:eastAsia="en-US" w:bidi="en-US"/>
              </w:rPr>
              <w:t xml:space="preserve">- горячая вода на промышленные нужды (50</w:t>
            </w:r>
            <w:r>
              <w:rPr>
                <w:vertAlign w:val="superscript"/>
                <w:lang w:val="ru-RU" w:eastAsia="en-US" w:bidi="en-US"/>
              </w:rPr>
              <w:t xml:space="preserve">о </w:t>
            </w:r>
            <w:r>
              <w:rPr>
                <w:lang w:val="ru-RU" w:eastAsia="en-US" w:bidi="en-US"/>
              </w:rPr>
              <w:t xml:space="preserve">С)</w:t>
            </w:r>
            <w:r>
              <w:rPr>
                <w:lang w:val="ru-RU" w:eastAsia="en-US" w:bidi="en-US"/>
              </w:rPr>
            </w:r>
          </w:p>
        </w:tc>
        <w:tc>
          <w:tcPr>
            <w:tcW w:w="336"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2.2.1</w:t>
            </w:r>
            <w:r>
              <w:rPr>
                <w:lang w:val="en-US" w:eastAsia="en-US" w:bidi="en-US"/>
              </w:rPr>
            </w:r>
          </w:p>
        </w:tc>
        <w:tc>
          <w:tcPr>
            <w:tcW w:w="2149" w:type="pct"/>
            <w:vAlign w:val="center"/>
            <w:textDirection w:val="lrTb"/>
            <w:noWrap w:val="false"/>
          </w:tcPr>
          <w:p>
            <w:pPr>
              <w:pStyle w:val="836"/>
              <w:jc w:val="both"/>
              <w:rPr>
                <w:lang w:val="ru-RU" w:eastAsia="en-US" w:bidi="en-US"/>
              </w:rPr>
            </w:pPr>
            <w:r>
              <w:rPr>
                <w:lang w:val="ru-RU" w:eastAsia="en-US" w:bidi="en-US"/>
              </w:rPr>
              <w:t xml:space="preserve">Потери тепловой энергии через теплоизоляционные конструкции наружных тепловых сетей и с нормативной утечкой</w:t>
            </w:r>
            <w:r>
              <w:rPr>
                <w:lang w:val="ru-RU" w:eastAsia="en-US" w:bidi="en-US"/>
              </w:rPr>
              <w:t xml:space="preserve">, в т.ч.</w:t>
            </w:r>
            <w:r>
              <w:rPr>
                <w:lang w:val="ru-RU" w:eastAsia="en-US" w:bidi="en-US"/>
              </w:rPr>
              <w:t xml:space="preserve">:</w:t>
            </w:r>
            <w:r>
              <w:rPr>
                <w:lang w:val="ru-RU" w:eastAsia="en-US" w:bidi="en-US"/>
              </w:rPr>
            </w:r>
          </w:p>
        </w:tc>
        <w:tc>
          <w:tcPr>
            <w:tcW w:w="336" w:type="pct"/>
            <w:vAlign w:val="center"/>
            <w:textDirection w:val="lrTb"/>
            <w:noWrap w:val="false"/>
          </w:tcPr>
          <w:p>
            <w:pPr>
              <w:pStyle w:val="836"/>
              <w:rPr>
                <w:color w:val="000000"/>
                <w:lang w:val="ru-RU" w:eastAsia="en-US" w:bidi="en-US"/>
              </w:rPr>
            </w:pPr>
            <w:r>
              <w:rPr>
                <w:lang w:val="ru-RU" w:eastAsia="en-US" w:bidi="en-US"/>
              </w:rPr>
              <w:t xml:space="preserve">-</w:t>
            </w:r>
            <w:r>
              <w:rPr>
                <w:color w:val="000000"/>
                <w:lang w:val="ru-RU" w:eastAsia="en-US" w:bidi="en-US"/>
              </w:rPr>
            </w:r>
            <w:r>
              <w:rPr>
                <w:color w:val="000000"/>
                <w:lang w:val="ru-RU" w:eastAsia="en-US" w:bidi="en-US"/>
              </w:rPr>
            </w:r>
          </w:p>
        </w:tc>
        <w:tc>
          <w:tcPr>
            <w:tcW w:w="364" w:type="pct"/>
            <w:vAlign w:val="center"/>
            <w:textDirection w:val="lrTb"/>
            <w:noWrap w:val="false"/>
          </w:tcPr>
          <w:p>
            <w:pPr>
              <w:pStyle w:val="836"/>
              <w:rPr>
                <w:color w:val="000000"/>
                <w:lang w:val="en-US" w:eastAsia="en-US" w:bidi="en-US"/>
              </w:rPr>
            </w:pPr>
            <w:r>
              <w:rPr>
                <w:lang w:val="ru-RU" w:eastAsia="en-US" w:bidi="en-US"/>
              </w:rPr>
              <w:t xml:space="preserve">-</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lang w:val="ru-RU"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bidi="en-US"/>
              </w:rPr>
              <w:t xml:space="preserve">-</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lang w:val="ru-RU" w:eastAsia="en-US" w:bidi="en-US"/>
              </w:rPr>
              <w:t xml:space="preserve">-</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2.3</w:t>
            </w:r>
            <w:r>
              <w:rPr>
                <w:lang w:val="en-US" w:eastAsia="en-US" w:bidi="en-US"/>
              </w:rPr>
            </w:r>
          </w:p>
        </w:tc>
        <w:tc>
          <w:tcPr>
            <w:tcW w:w="2149" w:type="pct"/>
            <w:vAlign w:val="center"/>
            <w:textDirection w:val="lrTb"/>
            <w:noWrap w:val="false"/>
          </w:tcPr>
          <w:p>
            <w:pPr>
              <w:pStyle w:val="836"/>
              <w:jc w:val="both"/>
              <w:rPr>
                <w:lang w:val="ru-RU" w:eastAsia="en-US" w:bidi="en-US"/>
              </w:rPr>
            </w:pPr>
            <w:r>
              <w:rPr>
                <w:lang w:val="ru-RU" w:eastAsia="en-US" w:bidi="en-US"/>
              </w:rPr>
              <w:t xml:space="preserve">- затраты теплон</w:t>
            </w:r>
            <w:r>
              <w:rPr>
                <w:lang w:val="ru-RU" w:eastAsia="en-US" w:bidi="en-US"/>
              </w:rPr>
              <w:t xml:space="preserve">осителя на компенсацию потерь, м</w:t>
            </w:r>
            <w:r>
              <w:rPr>
                <w:vertAlign w:val="superscript"/>
                <w:lang w:val="ru-RU" w:eastAsia="en-US" w:bidi="en-US"/>
              </w:rPr>
              <w:t xml:space="preserve">3</w:t>
            </w:r>
            <w:r>
              <w:rPr>
                <w:lang w:val="ru-RU" w:eastAsia="en-US" w:bidi="en-US"/>
              </w:rPr>
              <w:t xml:space="preserve">/ч</w:t>
            </w:r>
            <w:r>
              <w:rPr>
                <w:lang w:val="ru-RU" w:eastAsia="en-US" w:bidi="en-US"/>
              </w:rPr>
            </w:r>
          </w:p>
        </w:tc>
        <w:tc>
          <w:tcPr>
            <w:tcW w:w="336"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2.4</w:t>
            </w:r>
            <w:r>
              <w:rPr>
                <w:lang w:val="en-US" w:eastAsia="en-US" w:bidi="en-US"/>
              </w:rPr>
            </w:r>
          </w:p>
        </w:tc>
        <w:tc>
          <w:tcPr>
            <w:tcW w:w="2149" w:type="pct"/>
            <w:vAlign w:val="center"/>
            <w:textDirection w:val="lrTb"/>
            <w:noWrap w:val="false"/>
          </w:tcPr>
          <w:p>
            <w:pPr>
              <w:pStyle w:val="836"/>
              <w:jc w:val="both"/>
              <w:rPr>
                <w:lang w:val="ru-RU" w:eastAsia="en-US" w:bidi="en-US"/>
              </w:rPr>
            </w:pPr>
            <w:r>
              <w:rPr>
                <w:lang w:val="ru-RU" w:eastAsia="en-US" w:bidi="en-US"/>
              </w:rPr>
              <w:t xml:space="preserve">Суммарная подключенная тепловая нагрузка существующих потребителей (с учетом тепловых потерь)</w:t>
            </w:r>
            <w:r>
              <w:rPr>
                <w:lang w:val="ru-RU" w:eastAsia="en-US" w:bidi="en-US"/>
              </w:rPr>
            </w:r>
          </w:p>
        </w:tc>
        <w:tc>
          <w:tcPr>
            <w:tcW w:w="336" w:type="pct"/>
            <w:vAlign w:val="center"/>
            <w:textDirection w:val="lrTb"/>
            <w:noWrap w:val="false"/>
          </w:tcPr>
          <w:p>
            <w:pPr>
              <w:pStyle w:val="780"/>
              <w:ind w:firstLine="0"/>
              <w:jc w:val="center"/>
              <w:rPr>
                <w:rFonts w:eastAsia="Times New Roman"/>
                <w:color w:val="000000"/>
                <w:sz w:val="20"/>
                <w:szCs w:val="20"/>
                <w:lang w:bidi="en-US"/>
              </w:rPr>
            </w:pPr>
            <w:r>
              <w:rPr>
                <w:lang w:bidi="en-US"/>
              </w:rPr>
              <w:t xml:space="preserve">-</w:t>
            </w:r>
            <w:r>
              <w:rPr>
                <w:rFonts w:eastAsia="Times New Roman"/>
                <w:color w:val="000000"/>
                <w:sz w:val="20"/>
                <w:szCs w:val="20"/>
                <w:lang w:bidi="en-US"/>
              </w:rPr>
            </w:r>
            <w:r>
              <w:rPr>
                <w:rFonts w:eastAsia="Times New Roman"/>
                <w:color w:val="000000"/>
                <w:sz w:val="20"/>
                <w:szCs w:val="20"/>
                <w:lang w:bidi="en-US"/>
              </w:rPr>
            </w:r>
          </w:p>
        </w:tc>
        <w:tc>
          <w:tcPr>
            <w:tcW w:w="364" w:type="pct"/>
            <w:vAlign w:val="center"/>
            <w:textDirection w:val="lrTb"/>
            <w:noWrap w:val="false"/>
          </w:tcPr>
          <w:p>
            <w:pPr>
              <w:pStyle w:val="780"/>
              <w:ind w:firstLine="0"/>
              <w:jc w:val="center"/>
              <w:rPr>
                <w:rFonts w:eastAsia="Times New Roman"/>
                <w:color w:val="000000"/>
                <w:sz w:val="20"/>
                <w:szCs w:val="20"/>
                <w:lang w:bidi="en-US"/>
              </w:rPr>
            </w:pPr>
            <w:r>
              <w:rPr>
                <w:lang w:bidi="en-US"/>
              </w:rPr>
              <w:t xml:space="preserve">-</w:t>
            </w:r>
            <w:r>
              <w:rPr>
                <w:rFonts w:eastAsia="Times New Roman"/>
                <w:color w:val="000000"/>
                <w:sz w:val="20"/>
                <w:szCs w:val="20"/>
                <w:lang w:bidi="en-US"/>
              </w:rPr>
            </w:r>
            <w:r>
              <w:rPr>
                <w:rFonts w:eastAsia="Times New Roman"/>
                <w:color w:val="000000"/>
                <w:sz w:val="20"/>
                <w:szCs w:val="20"/>
                <w:lang w:bidi="en-US"/>
              </w:rPr>
            </w:r>
          </w:p>
        </w:tc>
        <w:tc>
          <w:tcPr>
            <w:tcW w:w="381" w:type="pct"/>
            <w:vAlign w:val="center"/>
            <w:textDirection w:val="lrTb"/>
            <w:noWrap w:val="false"/>
          </w:tcPr>
          <w:p>
            <w:pPr>
              <w:pStyle w:val="780"/>
              <w:ind w:firstLine="0"/>
              <w:jc w:val="center"/>
              <w:rPr>
                <w:rFonts w:eastAsia="Times New Roman"/>
                <w:color w:val="000000"/>
                <w:sz w:val="20"/>
                <w:szCs w:val="20"/>
                <w:lang w:bidi="en-US"/>
              </w:rPr>
            </w:pPr>
            <w:r>
              <w:rPr>
                <w:lang w:bidi="en-US"/>
              </w:rPr>
              <w:t xml:space="preserve">-</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lang w:bidi="en-US"/>
              </w:rPr>
              <w:t xml:space="preserve">-</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lang w:bidi="en-US"/>
              </w:rPr>
              <w:t xml:space="preserve">-</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lang w:bidi="en-US"/>
              </w:rPr>
              <w:t xml:space="preserve">-</w:t>
            </w:r>
            <w:r>
              <w:rPr>
                <w:rFonts w:eastAsia="Times New Roman"/>
                <w:color w:val="000000"/>
                <w:sz w:val="20"/>
                <w:szCs w:val="20"/>
                <w:lang w:bidi="en-US"/>
              </w:rPr>
            </w:r>
            <w:r>
              <w:rPr>
                <w:rFonts w:eastAsia="Times New Roman"/>
                <w:color w:val="000000"/>
                <w:sz w:val="20"/>
                <w:szCs w:val="20"/>
                <w:lang w:bidi="en-US"/>
              </w:rPr>
            </w:r>
          </w:p>
        </w:tc>
        <w:tc>
          <w:tcPr>
            <w:tcW w:w="380" w:type="pct"/>
            <w:vAlign w:val="center"/>
            <w:textDirection w:val="lrTb"/>
            <w:noWrap w:val="false"/>
          </w:tcPr>
          <w:p>
            <w:pPr>
              <w:pStyle w:val="780"/>
              <w:ind w:firstLine="0"/>
              <w:jc w:val="center"/>
              <w:rPr>
                <w:rFonts w:eastAsia="Times New Roman"/>
                <w:color w:val="000000"/>
                <w:sz w:val="20"/>
                <w:szCs w:val="20"/>
                <w:lang w:bidi="en-US"/>
              </w:rPr>
            </w:pPr>
            <w:r>
              <w:rPr>
                <w:lang w:bidi="en-US"/>
              </w:rPr>
              <w:t xml:space="preserve">-</w:t>
            </w:r>
            <w:r>
              <w:rPr>
                <w:rFonts w:eastAsia="Times New Roman"/>
                <w:color w:val="000000"/>
                <w:sz w:val="20"/>
                <w:szCs w:val="20"/>
                <w:lang w:bidi="en-US"/>
              </w:rPr>
            </w:r>
            <w:r>
              <w:rPr>
                <w:rFonts w:eastAsia="Times New Roman"/>
                <w:color w:val="000000"/>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2.5</w:t>
            </w:r>
            <w:r>
              <w:rPr>
                <w:lang w:val="en-US" w:eastAsia="en-US" w:bidi="en-US"/>
              </w:rPr>
            </w:r>
          </w:p>
        </w:tc>
        <w:tc>
          <w:tcPr>
            <w:tcW w:w="2149" w:type="pct"/>
            <w:vAlign w:val="center"/>
            <w:textDirection w:val="lrTb"/>
            <w:noWrap w:val="false"/>
          </w:tcPr>
          <w:p>
            <w:pPr>
              <w:pStyle w:val="836"/>
              <w:jc w:val="both"/>
              <w:rPr>
                <w:lang w:val="ru-RU" w:eastAsia="en-US" w:bidi="en-US"/>
              </w:rPr>
            </w:pPr>
            <w:r>
              <w:rPr>
                <w:lang w:val="ru-RU" w:eastAsia="en-US" w:bidi="en-US"/>
              </w:rPr>
              <w:t xml:space="preserve">Резерв (+) / дефицит (-) тепловой мощности </w:t>
            </w:r>
            <w:r>
              <w:rPr>
                <w:lang w:val="ru-RU" w:eastAsia="en-US" w:bidi="en-US"/>
              </w:rPr>
              <w:t xml:space="preserve">котельно</w:t>
            </w:r>
            <w:r>
              <w:rPr>
                <w:lang w:val="ru-RU" w:eastAsia="en-US" w:bidi="en-US"/>
              </w:rPr>
              <w:t xml:space="preserve">й (все котлы в исправном состоянии)</w:t>
            </w:r>
            <w:r>
              <w:rPr>
                <w:lang w:val="ru-RU" w:eastAsia="en-US" w:bidi="en-US"/>
              </w:rPr>
            </w:r>
          </w:p>
        </w:tc>
        <w:tc>
          <w:tcPr>
            <w:tcW w:w="336" w:type="pct"/>
            <w:vAlign w:val="center"/>
            <w:textDirection w:val="lrTb"/>
            <w:noWrap w:val="false"/>
          </w:tcPr>
          <w:p>
            <w:pPr>
              <w:pStyle w:val="836"/>
              <w:rPr>
                <w:color w:val="000000"/>
                <w:lang w:val="ru-RU" w:eastAsia="en-US" w:bidi="en-US"/>
              </w:rPr>
            </w:pPr>
            <w:r>
              <w:rPr>
                <w:color w:val="000000"/>
                <w:lang w:val="ru-RU" w:eastAsia="en-US"/>
              </w:rPr>
              <w:t xml:space="preserve">+28,35</w:t>
            </w:r>
            <w:r>
              <w:rPr>
                <w:color w:val="000000"/>
                <w:lang w:val="ru-RU" w:eastAsia="en-US" w:bidi="en-US"/>
              </w:rPr>
            </w:r>
            <w:r>
              <w:rPr>
                <w:color w:val="000000"/>
                <w:lang w:val="ru-RU" w:eastAsia="en-US" w:bidi="en-US"/>
              </w:rPr>
            </w:r>
          </w:p>
        </w:tc>
        <w:tc>
          <w:tcPr>
            <w:tcW w:w="364" w:type="pct"/>
            <w:vAlign w:val="center"/>
            <w:textDirection w:val="lrTb"/>
            <w:noWrap w:val="false"/>
          </w:tcPr>
          <w:p>
            <w:pPr>
              <w:pStyle w:val="836"/>
              <w:rPr>
                <w:color w:val="000000"/>
                <w:lang w:val="en-US" w:eastAsia="en-US" w:bidi="en-US"/>
              </w:rPr>
            </w:pPr>
            <w:r>
              <w:rPr>
                <w:color w:val="000000"/>
                <w:lang w:val="ru-RU" w:eastAsia="en-US"/>
              </w:rPr>
              <w:t xml:space="preserve">+28,35</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color w:val="000000"/>
                <w:lang w:val="ru-RU" w:eastAsia="en-US"/>
              </w:rPr>
              <w:t xml:space="preserve">+28,35</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+28,35</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+28,35</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+28,35</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color w:val="000000"/>
                <w:lang w:val="ru-RU" w:eastAsia="en-US"/>
              </w:rPr>
              <w:t xml:space="preserve">+28,35</w:t>
            </w:r>
            <w:r>
              <w:rPr>
                <w:color w:val="000000"/>
                <w:lang w:val="en-US" w:eastAsia="en-US" w:bidi="en-US"/>
              </w:rPr>
            </w:r>
            <w:r>
              <w:rPr>
                <w:color w:val="000000"/>
                <w:lang w:val="en-US" w:eastAsia="en-US" w:bidi="en-US"/>
              </w:rPr>
            </w:r>
          </w:p>
        </w:tc>
      </w:tr>
    </w:tbl>
    <w:p>
      <w:pPr>
        <w:pStyle w:val="780"/>
        <w:ind w:firstLine="0"/>
        <w:jc w:val="center"/>
      </w:pPr>
      <w:r/>
      <w:r/>
    </w:p>
    <w:p>
      <w:pPr>
        <w:pStyle w:val="780"/>
        <w:ind w:firstLine="0"/>
        <w:jc w:val="right"/>
        <w:keepNext/>
      </w:pPr>
      <w:r/>
      <w:r/>
    </w:p>
    <w:p>
      <w:pPr>
        <w:pStyle w:val="780"/>
        <w:ind w:firstLine="0"/>
        <w:jc w:val="right"/>
        <w:keepNext/>
      </w:pPr>
      <w:r>
        <w:t xml:space="preserve">Таблица 2.3</w:t>
      </w:r>
      <w:r/>
    </w:p>
    <w:p>
      <w:pPr>
        <w:pStyle w:val="780"/>
        <w:ind w:firstLine="0"/>
        <w:jc w:val="center"/>
        <w:keepNext/>
      </w:pPr>
      <w:r>
        <w:t xml:space="preserve">Баланс тепловой мощности и тепловой энергии для котельной </w:t>
      </w:r>
      <w:r>
        <w:t xml:space="preserve">№ 2 Квартальная</w:t>
      </w:r>
      <w:r>
        <w:t xml:space="preserve"> </w:t>
      </w:r>
      <w:r>
        <w:rPr>
          <w:color w:val="000000"/>
          <w:szCs w:val="20"/>
        </w:rPr>
        <w:t xml:space="preserve">г. Великий Устюг</w:t>
      </w:r>
      <w:r/>
    </w:p>
    <w:tbl>
      <w:tblPr>
        <w:tblW w:w="5000"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left w:w="108" w:type="dxa"/>
          <w:top w:w="0" w:type="dxa"/>
          <w:right w:w="108" w:type="dxa"/>
          <w:bottom w:w="0" w:type="dxa"/>
        </w:tblCellMar>
        <w:tblLook w:val="04A0" w:firstRow="1" w:lastRow="0" w:firstColumn="1" w:lastColumn="0" w:noHBand="0" w:noVBand="1"/>
      </w:tblPr>
      <w:tblGrid>
        <w:gridCol w:w="778"/>
        <w:gridCol w:w="6766"/>
        <w:gridCol w:w="1146"/>
        <w:gridCol w:w="1159"/>
        <w:gridCol w:w="1213"/>
        <w:gridCol w:w="1216"/>
        <w:gridCol w:w="1216"/>
        <w:gridCol w:w="1216"/>
        <w:gridCol w:w="121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blHeader/>
        </w:trPr>
        <w:tc>
          <w:tcPr>
            <w:tcW w:w="244" w:type="pct"/>
            <w:vAlign w:val="center"/>
            <w:vMerge w:val="restart"/>
            <w:textDirection w:val="lrTb"/>
            <w:noWrap w:val="false"/>
          </w:tcPr>
          <w:p>
            <w:pPr>
              <w:pStyle w:val="836"/>
              <w:rPr>
                <w:b/>
                <w:lang w:val="en-US" w:eastAsia="en-US" w:bidi="en-US"/>
              </w:rPr>
            </w:pPr>
            <w:r>
              <w:rPr>
                <w:b/>
                <w:lang w:val="en-US" w:eastAsia="en-US" w:bidi="en-US"/>
              </w:rPr>
              <w:t xml:space="preserve">№ п/п</w:t>
            </w:r>
            <w:r>
              <w:rPr>
                <w:b/>
                <w:lang w:val="en-US" w:eastAsia="en-US" w:bidi="en-US"/>
              </w:rPr>
            </w:r>
          </w:p>
        </w:tc>
        <w:tc>
          <w:tcPr>
            <w:tcW w:w="2125" w:type="pct"/>
            <w:vAlign w:val="center"/>
            <w:vMerge w:val="restart"/>
            <w:textDirection w:val="lrTb"/>
            <w:noWrap w:val="false"/>
          </w:tcPr>
          <w:p>
            <w:pPr>
              <w:pStyle w:val="836"/>
              <w:rPr>
                <w:b/>
                <w:lang w:val="en-US" w:eastAsia="en-US" w:bidi="en-US"/>
              </w:rPr>
            </w:pPr>
            <w:r>
              <w:rPr>
                <w:b/>
                <w:lang w:val="en-US" w:eastAsia="en-US" w:bidi="en-US"/>
              </w:rPr>
              <w:t xml:space="preserve">Наименование показателя</w:t>
            </w:r>
            <w:r>
              <w:rPr>
                <w:b/>
                <w:lang w:val="en-US" w:eastAsia="en-US" w:bidi="en-US"/>
              </w:rPr>
            </w:r>
          </w:p>
        </w:tc>
        <w:tc>
          <w:tcPr>
            <w:gridSpan w:val="7"/>
            <w:tcW w:w="2631" w:type="pct"/>
            <w:vAlign w:val="center"/>
            <w:textDirection w:val="lrTb"/>
            <w:noWrap w:val="false"/>
          </w:tcPr>
          <w:p>
            <w:pPr>
              <w:pStyle w:val="836"/>
              <w:rPr>
                <w:b/>
                <w:lang w:val="en-US" w:eastAsia="en-US" w:bidi="en-US"/>
              </w:rPr>
            </w:pPr>
            <w:r>
              <w:rPr>
                <w:b/>
                <w:lang w:val="ru-RU" w:eastAsia="en-US" w:bidi="en-US"/>
              </w:rPr>
              <w:t xml:space="preserve">Рассматриваемый период</w:t>
            </w:r>
            <w:r>
              <w:rPr>
                <w:b/>
                <w:lang w:val="en-US" w:eastAsia="en-US" w:bidi="en-US"/>
              </w:rPr>
              <w:t xml:space="preserve">, год</w:t>
            </w:r>
            <w:r>
              <w:rPr>
                <w:b/>
                <w:lang w:val="en-US" w:eastAsia="en-US" w:bidi="en-US"/>
              </w:rPr>
            </w:r>
            <w:r>
              <w:rPr>
                <w:b/>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70"/>
          <w:tblHeader/>
        </w:trPr>
        <w:tc>
          <w:tcPr>
            <w:tcW w:w="244" w:type="pct"/>
            <w:vAlign w:val="center"/>
            <w:vMerge w:val="continue"/>
            <w:textDirection w:val="lrTb"/>
            <w:noWrap w:val="false"/>
          </w:tcPr>
          <w:p>
            <w:pPr>
              <w:pStyle w:val="836"/>
              <w:rPr>
                <w:b/>
                <w:lang w:val="en-US" w:eastAsia="en-US" w:bidi="en-US"/>
              </w:rPr>
            </w:pPr>
            <w:r>
              <w:rPr>
                <w:b/>
                <w:lang w:val="en-US" w:eastAsia="en-US" w:bidi="en-US"/>
              </w:rPr>
            </w:r>
            <w:r>
              <w:rPr>
                <w:b/>
                <w:lang w:val="en-US" w:eastAsia="en-US" w:bidi="en-US"/>
              </w:rPr>
            </w:r>
          </w:p>
        </w:tc>
        <w:tc>
          <w:tcPr>
            <w:tcW w:w="2125" w:type="pct"/>
            <w:vAlign w:val="center"/>
            <w:vMerge w:val="continue"/>
            <w:textDirection w:val="lrTb"/>
            <w:noWrap w:val="false"/>
          </w:tcPr>
          <w:p>
            <w:pPr>
              <w:pStyle w:val="836"/>
              <w:rPr>
                <w:b/>
                <w:lang w:val="en-US" w:eastAsia="en-US" w:bidi="en-US"/>
              </w:rPr>
            </w:pPr>
            <w:r>
              <w:rPr>
                <w:b/>
                <w:lang w:val="en-US" w:eastAsia="en-US" w:bidi="en-US"/>
              </w:rPr>
            </w:r>
            <w:r>
              <w:rPr>
                <w:b/>
                <w:lang w:val="en-US" w:eastAsia="en-US" w:bidi="en-US"/>
              </w:rPr>
            </w:r>
          </w:p>
        </w:tc>
        <w:tc>
          <w:tcPr>
            <w:tcW w:w="360" w:type="pct"/>
            <w:vAlign w:val="center"/>
            <w:textDirection w:val="lrTb"/>
            <w:noWrap w:val="false"/>
          </w:tcPr>
          <w:p>
            <w:pPr>
              <w:pStyle w:val="836"/>
              <w:rPr>
                <w:b/>
                <w:lang w:val="ru-RU" w:eastAsia="en-US" w:bidi="en-US"/>
              </w:rPr>
            </w:pPr>
            <w:r>
              <w:rPr>
                <w:b/>
                <w:lang w:val="ru-RU" w:eastAsia="en-US" w:bidi="en-US"/>
              </w:rPr>
              <w:t xml:space="preserve">2024 г.</w:t>
            </w:r>
            <w:r>
              <w:rPr>
                <w:b/>
                <w:lang w:val="ru-RU" w:eastAsia="en-US" w:bidi="en-US"/>
              </w:rPr>
              <w:t xml:space="preserve"> </w:t>
            </w:r>
            <w:r>
              <w:rPr>
                <w:b/>
                <w:lang w:val="ru-RU" w:eastAsia="en-US" w:bidi="en-US"/>
              </w:rPr>
              <w:t xml:space="preserve">(факт)</w:t>
            </w:r>
            <w:r>
              <w:rPr>
                <w:b/>
                <w:lang w:val="ru-RU" w:eastAsia="en-US" w:bidi="en-US"/>
              </w:rPr>
            </w:r>
            <w:r>
              <w:rPr>
                <w:b/>
                <w:lang w:val="ru-RU" w:eastAsia="en-US" w:bidi="en-US"/>
              </w:rPr>
            </w:r>
          </w:p>
        </w:tc>
        <w:tc>
          <w:tcPr>
            <w:tcW w:w="364" w:type="pct"/>
            <w:vAlign w:val="center"/>
            <w:textDirection w:val="lrTb"/>
            <w:noWrap w:val="false"/>
          </w:tcPr>
          <w:p>
            <w:pPr>
              <w:pStyle w:val="836"/>
              <w:rPr>
                <w:b/>
                <w:lang w:val="ru-RU" w:eastAsia="en-US" w:bidi="en-US"/>
              </w:rPr>
            </w:pPr>
            <w:r>
              <w:rPr>
                <w:b/>
                <w:lang w:val="ru-RU" w:eastAsia="en-US" w:bidi="en-US"/>
              </w:rPr>
              <w:t xml:space="preserve">2025 г.</w:t>
            </w:r>
            <w:r>
              <w:rPr>
                <w:b/>
                <w:lang w:val="ru-RU" w:eastAsia="en-US" w:bidi="en-US"/>
              </w:rPr>
            </w:r>
            <w:r>
              <w:rPr>
                <w:b/>
                <w:lang w:val="ru-RU" w:eastAsia="en-US" w:bidi="en-US"/>
              </w:rPr>
            </w:r>
          </w:p>
        </w:tc>
        <w:tc>
          <w:tcPr>
            <w:tcW w:w="381" w:type="pct"/>
            <w:vAlign w:val="center"/>
            <w:textDirection w:val="lrTb"/>
            <w:noWrap w:val="false"/>
          </w:tcPr>
          <w:p>
            <w:pPr>
              <w:pStyle w:val="836"/>
              <w:rPr>
                <w:b/>
                <w:lang w:val="ru-RU" w:eastAsia="en-US" w:bidi="en-US"/>
              </w:rPr>
            </w:pPr>
            <w:r>
              <w:rPr>
                <w:b/>
                <w:lang w:val="ru-RU" w:eastAsia="en-US" w:bidi="en-US"/>
              </w:rPr>
              <w:t xml:space="preserve">2026 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2027 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2028</w:t>
            </w:r>
            <w:r>
              <w:rPr>
                <w:b/>
                <w:lang w:val="ru-RU" w:eastAsia="en-US" w:bidi="en-US"/>
              </w:rPr>
              <w:t xml:space="preserve"> </w:t>
            </w:r>
            <w:r>
              <w:rPr>
                <w:b/>
                <w:lang w:val="ru-RU" w:eastAsia="en-US" w:bidi="en-US"/>
              </w:rPr>
              <w:t xml:space="preserve">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w:t>
            </w:r>
            <w:r>
              <w:rPr>
                <w:b/>
                <w:lang w:val="ru-RU" w:eastAsia="en-US" w:bidi="en-US"/>
              </w:rPr>
              <w:t xml:space="preserve">9</w:t>
            </w:r>
            <w:r>
              <w:rPr>
                <w:b/>
                <w:lang w:val="ru-RU" w:eastAsia="en-US" w:bidi="en-US"/>
              </w:rPr>
              <w:t xml:space="preserve"> г.</w:t>
            </w:r>
            <w:r>
              <w:rPr>
                <w:b/>
                <w:lang w:val="ru-RU" w:eastAsia="en-US" w:bidi="en-US"/>
              </w:rPr>
            </w:r>
            <w:r>
              <w:rPr>
                <w:b/>
                <w:lang w:val="ru-RU" w:eastAsia="en-US" w:bidi="en-US"/>
              </w:rPr>
            </w:r>
          </w:p>
        </w:tc>
        <w:tc>
          <w:tcPr>
            <w:tcW w:w="380" w:type="pct"/>
            <w:vAlign w:val="center"/>
            <w:textDirection w:val="lrTb"/>
            <w:noWrap w:val="false"/>
          </w:tcPr>
          <w:p>
            <w:pPr>
              <w:pStyle w:val="836"/>
              <w:rPr>
                <w:b/>
                <w:lang w:val="ru-RU" w:eastAsia="en-US" w:bidi="en-US"/>
              </w:rPr>
            </w:pPr>
            <w:r>
              <w:rPr>
                <w:b/>
                <w:lang w:val="ru-RU" w:eastAsia="en-US" w:bidi="en-US"/>
              </w:rPr>
              <w:t xml:space="preserve">20</w:t>
            </w:r>
            <w:r>
              <w:rPr>
                <w:b/>
                <w:lang w:val="ru-RU" w:eastAsia="en-US" w:bidi="en-US"/>
              </w:rPr>
              <w:t xml:space="preserve">30</w:t>
            </w:r>
            <w:r>
              <w:rPr>
                <w:b/>
                <w:lang w:val="ru-RU" w:eastAsia="en-US" w:bidi="en-US"/>
              </w:rPr>
              <w:t xml:space="preserve">-203</w:t>
            </w:r>
            <w:r>
              <w:rPr>
                <w:b/>
                <w:lang w:val="ru-RU" w:eastAsia="en-US" w:bidi="en-US"/>
              </w:rPr>
              <w:t xml:space="preserve">5</w:t>
            </w:r>
            <w:r>
              <w:rPr>
                <w:b/>
                <w:lang w:val="ru-RU" w:eastAsia="en-US" w:bidi="en-US"/>
              </w:rPr>
              <w:t xml:space="preserve">гг.</w:t>
            </w:r>
            <w:r>
              <w:rPr>
                <w:b/>
                <w:lang w:val="ru-RU" w:eastAsia="en-US" w:bidi="en-US"/>
              </w:rPr>
            </w:r>
            <w:r>
              <w:rPr>
                <w:b/>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w:t>
            </w:r>
            <w:r>
              <w:rPr>
                <w:lang w:val="en-US" w:eastAsia="en-US" w:bidi="en-US"/>
              </w:rPr>
            </w:r>
          </w:p>
        </w:tc>
        <w:tc>
          <w:tcPr>
            <w:gridSpan w:val="8"/>
            <w:tcW w:w="4756" w:type="pct"/>
            <w:vAlign w:val="center"/>
            <w:textDirection w:val="lrTb"/>
            <w:noWrap w:val="false"/>
          </w:tcPr>
          <w:p>
            <w:pPr>
              <w:pStyle w:val="836"/>
              <w:rPr>
                <w:bCs/>
                <w:lang w:val="ru-RU" w:eastAsia="en-US" w:bidi="en-US"/>
              </w:rPr>
            </w:pPr>
            <w:r>
              <w:rPr>
                <w:bCs/>
                <w:lang w:val="ru-RU" w:eastAsia="en-US" w:bidi="en-US"/>
              </w:rPr>
              <w:t xml:space="preserve">Балансы тепловой мощности источника тепловой энергии</w:t>
            </w:r>
            <w:r>
              <w:rPr>
                <w:bCs/>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Установленная тепловая мощность основного оборудования источника тепловой энергии, Гкал/ч</w:t>
            </w:r>
            <w:r>
              <w:rPr>
                <w:lang w:val="ru-RU" w:eastAsia="en-US" w:bidi="en-US"/>
              </w:rPr>
            </w:r>
          </w:p>
        </w:tc>
        <w:tc>
          <w:tcPr>
            <w:tcW w:w="360"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32</w:t>
            </w:r>
            <w:r>
              <w:rPr>
                <w:rFonts w:eastAsia="Times New Roman"/>
                <w:sz w:val="20"/>
                <w:szCs w:val="20"/>
                <w:lang w:bidi="en-US"/>
              </w:rPr>
            </w:r>
            <w:r>
              <w:rPr>
                <w:rFonts w:eastAsia="Times New Roman"/>
                <w:sz w:val="20"/>
                <w:szCs w:val="20"/>
                <w:lang w:bidi="en-US"/>
              </w:rPr>
            </w:r>
          </w:p>
        </w:tc>
        <w:tc>
          <w:tcPr>
            <w:tcW w:w="364"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32</w:t>
            </w:r>
            <w:r>
              <w:rPr>
                <w:rFonts w:eastAsia="Times New Roman"/>
                <w:sz w:val="20"/>
                <w:szCs w:val="20"/>
                <w:lang w:bidi="en-US"/>
              </w:rPr>
            </w:r>
            <w:r>
              <w:rPr>
                <w:rFonts w:eastAsia="Times New Roman"/>
                <w:sz w:val="20"/>
                <w:szCs w:val="20"/>
                <w:lang w:bidi="en-US"/>
              </w:rPr>
            </w:r>
          </w:p>
        </w:tc>
        <w:tc>
          <w:tcPr>
            <w:tcW w:w="381"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32</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32</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32</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32</w:t>
            </w:r>
            <w:r>
              <w:rPr>
                <w:rFonts w:eastAsia="Times New Roman"/>
                <w:sz w:val="20"/>
                <w:szCs w:val="20"/>
                <w:lang w:bidi="en-US"/>
              </w:rPr>
            </w:r>
            <w:r>
              <w:rPr>
                <w:rFonts w:eastAsia="Times New Roman"/>
                <w:sz w:val="20"/>
                <w:szCs w:val="20"/>
                <w:lang w:bidi="en-US"/>
              </w:rPr>
            </w:r>
          </w:p>
        </w:tc>
        <w:tc>
          <w:tcPr>
            <w:tcW w:w="380"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32</w:t>
            </w:r>
            <w:r>
              <w:rPr>
                <w:rFonts w:eastAsia="Times New Roman"/>
                <w:sz w:val="20"/>
                <w:szCs w:val="20"/>
                <w:lang w:bidi="en-US"/>
              </w:rPr>
            </w:r>
            <w:r>
              <w:rPr>
                <w:rFonts w:eastAsia="Times New Roman"/>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1.2</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Техниче</w:t>
            </w:r>
            <w:r>
              <w:rPr>
                <w:lang w:val="ru-RU" w:eastAsia="en-US" w:bidi="en-US"/>
              </w:rPr>
              <w:t xml:space="preserve">ские ог</w:t>
            </w:r>
            <w:r>
              <w:rPr>
                <w:lang w:val="ru-RU" w:eastAsia="en-US" w:bidi="en-US"/>
              </w:rPr>
              <w:t xml:space="preserve">ра</w:t>
            </w:r>
            <w:r>
              <w:rPr>
                <w:lang w:val="ru-RU" w:eastAsia="en-US" w:bidi="en-US"/>
              </w:rPr>
              <w:t xml:space="preserve">ничения на использование установленной тепловой мощности</w:t>
            </w:r>
            <w:r>
              <w:rPr>
                <w:lang w:val="ru-RU" w:eastAsia="en-US" w:bidi="en-US"/>
              </w:rPr>
            </w:r>
            <w:r>
              <w:rPr>
                <w:lang w:val="ru-RU" w:eastAsia="en-US" w:bidi="en-US"/>
              </w:rPr>
            </w:r>
          </w:p>
        </w:tc>
        <w:tc>
          <w:tcPr>
            <w:tcW w:w="36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64"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1"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1.3</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Располагаемая (фактическая), тепловая мощность, Гкал/ч</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32</w:t>
            </w:r>
            <w:r>
              <w:rPr>
                <w:rFonts w:eastAsia="Times New Roman"/>
                <w:color w:val="000000"/>
                <w:sz w:val="20"/>
                <w:szCs w:val="20"/>
                <w:lang w:eastAsia="ru-RU" w:bidi="en-US"/>
              </w:rPr>
            </w:r>
            <w:r>
              <w:rPr>
                <w:rFonts w:eastAsia="Times New Roman"/>
                <w:color w:val="000000"/>
                <w:sz w:val="20"/>
                <w:szCs w:val="20"/>
                <w:lang w:eastAsia="ru-RU" w:bidi="en-US"/>
              </w:rPr>
            </w:r>
          </w:p>
        </w:tc>
        <w:tc>
          <w:tcPr>
            <w:tcW w:w="364"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32</w:t>
            </w:r>
            <w:r>
              <w:rPr>
                <w:rFonts w:eastAsia="Times New Roman"/>
                <w:color w:val="000000"/>
                <w:sz w:val="20"/>
                <w:szCs w:val="20"/>
                <w:lang w:eastAsia="ru-RU" w:bidi="en-US"/>
              </w:rPr>
            </w:r>
            <w:r>
              <w:rPr>
                <w:rFonts w:eastAsia="Times New Roman"/>
                <w:color w:val="000000"/>
                <w:sz w:val="20"/>
                <w:szCs w:val="20"/>
                <w:lang w:eastAsia="ru-RU" w:bidi="en-US"/>
              </w:rPr>
            </w:r>
          </w:p>
        </w:tc>
        <w:tc>
          <w:tcPr>
            <w:tcW w:w="381"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32</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32</w:t>
            </w:r>
            <w:r>
              <w:rPr>
                <w:rFonts w:eastAsia="Times New Roman"/>
                <w:color w:val="000000"/>
                <w:sz w:val="20"/>
                <w:szCs w:val="20"/>
                <w:lang w:eastAsia="ru-RU" w:bidi="en-US"/>
              </w:rPr>
            </w:r>
            <w:r>
              <w:rPr>
                <w:rFonts w:eastAsia="Times New Roman"/>
                <w:color w:val="000000"/>
                <w:sz w:val="20"/>
                <w:szCs w:val="20"/>
                <w:lang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32</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32</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0"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32</w:t>
            </w:r>
            <w:r>
              <w:rPr>
                <w:rFonts w:eastAsia="Times New Roman"/>
                <w:color w:val="000000"/>
                <w:sz w:val="20"/>
                <w:szCs w:val="20"/>
                <w:lang w:val="en-US" w:eastAsia="ru-RU" w:bidi="en-US"/>
              </w:rPr>
            </w:r>
            <w:r>
              <w:rPr>
                <w:rFonts w:eastAsia="Times New Roman"/>
                <w:color w:val="000000"/>
                <w:sz w:val="20"/>
                <w:szCs w:val="20"/>
                <w:lang w:val="en-US" w:eastAsia="ru-RU"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1.4</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Расход тепла на собственные нужды, Гкал/ч</w:t>
            </w:r>
            <w:r>
              <w:rPr>
                <w:lang w:val="ru-RU" w:eastAsia="en-US" w:bidi="en-US"/>
              </w:rPr>
            </w:r>
          </w:p>
        </w:tc>
        <w:tc>
          <w:tcPr>
            <w:tcW w:w="360" w:type="pct"/>
            <w:vAlign w:val="top"/>
            <w:textDirection w:val="lrTb"/>
            <w:noWrap w:val="false"/>
          </w:tcPr>
          <w:p>
            <w:pPr>
              <w:pStyle w:val="780"/>
              <w:ind w:firstLine="0"/>
              <w:jc w:val="center"/>
              <w:rPr>
                <w:rFonts w:eastAsia="Times New Roman"/>
                <w:color w:val="000000"/>
                <w:sz w:val="20"/>
                <w:szCs w:val="20"/>
                <w:lang w:bidi="en-US"/>
              </w:rPr>
            </w:pPr>
            <w:r>
              <w:rPr>
                <w:sz w:val="20"/>
              </w:rPr>
              <w:t xml:space="preserve">0,07</w:t>
            </w:r>
            <w:r>
              <w:rPr>
                <w:rFonts w:eastAsia="Times New Roman"/>
                <w:color w:val="000000"/>
                <w:sz w:val="20"/>
                <w:szCs w:val="20"/>
                <w:lang w:bidi="en-US"/>
              </w:rPr>
            </w:r>
            <w:r>
              <w:rPr>
                <w:rFonts w:eastAsia="Times New Roman"/>
                <w:color w:val="000000"/>
                <w:sz w:val="20"/>
                <w:szCs w:val="20"/>
                <w:lang w:bidi="en-US"/>
              </w:rPr>
            </w:r>
          </w:p>
        </w:tc>
        <w:tc>
          <w:tcPr>
            <w:tcW w:w="364" w:type="pct"/>
            <w:vAlign w:val="top"/>
            <w:textDirection w:val="lrTb"/>
            <w:noWrap w:val="false"/>
          </w:tcPr>
          <w:p>
            <w:pPr>
              <w:pStyle w:val="780"/>
              <w:ind w:firstLine="0"/>
              <w:jc w:val="center"/>
              <w:rPr>
                <w:rFonts w:eastAsia="Times New Roman"/>
                <w:color w:val="000000"/>
                <w:sz w:val="20"/>
                <w:szCs w:val="20"/>
                <w:lang w:bidi="en-US"/>
              </w:rPr>
            </w:pPr>
            <w:r>
              <w:rPr>
                <w:sz w:val="20"/>
              </w:rPr>
              <w:t xml:space="preserve">0,07</w:t>
            </w:r>
            <w:r>
              <w:rPr>
                <w:rFonts w:eastAsia="Times New Roman"/>
                <w:color w:val="000000"/>
                <w:sz w:val="20"/>
                <w:szCs w:val="20"/>
                <w:lang w:bidi="en-US"/>
              </w:rPr>
            </w:r>
            <w:r>
              <w:rPr>
                <w:rFonts w:eastAsia="Times New Roman"/>
                <w:color w:val="000000"/>
                <w:sz w:val="20"/>
                <w:szCs w:val="20"/>
                <w:lang w:bidi="en-US"/>
              </w:rPr>
            </w:r>
          </w:p>
        </w:tc>
        <w:tc>
          <w:tcPr>
            <w:tcW w:w="381" w:type="pct"/>
            <w:vAlign w:val="top"/>
            <w:textDirection w:val="lrTb"/>
            <w:noWrap w:val="false"/>
          </w:tcPr>
          <w:p>
            <w:pPr>
              <w:pStyle w:val="780"/>
              <w:ind w:firstLine="0"/>
              <w:jc w:val="center"/>
              <w:rPr>
                <w:rFonts w:eastAsia="Times New Roman"/>
                <w:color w:val="000000"/>
                <w:sz w:val="20"/>
                <w:szCs w:val="20"/>
                <w:lang w:bidi="en-US"/>
              </w:rPr>
            </w:pPr>
            <w:r>
              <w:rPr>
                <w:sz w:val="20"/>
              </w:rPr>
              <w:t xml:space="preserve">0,07</w:t>
            </w:r>
            <w:r>
              <w:rPr>
                <w:rFonts w:eastAsia="Times New Roman"/>
                <w:color w:val="000000"/>
                <w:sz w:val="20"/>
                <w:szCs w:val="20"/>
                <w:lang w:bidi="en-US"/>
              </w:rPr>
            </w:r>
            <w:r>
              <w:rPr>
                <w:rFonts w:eastAsia="Times New Roman"/>
                <w:color w:val="000000"/>
                <w:sz w:val="20"/>
                <w:szCs w:val="20"/>
                <w:lang w:bidi="en-US"/>
              </w:rPr>
            </w:r>
          </w:p>
        </w:tc>
        <w:tc>
          <w:tcPr>
            <w:tcW w:w="382" w:type="pct"/>
            <w:vAlign w:val="top"/>
            <w:textDirection w:val="lrTb"/>
            <w:noWrap w:val="false"/>
          </w:tcPr>
          <w:p>
            <w:pPr>
              <w:pStyle w:val="780"/>
              <w:ind w:firstLine="0"/>
              <w:jc w:val="center"/>
              <w:rPr>
                <w:rFonts w:eastAsia="Times New Roman"/>
                <w:color w:val="000000"/>
                <w:sz w:val="20"/>
                <w:szCs w:val="20"/>
                <w:lang w:bidi="en-US"/>
              </w:rPr>
            </w:pPr>
            <w:r>
              <w:rPr>
                <w:sz w:val="20"/>
              </w:rPr>
              <w:t xml:space="preserve">0,07</w:t>
            </w:r>
            <w:r>
              <w:rPr>
                <w:rFonts w:eastAsia="Times New Roman"/>
                <w:color w:val="000000"/>
                <w:sz w:val="20"/>
                <w:szCs w:val="20"/>
                <w:lang w:bidi="en-US"/>
              </w:rPr>
            </w:r>
            <w:r>
              <w:rPr>
                <w:rFonts w:eastAsia="Times New Roman"/>
                <w:color w:val="000000"/>
                <w:sz w:val="20"/>
                <w:szCs w:val="20"/>
                <w:lang w:bidi="en-US"/>
              </w:rPr>
            </w:r>
          </w:p>
        </w:tc>
        <w:tc>
          <w:tcPr>
            <w:tcW w:w="382" w:type="pct"/>
            <w:vAlign w:val="top"/>
            <w:textDirection w:val="lrTb"/>
            <w:noWrap w:val="false"/>
          </w:tcPr>
          <w:p>
            <w:pPr>
              <w:pStyle w:val="780"/>
              <w:ind w:firstLine="0"/>
              <w:jc w:val="center"/>
              <w:rPr>
                <w:rFonts w:eastAsia="Times New Roman"/>
                <w:color w:val="000000"/>
                <w:sz w:val="20"/>
                <w:szCs w:val="20"/>
                <w:lang w:bidi="en-US"/>
              </w:rPr>
            </w:pPr>
            <w:r>
              <w:rPr>
                <w:sz w:val="20"/>
              </w:rPr>
              <w:t xml:space="preserve">0,07</w:t>
            </w:r>
            <w:r>
              <w:rPr>
                <w:rFonts w:eastAsia="Times New Roman"/>
                <w:color w:val="000000"/>
                <w:sz w:val="20"/>
                <w:szCs w:val="20"/>
                <w:lang w:bidi="en-US"/>
              </w:rPr>
            </w:r>
            <w:r>
              <w:rPr>
                <w:rFonts w:eastAsia="Times New Roman"/>
                <w:color w:val="000000"/>
                <w:sz w:val="20"/>
                <w:szCs w:val="20"/>
                <w:lang w:bidi="en-US"/>
              </w:rPr>
            </w:r>
          </w:p>
        </w:tc>
        <w:tc>
          <w:tcPr>
            <w:tcW w:w="382" w:type="pct"/>
            <w:vAlign w:val="top"/>
            <w:textDirection w:val="lrTb"/>
            <w:noWrap w:val="false"/>
          </w:tcPr>
          <w:p>
            <w:pPr>
              <w:pStyle w:val="780"/>
              <w:ind w:firstLine="0"/>
              <w:jc w:val="center"/>
              <w:rPr>
                <w:rFonts w:eastAsia="Times New Roman"/>
                <w:color w:val="000000"/>
                <w:sz w:val="20"/>
                <w:szCs w:val="20"/>
                <w:lang w:bidi="en-US"/>
              </w:rPr>
            </w:pPr>
            <w:r>
              <w:rPr>
                <w:sz w:val="20"/>
              </w:rPr>
              <w:t xml:space="preserve">0,07</w:t>
            </w:r>
            <w:r>
              <w:rPr>
                <w:rFonts w:eastAsia="Times New Roman"/>
                <w:color w:val="000000"/>
                <w:sz w:val="20"/>
                <w:szCs w:val="20"/>
                <w:lang w:bidi="en-US"/>
              </w:rPr>
            </w:r>
            <w:r>
              <w:rPr>
                <w:rFonts w:eastAsia="Times New Roman"/>
                <w:color w:val="000000"/>
                <w:sz w:val="20"/>
                <w:szCs w:val="20"/>
                <w:lang w:bidi="en-US"/>
              </w:rPr>
            </w:r>
          </w:p>
        </w:tc>
        <w:tc>
          <w:tcPr>
            <w:tcW w:w="380" w:type="pct"/>
            <w:vAlign w:val="top"/>
            <w:textDirection w:val="lrTb"/>
            <w:noWrap w:val="false"/>
          </w:tcPr>
          <w:p>
            <w:pPr>
              <w:pStyle w:val="780"/>
              <w:ind w:firstLine="0"/>
              <w:jc w:val="center"/>
              <w:rPr>
                <w:rFonts w:eastAsia="Times New Roman"/>
                <w:color w:val="000000"/>
                <w:sz w:val="20"/>
                <w:szCs w:val="20"/>
                <w:lang w:bidi="en-US"/>
              </w:rPr>
            </w:pPr>
            <w:r>
              <w:rPr>
                <w:sz w:val="20"/>
              </w:rPr>
              <w:t xml:space="preserve">0,07</w:t>
            </w:r>
            <w:r>
              <w:rPr>
                <w:rFonts w:eastAsia="Times New Roman"/>
                <w:color w:val="000000"/>
                <w:sz w:val="20"/>
                <w:szCs w:val="20"/>
                <w:lang w:bidi="en-US"/>
              </w:rPr>
            </w:r>
            <w:r>
              <w:rPr>
                <w:rFonts w:eastAsia="Times New Roman"/>
                <w:color w:val="000000"/>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1.5</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Располаг</w:t>
            </w:r>
            <w:r>
              <w:rPr>
                <w:lang w:val="ru-RU" w:eastAsia="en-US" w:bidi="en-US"/>
              </w:rPr>
              <w:t xml:space="preserve">аемая те</w:t>
            </w:r>
            <w:r>
              <w:rPr>
                <w:lang w:val="ru-RU" w:eastAsia="en-US" w:bidi="en-US"/>
              </w:rPr>
              <w:t xml:space="preserve">п</w:t>
            </w:r>
            <w:r>
              <w:rPr>
                <w:lang w:val="ru-RU" w:eastAsia="en-US" w:bidi="en-US"/>
              </w:rPr>
              <w:t xml:space="preserve">ловая мощность источника нетто, Гкал/ч</w:t>
            </w:r>
            <w:r>
              <w:rPr>
                <w:lang w:val="ru-RU" w:eastAsia="en-US" w:bidi="en-US"/>
              </w:rPr>
            </w:r>
          </w:p>
        </w:tc>
        <w:tc>
          <w:tcPr>
            <w:tcW w:w="360" w:type="pct"/>
            <w:vAlign w:val="top"/>
            <w:textDirection w:val="lrTb"/>
            <w:noWrap w:val="false"/>
          </w:tcPr>
          <w:p>
            <w:pPr>
              <w:pStyle w:val="836"/>
              <w:rPr>
                <w:color w:val="000000"/>
                <w:lang w:val="en-US" w:eastAsia="en-US" w:bidi="en-US"/>
              </w:rPr>
            </w:pPr>
            <w:r>
              <w:rPr>
                <w:lang w:val="ru-RU" w:eastAsia="en-US"/>
              </w:rPr>
              <w:t xml:space="preserve">31,93</w:t>
            </w:r>
            <w:r>
              <w:rPr>
                <w:color w:val="000000"/>
                <w:lang w:val="en-US" w:eastAsia="en-US" w:bidi="en-US"/>
              </w:rPr>
            </w:r>
            <w:r>
              <w:rPr>
                <w:color w:val="000000"/>
                <w:lang w:val="en-US" w:eastAsia="en-US" w:bidi="en-US"/>
              </w:rPr>
            </w:r>
          </w:p>
        </w:tc>
        <w:tc>
          <w:tcPr>
            <w:tcW w:w="364" w:type="pct"/>
            <w:vAlign w:val="top"/>
            <w:textDirection w:val="lrTb"/>
            <w:noWrap w:val="false"/>
          </w:tcPr>
          <w:p>
            <w:pPr>
              <w:pStyle w:val="836"/>
              <w:rPr>
                <w:color w:val="000000"/>
                <w:lang w:val="en-US" w:eastAsia="en-US" w:bidi="en-US"/>
              </w:rPr>
            </w:pPr>
            <w:r>
              <w:rPr>
                <w:lang w:val="ru-RU" w:eastAsia="en-US"/>
              </w:rPr>
              <w:t xml:space="preserve">31,93</w:t>
            </w:r>
            <w:r>
              <w:rPr>
                <w:color w:val="000000"/>
                <w:lang w:val="en-US" w:eastAsia="en-US" w:bidi="en-US"/>
              </w:rPr>
            </w:r>
            <w:r>
              <w:rPr>
                <w:color w:val="000000"/>
                <w:lang w:val="en-US" w:eastAsia="en-US" w:bidi="en-US"/>
              </w:rPr>
            </w:r>
          </w:p>
        </w:tc>
        <w:tc>
          <w:tcPr>
            <w:tcW w:w="381" w:type="pct"/>
            <w:vAlign w:val="top"/>
            <w:textDirection w:val="lrTb"/>
            <w:noWrap w:val="false"/>
          </w:tcPr>
          <w:p>
            <w:pPr>
              <w:pStyle w:val="836"/>
              <w:rPr>
                <w:color w:val="000000"/>
                <w:lang w:val="en-US" w:eastAsia="en-US" w:bidi="en-US"/>
              </w:rPr>
            </w:pPr>
            <w:r>
              <w:rPr>
                <w:lang w:val="ru-RU" w:eastAsia="en-US"/>
              </w:rPr>
              <w:t xml:space="preserve">31,93</w:t>
            </w:r>
            <w:r>
              <w:rPr>
                <w:color w:val="000000"/>
                <w:lang w:val="en-US" w:eastAsia="en-US" w:bidi="en-US"/>
              </w:rPr>
            </w:r>
            <w:r>
              <w:rPr>
                <w:color w:val="000000"/>
                <w:lang w:val="en-US" w:eastAsia="en-US" w:bidi="en-US"/>
              </w:rPr>
            </w:r>
          </w:p>
        </w:tc>
        <w:tc>
          <w:tcPr>
            <w:tcW w:w="382" w:type="pct"/>
            <w:vAlign w:val="top"/>
            <w:textDirection w:val="lrTb"/>
            <w:noWrap w:val="false"/>
          </w:tcPr>
          <w:p>
            <w:pPr>
              <w:pStyle w:val="836"/>
              <w:rPr>
                <w:color w:val="000000"/>
                <w:lang w:val="en-US" w:eastAsia="en-US" w:bidi="en-US"/>
              </w:rPr>
            </w:pPr>
            <w:r>
              <w:rPr>
                <w:lang w:val="ru-RU" w:eastAsia="en-US"/>
              </w:rPr>
              <w:t xml:space="preserve">31,93</w:t>
            </w:r>
            <w:r>
              <w:rPr>
                <w:color w:val="000000"/>
                <w:lang w:val="en-US" w:eastAsia="en-US" w:bidi="en-US"/>
              </w:rPr>
            </w:r>
            <w:r>
              <w:rPr>
                <w:color w:val="000000"/>
                <w:lang w:val="en-US" w:eastAsia="en-US" w:bidi="en-US"/>
              </w:rPr>
            </w:r>
          </w:p>
        </w:tc>
        <w:tc>
          <w:tcPr>
            <w:tcW w:w="382" w:type="pct"/>
            <w:vAlign w:val="top"/>
            <w:textDirection w:val="lrTb"/>
            <w:noWrap w:val="false"/>
          </w:tcPr>
          <w:p>
            <w:pPr>
              <w:pStyle w:val="836"/>
              <w:rPr>
                <w:color w:val="000000"/>
                <w:lang w:val="en-US" w:eastAsia="en-US" w:bidi="en-US"/>
              </w:rPr>
            </w:pPr>
            <w:r>
              <w:rPr>
                <w:lang w:val="ru-RU" w:eastAsia="en-US"/>
              </w:rPr>
              <w:t xml:space="preserve">31,93</w:t>
            </w:r>
            <w:r>
              <w:rPr>
                <w:color w:val="000000"/>
                <w:lang w:val="en-US" w:eastAsia="en-US" w:bidi="en-US"/>
              </w:rPr>
            </w:r>
            <w:r>
              <w:rPr>
                <w:color w:val="000000"/>
                <w:lang w:val="en-US" w:eastAsia="en-US" w:bidi="en-US"/>
              </w:rPr>
            </w:r>
          </w:p>
        </w:tc>
        <w:tc>
          <w:tcPr>
            <w:tcW w:w="382" w:type="pct"/>
            <w:vAlign w:val="top"/>
            <w:textDirection w:val="lrTb"/>
            <w:noWrap w:val="false"/>
          </w:tcPr>
          <w:p>
            <w:pPr>
              <w:pStyle w:val="836"/>
              <w:rPr>
                <w:color w:val="000000"/>
                <w:lang w:val="en-US" w:eastAsia="en-US" w:bidi="en-US"/>
              </w:rPr>
            </w:pPr>
            <w:r>
              <w:rPr>
                <w:lang w:val="ru-RU" w:eastAsia="en-US"/>
              </w:rPr>
              <w:t xml:space="preserve">31,93</w:t>
            </w:r>
            <w:r>
              <w:rPr>
                <w:color w:val="000000"/>
                <w:lang w:val="en-US" w:eastAsia="en-US" w:bidi="en-US"/>
              </w:rPr>
            </w:r>
            <w:r>
              <w:rPr>
                <w:color w:val="000000"/>
                <w:lang w:val="en-US" w:eastAsia="en-US" w:bidi="en-US"/>
              </w:rPr>
            </w:r>
          </w:p>
        </w:tc>
        <w:tc>
          <w:tcPr>
            <w:tcW w:w="380" w:type="pct"/>
            <w:vAlign w:val="top"/>
            <w:textDirection w:val="lrTb"/>
            <w:noWrap w:val="false"/>
          </w:tcPr>
          <w:p>
            <w:pPr>
              <w:pStyle w:val="836"/>
              <w:rPr>
                <w:color w:val="000000"/>
                <w:lang w:val="en-US" w:eastAsia="en-US" w:bidi="en-US"/>
              </w:rPr>
            </w:pPr>
            <w:r>
              <w:rPr>
                <w:lang w:val="ru-RU" w:eastAsia="en-US"/>
              </w:rPr>
              <w:t xml:space="preserve">31,93</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1.6</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Тепловая мощность котельной для выдачи в сеть по условию п. 5.4 СНиП 41-02-2003 «Тепловые сети – (при авариях (отказах), на источнике теплоты с отказом самого мо</w:t>
            </w:r>
            <w:r>
              <w:rPr>
                <w:lang w:val="ru-RU" w:eastAsia="en-US" w:bidi="en-US"/>
              </w:rPr>
              <w:t xml:space="preserve">щного кот</w:t>
            </w:r>
            <w:r>
              <w:rPr>
                <w:lang w:val="ru-RU" w:eastAsia="en-US" w:bidi="en-US"/>
              </w:rPr>
              <w:t xml:space="preserve">ла на выходных коллекторах котельной должен обеспечивать</w:t>
            </w:r>
            <w:r>
              <w:rPr>
                <w:lang w:val="ru-RU" w:eastAsia="en-US" w:bidi="en-US"/>
              </w:rPr>
              <w:t xml:space="preserve">ся отпуск теплоты не менее 90% от расчетной подключенной нагрузки).</w:t>
            </w:r>
            <w:r>
              <w:rPr>
                <w:lang w:val="ru-RU" w:eastAsia="en-US" w:bidi="en-US"/>
              </w:rPr>
            </w:r>
          </w:p>
        </w:tc>
        <w:tc>
          <w:tcPr>
            <w:tcW w:w="360" w:type="pct"/>
            <w:vAlign w:val="center"/>
            <w:textDirection w:val="lrTb"/>
            <w:noWrap w:val="false"/>
          </w:tcPr>
          <w:p>
            <w:pPr>
              <w:pStyle w:val="836"/>
              <w:rPr>
                <w:lang w:val="ru-RU" w:eastAsia="en-US" w:bidi="en-US"/>
              </w:rPr>
            </w:pPr>
            <w:r>
              <w:rPr>
                <w:color w:val="000000"/>
                <w:lang w:val="ru-RU" w:eastAsia="en-US" w:bidi="en-US"/>
              </w:rPr>
              <w:t xml:space="preserve">-</w:t>
            </w:r>
            <w:r>
              <w:rPr>
                <w:lang w:val="ru-RU" w:eastAsia="en-US" w:bidi="en-US"/>
              </w:rPr>
            </w:r>
            <w:r>
              <w:rPr>
                <w:lang w:val="ru-RU" w:eastAsia="en-US" w:bidi="en-US"/>
              </w:rPr>
            </w:r>
          </w:p>
        </w:tc>
        <w:tc>
          <w:tcPr>
            <w:tcW w:w="364" w:type="pct"/>
            <w:vAlign w:val="center"/>
            <w:textDirection w:val="lrTb"/>
            <w:noWrap w:val="false"/>
          </w:tcPr>
          <w:p>
            <w:pPr>
              <w:pStyle w:val="836"/>
              <w:rPr>
                <w:lang w:val="en-US" w:eastAsia="en-US" w:bidi="en-US"/>
              </w:rPr>
            </w:pPr>
            <w:r>
              <w:rPr>
                <w:color w:val="000000"/>
                <w:lang w:val="ru-RU" w:eastAsia="en-US" w:bidi="en-US"/>
              </w:rPr>
              <w:t xml:space="preserve">-</w:t>
            </w:r>
            <w:r>
              <w:rPr>
                <w:lang w:val="en-US" w:eastAsia="en-US" w:bidi="en-US"/>
              </w:rPr>
            </w:r>
            <w:r>
              <w:rPr>
                <w:lang w:val="en-US" w:eastAsia="en-US" w:bidi="en-US"/>
              </w:rPr>
            </w:r>
          </w:p>
        </w:tc>
        <w:tc>
          <w:tcPr>
            <w:tcW w:w="381" w:type="pct"/>
            <w:vAlign w:val="center"/>
            <w:textDirection w:val="lrTb"/>
            <w:noWrap w:val="false"/>
          </w:tcPr>
          <w:p>
            <w:pPr>
              <w:pStyle w:val="836"/>
              <w:rPr>
                <w:lang w:val="ru-RU" w:eastAsia="en-US" w:bidi="en-US"/>
              </w:rPr>
            </w:pPr>
            <w:r>
              <w:rPr>
                <w:color w:val="000000"/>
                <w:lang w:val="ru-RU"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color w:val="000000"/>
                <w:lang w:val="ru-RU"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color w:val="000000"/>
                <w:lang w:val="ru-RU"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1119"/>
              <w:jc w:val="center"/>
              <w:rPr>
                <w:rFonts w:ascii="Times New Roman" w:hAnsi="Times New Roman" w:cs="Times New Roman"/>
                <w:lang w:val="ru-RU" w:bidi="en-US"/>
              </w:rPr>
            </w:pPr>
            <w:r>
              <w:rPr>
                <w:color w:val="000000"/>
                <w:lang w:bidi="en-US"/>
              </w:rPr>
              <w:t xml:space="preserve">-</w:t>
            </w:r>
            <w:r>
              <w:rPr>
                <w:rFonts w:ascii="Times New Roman" w:hAnsi="Times New Roman" w:cs="Times New Roman"/>
                <w:lang w:val="ru-RU" w:bidi="en-US"/>
              </w:rPr>
            </w:r>
            <w:r>
              <w:rPr>
                <w:rFonts w:ascii="Times New Roman" w:hAnsi="Times New Roman" w:cs="Times New Roman"/>
                <w:lang w:val="ru-RU" w:bidi="en-US"/>
              </w:rPr>
            </w:r>
          </w:p>
        </w:tc>
        <w:tc>
          <w:tcPr>
            <w:tcW w:w="380" w:type="pct"/>
            <w:vAlign w:val="center"/>
            <w:textDirection w:val="lrTb"/>
            <w:noWrap w:val="false"/>
          </w:tcPr>
          <w:p>
            <w:pPr>
              <w:pStyle w:val="836"/>
              <w:rPr>
                <w:lang w:val="ru-RU" w:eastAsia="en-US" w:bidi="en-US"/>
              </w:rPr>
            </w:pPr>
            <w:r>
              <w:rPr>
                <w:color w:val="000000"/>
                <w:lang w:val="ru-RU" w:eastAsia="en-US" w:bidi="en-US"/>
              </w:rPr>
              <w:t xml:space="preserve">-</w:t>
            </w:r>
            <w:r>
              <w:rPr>
                <w:lang w:val="ru-RU" w:eastAsia="en-US" w:bidi="en-US"/>
              </w:rPr>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w:t>
            </w:r>
            <w:r>
              <w:rPr>
                <w:lang w:val="en-US" w:eastAsia="en-US" w:bidi="en-US"/>
              </w:rPr>
            </w:r>
          </w:p>
        </w:tc>
        <w:tc>
          <w:tcPr>
            <w:gridSpan w:val="8"/>
            <w:tcW w:w="4756" w:type="pct"/>
            <w:vAlign w:val="center"/>
            <w:textDirection w:val="lrTb"/>
            <w:noWrap w:val="false"/>
          </w:tcPr>
          <w:p>
            <w:pPr>
              <w:pStyle w:val="836"/>
              <w:rPr>
                <w:bCs/>
                <w:lang w:val="ru-RU" w:eastAsia="en-US" w:bidi="en-US"/>
              </w:rPr>
            </w:pPr>
            <w:r>
              <w:rPr>
                <w:bCs/>
                <w:lang w:val="ru-RU" w:eastAsia="en-US" w:bidi="en-US"/>
              </w:rPr>
              <w:t xml:space="preserve">Подключенная тепловая нагрузка, в т.ч.:-</w:t>
            </w:r>
            <w:r>
              <w:rPr>
                <w:bCs/>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Расчетная тепловая нагрузка потребителей, Гкал/ч в том числе</w:t>
            </w:r>
            <w:r>
              <w:rPr>
                <w:lang w:val="ru-RU" w:eastAsia="en-US" w:bidi="en-US"/>
              </w:rPr>
              <w:t xml:space="preserve">:</w:t>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2.1.1</w:t>
            </w:r>
            <w:r>
              <w:rPr>
                <w:lang w:val="en-US" w:eastAsia="en-US" w:bidi="en-US"/>
              </w:rPr>
            </w:r>
          </w:p>
        </w:tc>
        <w:tc>
          <w:tcPr>
            <w:tcW w:w="2125" w:type="pct"/>
            <w:vAlign w:val="center"/>
            <w:textDirection w:val="lrTb"/>
            <w:noWrap w:val="false"/>
          </w:tcPr>
          <w:p>
            <w:pPr>
              <w:pStyle w:val="836"/>
              <w:jc w:val="both"/>
              <w:rPr>
                <w:lang w:val="en-US" w:eastAsia="en-US" w:bidi="en-US"/>
              </w:rPr>
            </w:pPr>
            <w:r>
              <w:rPr>
                <w:lang w:val="en-US" w:eastAsia="en-US" w:bidi="en-US"/>
              </w:rPr>
              <w:t xml:space="preserve">- </w:t>
            </w:r>
            <w:r>
              <w:rPr>
                <w:lang w:val="ru-RU" w:eastAsia="en-US" w:bidi="en-US"/>
              </w:rPr>
              <w:t xml:space="preserve">на</w:t>
            </w:r>
            <w:r>
              <w:rPr>
                <w:lang w:val="en-US" w:eastAsia="en-US" w:bidi="en-US"/>
              </w:rPr>
              <w:t xml:space="preserve"> отопление</w:t>
            </w:r>
            <w:r>
              <w:rPr>
                <w:lang w:val="en-US"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24,76</w:t>
            </w:r>
            <w:r>
              <w:rPr>
                <w:rFonts w:eastAsia="Times New Roman"/>
                <w:color w:val="000000"/>
                <w:sz w:val="20"/>
                <w:szCs w:val="20"/>
                <w:lang w:eastAsia="ru-RU" w:bidi="en-US"/>
              </w:rPr>
            </w:r>
            <w:r>
              <w:rPr>
                <w:rFonts w:eastAsia="Times New Roman"/>
                <w:color w:val="000000"/>
                <w:sz w:val="20"/>
                <w:szCs w:val="20"/>
                <w:lang w:eastAsia="ru-RU" w:bidi="en-US"/>
              </w:rPr>
            </w:r>
          </w:p>
        </w:tc>
        <w:tc>
          <w:tcPr>
            <w:tcW w:w="364" w:type="pct"/>
            <w:vAlign w:val="center"/>
            <w:textDirection w:val="lrTb"/>
            <w:noWrap w:val="false"/>
          </w:tcPr>
          <w:p>
            <w:pPr>
              <w:pStyle w:val="836"/>
              <w:rPr>
                <w:color w:val="000000"/>
                <w:lang w:val="en-US" w:eastAsia="en-US" w:bidi="en-US"/>
              </w:rPr>
            </w:pPr>
            <w:r>
              <w:rPr>
                <w:color w:val="000000"/>
                <w:lang w:val="ru-RU" w:eastAsia="en-US"/>
              </w:rPr>
              <w:t xml:space="preserve">24,76</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color w:val="000000"/>
                <w:lang w:val="ru-RU" w:eastAsia="en-US"/>
              </w:rPr>
              <w:t xml:space="preserve">24,76</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24,76</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24,76</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24,76</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color w:val="000000"/>
                <w:lang w:val="ru-RU" w:eastAsia="en-US"/>
              </w:rPr>
              <w:t xml:space="preserve">24,76</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2.1.2</w:t>
            </w:r>
            <w:r>
              <w:rPr>
                <w:lang w:val="en-US" w:eastAsia="en-US" w:bidi="en-US"/>
              </w:rPr>
            </w:r>
          </w:p>
        </w:tc>
        <w:tc>
          <w:tcPr>
            <w:tcW w:w="2125" w:type="pct"/>
            <w:vAlign w:val="center"/>
            <w:textDirection w:val="lrTb"/>
            <w:noWrap w:val="false"/>
          </w:tcPr>
          <w:p>
            <w:pPr>
              <w:pStyle w:val="836"/>
              <w:jc w:val="both"/>
              <w:rPr>
                <w:lang w:val="ru-RU" w:eastAsia="en-US" w:bidi="en-US"/>
              </w:rPr>
            </w:pPr>
            <w:r>
              <w:rPr>
                <w:lang w:val="en-US" w:eastAsia="en-US" w:bidi="en-US"/>
              </w:rPr>
              <w:t xml:space="preserve">- </w:t>
            </w:r>
            <w:r>
              <w:rPr>
                <w:lang w:val="ru-RU" w:eastAsia="en-US" w:bidi="en-US"/>
              </w:rPr>
              <w:t xml:space="preserve">на</w:t>
            </w:r>
            <w:r>
              <w:rPr>
                <w:lang w:val="en-US" w:eastAsia="en-US" w:bidi="en-US"/>
              </w:rPr>
              <w:t xml:space="preserve"> </w:t>
            </w:r>
            <w:r>
              <w:rPr>
                <w:lang w:val="ru-RU" w:eastAsia="en-US" w:bidi="en-US"/>
              </w:rPr>
              <w:t xml:space="preserve">вентиляцию</w:t>
            </w:r>
            <w:r>
              <w:rPr>
                <w:lang w:val="ru-RU" w:eastAsia="en-US" w:bidi="en-US"/>
              </w:rPr>
            </w:r>
          </w:p>
        </w:tc>
        <w:tc>
          <w:tcPr>
            <w:tcW w:w="36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64"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1"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2.1.3</w:t>
            </w:r>
            <w:r>
              <w:rPr>
                <w:lang w:val="en-US" w:eastAsia="en-US" w:bidi="en-US"/>
              </w:rPr>
            </w:r>
          </w:p>
        </w:tc>
        <w:tc>
          <w:tcPr>
            <w:tcW w:w="2125" w:type="pct"/>
            <w:vAlign w:val="center"/>
            <w:textDirection w:val="lrTb"/>
            <w:noWrap w:val="false"/>
          </w:tcPr>
          <w:p>
            <w:pPr>
              <w:pStyle w:val="836"/>
              <w:jc w:val="both"/>
              <w:rPr>
                <w:lang w:val="en-US" w:eastAsia="en-US" w:bidi="en-US"/>
              </w:rPr>
            </w:pPr>
            <w:r>
              <w:rPr>
                <w:lang w:val="en-US" w:eastAsia="en-US" w:bidi="en-US"/>
              </w:rPr>
              <w:t xml:space="preserve">- </w:t>
            </w:r>
            <w:r>
              <w:rPr>
                <w:lang w:val="ru-RU" w:eastAsia="en-US" w:bidi="en-US"/>
              </w:rPr>
              <w:t xml:space="preserve">на системы</w:t>
            </w:r>
            <w:r>
              <w:rPr>
                <w:lang w:val="en-US" w:eastAsia="en-US" w:bidi="en-US"/>
              </w:rPr>
              <w:t xml:space="preserve"> ГВС</w:t>
            </w:r>
            <w:r>
              <w:rPr>
                <w:lang w:val="en-US"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2.1.4</w:t>
            </w:r>
            <w:r>
              <w:rPr>
                <w:lang w:val="en-US" w:eastAsia="en-US" w:bidi="en-US"/>
              </w:rPr>
            </w:r>
          </w:p>
        </w:tc>
        <w:tc>
          <w:tcPr>
            <w:tcW w:w="2125" w:type="pct"/>
            <w:vAlign w:val="center"/>
            <w:textDirection w:val="lrTb"/>
            <w:noWrap w:val="false"/>
          </w:tcPr>
          <w:p>
            <w:pPr>
              <w:pStyle w:val="836"/>
              <w:jc w:val="both"/>
              <w:rPr>
                <w:vertAlign w:val="superscript"/>
                <w:lang w:val="ru-RU" w:eastAsia="en-US" w:bidi="en-US"/>
              </w:rPr>
            </w:pPr>
            <w:r>
              <w:rPr>
                <w:lang w:val="ru-RU" w:eastAsia="en-US" w:bidi="en-US"/>
              </w:rPr>
              <w:t xml:space="preserve">- пар на промышленные нужды 6-8 кгс/см</w:t>
            </w:r>
            <w:r>
              <w:rPr>
                <w:vertAlign w:val="superscript"/>
                <w:lang w:val="ru-RU" w:eastAsia="en-US" w:bidi="en-US"/>
              </w:rPr>
              <w:t xml:space="preserve">2</w:t>
            </w:r>
            <w:r>
              <w:rPr>
                <w:vertAlign w:val="superscript"/>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2.2</w:t>
            </w:r>
            <w:r>
              <w:rPr>
                <w:lang w:val="en-US" w:eastAsia="en-US" w:bidi="en-US"/>
              </w:rPr>
            </w:r>
          </w:p>
        </w:tc>
        <w:tc>
          <w:tcPr>
            <w:tcW w:w="2125" w:type="pct"/>
            <w:vAlign w:val="top"/>
            <w:textDirection w:val="lrTb"/>
            <w:noWrap w:val="false"/>
          </w:tcPr>
          <w:p>
            <w:pPr>
              <w:pStyle w:val="836"/>
              <w:jc w:val="both"/>
              <w:rPr>
                <w:lang w:val="ru-RU" w:eastAsia="en-US" w:bidi="en-US"/>
              </w:rPr>
            </w:pPr>
            <w:r>
              <w:rPr>
                <w:lang w:val="ru-RU" w:eastAsia="en-US" w:bidi="en-US"/>
              </w:rPr>
              <w:t xml:space="preserve">- горячая вода на промышленные нужды (50</w:t>
            </w:r>
            <w:r>
              <w:rPr>
                <w:vertAlign w:val="superscript"/>
                <w:lang w:val="ru-RU" w:eastAsia="en-US" w:bidi="en-US"/>
              </w:rPr>
              <w:t xml:space="preserve">о </w:t>
            </w:r>
            <w:r>
              <w:rPr>
                <w:lang w:val="ru-RU" w:eastAsia="en-US" w:bidi="en-US"/>
              </w:rPr>
              <w:t xml:space="preserve">С)</w:t>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2.2.1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Потери тепловой энергии че</w:t>
            </w:r>
            <w:r>
              <w:rPr>
                <w:lang w:val="ru-RU" w:eastAsia="en-US" w:bidi="en-US"/>
              </w:rPr>
              <w:t xml:space="preserve">рез теплоизоляционные конструкции наружных тепловых сетей и с нормативной утечкой, в т.ч.:</w:t>
            </w:r>
            <w:r>
              <w:rPr>
                <w:lang w:val="ru-RU" w:eastAsia="en-US" w:bidi="en-US"/>
              </w:rPr>
            </w:r>
          </w:p>
        </w:tc>
        <w:tc>
          <w:tcPr>
            <w:tcW w:w="360" w:type="pct"/>
            <w:vAlign w:val="center"/>
            <w:textDirection w:val="lrTb"/>
            <w:noWrap w:val="false"/>
          </w:tcPr>
          <w:p>
            <w:pPr>
              <w:pStyle w:val="836"/>
              <w:rPr>
                <w:color w:val="000000"/>
                <w:lang w:val="ru-RU" w:eastAsia="en-US" w:bidi="en-US"/>
              </w:rPr>
            </w:pPr>
            <w:r>
              <w:rPr>
                <w:color w:val="000000"/>
                <w:lang w:val="ru-RU" w:eastAsia="en-US" w:bidi="en-US"/>
              </w:rPr>
            </w:r>
            <w:r>
              <w:rPr>
                <w:color w:val="000000"/>
                <w:lang w:val="ru-RU" w:eastAsia="en-US" w:bidi="en-US"/>
              </w:rPr>
            </w:r>
          </w:p>
        </w:tc>
        <w:tc>
          <w:tcPr>
            <w:tcW w:w="364" w:type="pct"/>
            <w:vAlign w:val="center"/>
            <w:textDirection w:val="lrTb"/>
            <w:noWrap w:val="false"/>
          </w:tcPr>
          <w:p>
            <w:pPr>
              <w:pStyle w:val="836"/>
              <w:rPr>
                <w:color w:val="000000"/>
                <w:lang w:val="ru-RU" w:eastAsia="en-US" w:bidi="en-US"/>
              </w:rPr>
            </w:pPr>
            <w:r>
              <w:rPr>
                <w:color w:val="000000"/>
                <w:lang w:val="ru-RU" w:eastAsia="en-US" w:bidi="en-US"/>
              </w:rPr>
            </w:r>
            <w:r>
              <w:rPr>
                <w:color w:val="000000"/>
                <w:lang w:val="ru-RU" w:eastAsia="en-US" w:bidi="en-US"/>
              </w:rPr>
            </w:r>
          </w:p>
        </w:tc>
        <w:tc>
          <w:tcPr>
            <w:tcW w:w="381" w:type="pct"/>
            <w:vAlign w:val="center"/>
            <w:textDirection w:val="lrTb"/>
            <w:noWrap w:val="false"/>
          </w:tcPr>
          <w:p>
            <w:pPr>
              <w:pStyle w:val="836"/>
              <w:rPr>
                <w:color w:val="000000"/>
                <w:lang w:val="ru-RU" w:eastAsia="en-US" w:bidi="en-US"/>
              </w:rPr>
            </w:pPr>
            <w:r>
              <w:rPr>
                <w:color w:val="000000"/>
                <w:lang w:val="ru-RU" w:eastAsia="en-US" w:bidi="en-US"/>
              </w:rPr>
            </w:r>
            <w:r>
              <w:rPr>
                <w:color w:val="000000"/>
                <w:lang w:val="ru-RU" w:eastAsia="en-US" w:bidi="en-US"/>
              </w:rPr>
            </w:r>
          </w:p>
        </w:tc>
        <w:tc>
          <w:tcPr>
            <w:tcW w:w="382" w:type="pct"/>
            <w:vAlign w:val="center"/>
            <w:textDirection w:val="lrTb"/>
            <w:noWrap w:val="false"/>
          </w:tcPr>
          <w:p>
            <w:pPr>
              <w:pStyle w:val="836"/>
              <w:rPr>
                <w:color w:val="000000"/>
                <w:lang w:val="ru-RU" w:eastAsia="en-US" w:bidi="en-US"/>
              </w:rPr>
            </w:pPr>
            <w:r>
              <w:rPr>
                <w:color w:val="000000"/>
                <w:lang w:val="ru-RU" w:eastAsia="en-US" w:bidi="en-US"/>
              </w:rPr>
            </w:r>
            <w:r>
              <w:rPr>
                <w:color w:val="000000"/>
                <w:lang w:val="ru-RU" w:eastAsia="en-US" w:bidi="en-US"/>
              </w:rPr>
            </w:r>
          </w:p>
        </w:tc>
        <w:tc>
          <w:tcPr>
            <w:tcW w:w="382" w:type="pct"/>
            <w:vAlign w:val="center"/>
            <w:textDirection w:val="lrTb"/>
            <w:noWrap w:val="false"/>
          </w:tcPr>
          <w:p>
            <w:pPr>
              <w:pStyle w:val="836"/>
              <w:rPr>
                <w:color w:val="000000"/>
                <w:lang w:val="ru-RU" w:eastAsia="en-US" w:bidi="en-US"/>
              </w:rPr>
            </w:pPr>
            <w:r>
              <w:rPr>
                <w:color w:val="000000"/>
                <w:lang w:val="ru-RU" w:eastAsia="en-US" w:bidi="en-US"/>
              </w:rPr>
            </w:r>
            <w:r>
              <w:rPr>
                <w:color w:val="000000"/>
                <w:lang w:val="ru-RU" w:eastAsia="en-US" w:bidi="en-US"/>
              </w:rPr>
            </w:r>
          </w:p>
        </w:tc>
        <w:tc>
          <w:tcPr>
            <w:tcW w:w="382" w:type="pct"/>
            <w:vAlign w:val="center"/>
            <w:textDirection w:val="lrTb"/>
            <w:noWrap w:val="false"/>
          </w:tcPr>
          <w:p>
            <w:pPr>
              <w:pStyle w:val="836"/>
              <w:rPr>
                <w:color w:val="000000"/>
                <w:lang w:val="ru-RU" w:eastAsia="en-US" w:bidi="en-US"/>
              </w:rPr>
            </w:pPr>
            <w:r>
              <w:rPr>
                <w:color w:val="000000"/>
                <w:lang w:val="ru-RU" w:eastAsia="en-US" w:bidi="en-US"/>
              </w:rPr>
            </w:r>
            <w:r>
              <w:rPr>
                <w:color w:val="000000"/>
                <w:lang w:val="ru-RU" w:eastAsia="en-US" w:bidi="en-US"/>
              </w:rPr>
            </w:r>
          </w:p>
        </w:tc>
        <w:tc>
          <w:tcPr>
            <w:tcW w:w="380" w:type="pct"/>
            <w:vAlign w:val="center"/>
            <w:textDirection w:val="lrTb"/>
            <w:noWrap w:val="false"/>
          </w:tcPr>
          <w:p>
            <w:pPr>
              <w:pStyle w:val="836"/>
              <w:rPr>
                <w:color w:val="000000"/>
                <w:lang w:val="ru-RU" w:eastAsia="en-US" w:bidi="en-US"/>
              </w:rPr>
            </w:pPr>
            <w:r>
              <w:rPr>
                <w:color w:val="000000"/>
                <w:lang w:val="ru-RU" w:eastAsia="en-US" w:bidi="en-US"/>
              </w:rPr>
            </w:r>
            <w:r>
              <w:rPr>
                <w:color w:val="000000"/>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2.3</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 затраты теплоносителя на компенсацию потерь, м</w:t>
            </w:r>
            <w:r>
              <w:rPr>
                <w:vertAlign w:val="superscript"/>
                <w:lang w:val="ru-RU" w:eastAsia="en-US" w:bidi="en-US"/>
              </w:rPr>
              <w:t xml:space="preserve">3</w:t>
            </w:r>
            <w:r>
              <w:rPr>
                <w:lang w:val="ru-RU" w:eastAsia="en-US" w:bidi="en-US"/>
              </w:rPr>
              <w:t xml:space="preserve">/ч</w:t>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2.4</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Суммарная подключенная тепловая </w:t>
            </w:r>
            <w:r>
              <w:rPr>
                <w:lang w:val="ru-RU" w:eastAsia="en-US" w:bidi="en-US"/>
              </w:rPr>
              <w:t xml:space="preserve">нагрузка </w:t>
            </w:r>
            <w:r>
              <w:rPr>
                <w:lang w:val="ru-RU" w:eastAsia="en-US" w:bidi="en-US"/>
              </w:rPr>
              <w:t xml:space="preserve">существующих потребителей (с учетом тепловых потерь)</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64"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1"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2.5</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Резерв (+) / дефицит (-) тепловой мощности котельной (все котлы в исправном состоянии)</w:t>
            </w:r>
            <w:r>
              <w:rPr>
                <w:lang w:val="ru-RU" w:eastAsia="en-US" w:bidi="en-US"/>
              </w:rPr>
            </w:r>
          </w:p>
        </w:tc>
        <w:tc>
          <w:tcPr>
            <w:tcW w:w="360" w:type="pct"/>
            <w:vAlign w:val="center"/>
            <w:textDirection w:val="lrTb"/>
            <w:noWrap w:val="false"/>
          </w:tcPr>
          <w:p>
            <w:pPr>
              <w:pStyle w:val="836"/>
              <w:rPr>
                <w:color w:val="000000"/>
                <w:lang w:val="en-US" w:eastAsia="en-US" w:bidi="en-US"/>
              </w:rPr>
            </w:pPr>
            <w:r>
              <w:rPr>
                <w:color w:val="000000"/>
                <w:lang w:val="ru-RU" w:eastAsia="en-US"/>
              </w:rPr>
              <w:t xml:space="preserve">+7,24</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color w:val="000000"/>
                <w:lang w:val="ru-RU" w:eastAsia="en-US"/>
              </w:rPr>
              <w:t xml:space="preserve">+7,24</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color w:val="000000"/>
                <w:lang w:val="ru-RU" w:eastAsia="en-US"/>
              </w:rPr>
              <w:t xml:space="preserve">+7,24</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+7,24</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+7,24</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+7,24</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color w:val="000000"/>
                <w:lang w:val="ru-RU" w:eastAsia="en-US"/>
              </w:rPr>
              <w:t xml:space="preserve">+7,24</w:t>
            </w:r>
            <w:r>
              <w:rPr>
                <w:color w:val="000000"/>
                <w:lang w:val="en-US" w:eastAsia="en-US" w:bidi="en-US"/>
              </w:rPr>
            </w:r>
            <w:r>
              <w:rPr>
                <w:color w:val="000000"/>
                <w:lang w:val="en-US" w:eastAsia="en-US" w:bidi="en-US"/>
              </w:rPr>
            </w:r>
          </w:p>
        </w:tc>
      </w:tr>
    </w:tbl>
    <w:p>
      <w:pPr>
        <w:pStyle w:val="780"/>
        <w:ind w:firstLine="0"/>
        <w:jc w:val="center"/>
        <w:keepNext/>
        <w:rPr>
          <w:lang w:eastAsia="ru-RU"/>
        </w:rPr>
      </w:pPr>
      <w:r>
        <w:rPr>
          <w:lang w:eastAsia="ru-RU"/>
        </w:rPr>
      </w:r>
      <w:r>
        <w:rPr>
          <w:lang w:eastAsia="ru-RU"/>
        </w:rPr>
      </w:r>
    </w:p>
    <w:p>
      <w:pPr>
        <w:pStyle w:val="780"/>
        <w:ind w:firstLine="0"/>
        <w:jc w:val="center"/>
      </w:pPr>
      <w:r/>
      <w:r/>
    </w:p>
    <w:p>
      <w:pPr>
        <w:pStyle w:val="780"/>
        <w:ind w:firstLine="0"/>
        <w:jc w:val="right"/>
      </w:pPr>
      <w:r>
        <w:t xml:space="preserve">Таблица 2.4</w:t>
      </w:r>
      <w:r/>
    </w:p>
    <w:p>
      <w:pPr>
        <w:pStyle w:val="780"/>
        <w:ind w:firstLine="0"/>
        <w:jc w:val="center"/>
      </w:pPr>
      <w:r>
        <w:t xml:space="preserve">Баланс тепловой мощности и тепл</w:t>
      </w:r>
      <w:r>
        <w:t xml:space="preserve">овой энер</w:t>
      </w:r>
      <w:r>
        <w:t xml:space="preserve">гии для котельной </w:t>
      </w:r>
      <w:r>
        <w:t xml:space="preserve">№ 4 Школьная</w:t>
      </w:r>
      <w:r>
        <w:t xml:space="preserve"> </w:t>
      </w:r>
      <w:r>
        <w:rPr>
          <w:color w:val="000000"/>
          <w:szCs w:val="20"/>
        </w:rPr>
        <w:t xml:space="preserve">г. Великий Устюг</w:t>
      </w:r>
      <w:r/>
    </w:p>
    <w:tbl>
      <w:tblPr>
        <w:tblW w:w="5000"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left w:w="108" w:type="dxa"/>
          <w:top w:w="0" w:type="dxa"/>
          <w:right w:w="108" w:type="dxa"/>
          <w:bottom w:w="0" w:type="dxa"/>
        </w:tblCellMar>
        <w:tblLook w:val="04A0" w:firstRow="1" w:lastRow="0" w:firstColumn="1" w:lastColumn="0" w:noHBand="0" w:noVBand="1"/>
      </w:tblPr>
      <w:tblGrid>
        <w:gridCol w:w="778"/>
        <w:gridCol w:w="6766"/>
        <w:gridCol w:w="1146"/>
        <w:gridCol w:w="1159"/>
        <w:gridCol w:w="1213"/>
        <w:gridCol w:w="1216"/>
        <w:gridCol w:w="1216"/>
        <w:gridCol w:w="1216"/>
        <w:gridCol w:w="121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blHeader/>
        </w:trPr>
        <w:tc>
          <w:tcPr>
            <w:tcW w:w="244" w:type="pct"/>
            <w:vAlign w:val="center"/>
            <w:vMerge w:val="restart"/>
            <w:textDirection w:val="lrTb"/>
            <w:noWrap w:val="false"/>
          </w:tcPr>
          <w:p>
            <w:pPr>
              <w:pStyle w:val="836"/>
              <w:rPr>
                <w:b/>
                <w:lang w:val="en-US" w:eastAsia="en-US" w:bidi="en-US"/>
              </w:rPr>
            </w:pPr>
            <w:r>
              <w:rPr>
                <w:b/>
                <w:lang w:val="en-US" w:eastAsia="en-US" w:bidi="en-US"/>
              </w:rPr>
              <w:t xml:space="preserve">№ п/п</w:t>
            </w:r>
            <w:r>
              <w:rPr>
                <w:b/>
                <w:lang w:val="en-US" w:eastAsia="en-US" w:bidi="en-US"/>
              </w:rPr>
            </w:r>
          </w:p>
        </w:tc>
        <w:tc>
          <w:tcPr>
            <w:tcW w:w="2125" w:type="pct"/>
            <w:vAlign w:val="center"/>
            <w:vMerge w:val="restart"/>
            <w:textDirection w:val="lrTb"/>
            <w:noWrap w:val="false"/>
          </w:tcPr>
          <w:p>
            <w:pPr>
              <w:pStyle w:val="836"/>
              <w:rPr>
                <w:b/>
                <w:lang w:val="en-US" w:eastAsia="en-US" w:bidi="en-US"/>
              </w:rPr>
            </w:pPr>
            <w:r>
              <w:rPr>
                <w:b/>
                <w:lang w:val="en-US" w:eastAsia="en-US" w:bidi="en-US"/>
              </w:rPr>
              <w:t xml:space="preserve">Наименование показателя</w:t>
            </w:r>
            <w:r>
              <w:rPr>
                <w:b/>
                <w:lang w:val="en-US" w:eastAsia="en-US" w:bidi="en-US"/>
              </w:rPr>
            </w:r>
          </w:p>
        </w:tc>
        <w:tc>
          <w:tcPr>
            <w:gridSpan w:val="7"/>
            <w:tcW w:w="2631" w:type="pct"/>
            <w:vAlign w:val="center"/>
            <w:textDirection w:val="lrTb"/>
            <w:noWrap w:val="false"/>
          </w:tcPr>
          <w:p>
            <w:pPr>
              <w:pStyle w:val="836"/>
              <w:rPr>
                <w:b/>
                <w:lang w:val="en-US" w:eastAsia="en-US" w:bidi="en-US"/>
              </w:rPr>
            </w:pPr>
            <w:r>
              <w:rPr>
                <w:b/>
                <w:lang w:val="ru-RU" w:eastAsia="en-US" w:bidi="en-US"/>
              </w:rPr>
              <w:t xml:space="preserve">Рассматриваемый период</w:t>
            </w:r>
            <w:r>
              <w:rPr>
                <w:b/>
                <w:lang w:val="en-US" w:eastAsia="en-US" w:bidi="en-US"/>
              </w:rPr>
              <w:t xml:space="preserve">, год</w:t>
            </w:r>
            <w:r>
              <w:rPr>
                <w:b/>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70"/>
          <w:tblHeader/>
        </w:trPr>
        <w:tc>
          <w:tcPr>
            <w:tcW w:w="244" w:type="pct"/>
            <w:vAlign w:val="center"/>
            <w:vMerge w:val="continue"/>
            <w:textDirection w:val="lrTb"/>
            <w:noWrap w:val="false"/>
          </w:tcPr>
          <w:p>
            <w:pPr>
              <w:pStyle w:val="836"/>
              <w:rPr>
                <w:b/>
                <w:lang w:val="en-US" w:eastAsia="en-US" w:bidi="en-US"/>
              </w:rPr>
            </w:pPr>
            <w:r>
              <w:rPr>
                <w:b/>
                <w:lang w:val="en-US" w:eastAsia="en-US" w:bidi="en-US"/>
              </w:rPr>
            </w:r>
            <w:r>
              <w:rPr>
                <w:b/>
                <w:lang w:val="en-US" w:eastAsia="en-US" w:bidi="en-US"/>
              </w:rPr>
            </w:r>
          </w:p>
        </w:tc>
        <w:tc>
          <w:tcPr>
            <w:tcW w:w="2125" w:type="pct"/>
            <w:vAlign w:val="center"/>
            <w:vMerge w:val="continue"/>
            <w:textDirection w:val="lrTb"/>
            <w:noWrap w:val="false"/>
          </w:tcPr>
          <w:p>
            <w:pPr>
              <w:pStyle w:val="836"/>
              <w:rPr>
                <w:b/>
                <w:lang w:val="en-US" w:eastAsia="en-US" w:bidi="en-US"/>
              </w:rPr>
            </w:pPr>
            <w:r>
              <w:rPr>
                <w:b/>
                <w:lang w:val="en-US" w:eastAsia="en-US" w:bidi="en-US"/>
              </w:rPr>
            </w:r>
            <w:r>
              <w:rPr>
                <w:b/>
                <w:lang w:val="en-US" w:eastAsia="en-US" w:bidi="en-US"/>
              </w:rPr>
            </w:r>
          </w:p>
        </w:tc>
        <w:tc>
          <w:tcPr>
            <w:tcW w:w="360" w:type="pct"/>
            <w:vAlign w:val="center"/>
            <w:textDirection w:val="lrTb"/>
            <w:noWrap w:val="false"/>
          </w:tcPr>
          <w:p>
            <w:pPr>
              <w:pStyle w:val="836"/>
              <w:rPr>
                <w:b/>
                <w:lang w:val="ru-RU" w:eastAsia="en-US" w:bidi="en-US"/>
              </w:rPr>
            </w:pPr>
            <w:r>
              <w:rPr>
                <w:b/>
                <w:lang w:val="ru-RU" w:eastAsia="en-US" w:bidi="en-US"/>
              </w:rPr>
              <w:t xml:space="preserve">2024 г.</w:t>
            </w:r>
            <w:r>
              <w:rPr>
                <w:b/>
                <w:lang w:val="ru-RU" w:eastAsia="en-US" w:bidi="en-US"/>
              </w:rPr>
              <w:t xml:space="preserve"> </w:t>
            </w:r>
            <w:r>
              <w:rPr>
                <w:b/>
                <w:lang w:val="ru-RU" w:eastAsia="en-US" w:bidi="en-US"/>
              </w:rPr>
              <w:t xml:space="preserve">(факт)</w:t>
            </w:r>
            <w:r>
              <w:rPr>
                <w:b/>
                <w:lang w:val="ru-RU" w:eastAsia="en-US" w:bidi="en-US"/>
              </w:rPr>
            </w:r>
            <w:r>
              <w:rPr>
                <w:b/>
                <w:lang w:val="ru-RU" w:eastAsia="en-US" w:bidi="en-US"/>
              </w:rPr>
            </w:r>
          </w:p>
        </w:tc>
        <w:tc>
          <w:tcPr>
            <w:tcW w:w="364" w:type="pct"/>
            <w:vAlign w:val="center"/>
            <w:textDirection w:val="lrTb"/>
            <w:noWrap w:val="false"/>
          </w:tcPr>
          <w:p>
            <w:pPr>
              <w:pStyle w:val="836"/>
              <w:rPr>
                <w:b/>
                <w:lang w:val="ru-RU" w:eastAsia="en-US" w:bidi="en-US"/>
              </w:rPr>
            </w:pPr>
            <w:r>
              <w:rPr>
                <w:b/>
                <w:lang w:val="ru-RU" w:eastAsia="en-US" w:bidi="en-US"/>
              </w:rPr>
              <w:t xml:space="preserve">2025 г.</w:t>
            </w:r>
            <w:r>
              <w:rPr>
                <w:b/>
                <w:lang w:val="ru-RU" w:eastAsia="en-US" w:bidi="en-US"/>
              </w:rPr>
            </w:r>
            <w:r>
              <w:rPr>
                <w:b/>
                <w:lang w:val="ru-RU" w:eastAsia="en-US" w:bidi="en-US"/>
              </w:rPr>
            </w:r>
          </w:p>
        </w:tc>
        <w:tc>
          <w:tcPr>
            <w:tcW w:w="381" w:type="pct"/>
            <w:vAlign w:val="center"/>
            <w:textDirection w:val="lrTb"/>
            <w:noWrap w:val="false"/>
          </w:tcPr>
          <w:p>
            <w:pPr>
              <w:pStyle w:val="836"/>
              <w:rPr>
                <w:b/>
                <w:lang w:val="ru-RU" w:eastAsia="en-US" w:bidi="en-US"/>
              </w:rPr>
            </w:pPr>
            <w:r>
              <w:rPr>
                <w:b/>
                <w:lang w:val="ru-RU" w:eastAsia="en-US" w:bidi="en-US"/>
              </w:rPr>
              <w:t xml:space="preserve">2026 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2027 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2028</w:t>
            </w:r>
            <w:r>
              <w:rPr>
                <w:b/>
                <w:lang w:val="ru-RU" w:eastAsia="en-US" w:bidi="en-US"/>
              </w:rPr>
              <w:t xml:space="preserve"> </w:t>
            </w:r>
            <w:r>
              <w:rPr>
                <w:b/>
                <w:lang w:val="ru-RU" w:eastAsia="en-US" w:bidi="en-US"/>
              </w:rPr>
              <w:t xml:space="preserve">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w:t>
            </w:r>
            <w:r>
              <w:rPr>
                <w:b/>
                <w:lang w:val="ru-RU" w:eastAsia="en-US" w:bidi="en-US"/>
              </w:rPr>
              <w:t xml:space="preserve">9</w:t>
            </w:r>
            <w:r>
              <w:rPr>
                <w:b/>
                <w:lang w:val="ru-RU" w:eastAsia="en-US" w:bidi="en-US"/>
              </w:rPr>
              <w:t xml:space="preserve"> г.</w:t>
            </w:r>
            <w:r>
              <w:rPr>
                <w:b/>
                <w:lang w:val="ru-RU" w:eastAsia="en-US" w:bidi="en-US"/>
              </w:rPr>
            </w:r>
            <w:r>
              <w:rPr>
                <w:b/>
                <w:lang w:val="ru-RU" w:eastAsia="en-US" w:bidi="en-US"/>
              </w:rPr>
            </w:r>
          </w:p>
        </w:tc>
        <w:tc>
          <w:tcPr>
            <w:tcW w:w="380" w:type="pct"/>
            <w:vAlign w:val="center"/>
            <w:textDirection w:val="lrTb"/>
            <w:noWrap w:val="false"/>
          </w:tcPr>
          <w:p>
            <w:pPr>
              <w:pStyle w:val="836"/>
              <w:rPr>
                <w:b/>
                <w:lang w:val="ru-RU" w:eastAsia="en-US" w:bidi="en-US"/>
              </w:rPr>
            </w:pPr>
            <w:r>
              <w:rPr>
                <w:b/>
                <w:lang w:val="ru-RU" w:eastAsia="en-US" w:bidi="en-US"/>
              </w:rPr>
              <w:t xml:space="preserve">20</w:t>
            </w:r>
            <w:r>
              <w:rPr>
                <w:b/>
                <w:lang w:val="ru-RU" w:eastAsia="en-US" w:bidi="en-US"/>
              </w:rPr>
              <w:t xml:space="preserve">30</w:t>
            </w:r>
            <w:r>
              <w:rPr>
                <w:b/>
                <w:lang w:val="ru-RU" w:eastAsia="en-US" w:bidi="en-US"/>
              </w:rPr>
              <w:t xml:space="preserve">-203</w:t>
            </w:r>
            <w:r>
              <w:rPr>
                <w:b/>
                <w:lang w:val="ru-RU" w:eastAsia="en-US" w:bidi="en-US"/>
              </w:rPr>
              <w:t xml:space="preserve">5</w:t>
            </w:r>
            <w:r>
              <w:rPr>
                <w:b/>
                <w:lang w:val="ru-RU" w:eastAsia="en-US" w:bidi="en-US"/>
              </w:rPr>
              <w:t xml:space="preserve">гг.</w:t>
            </w:r>
            <w:r>
              <w:rPr>
                <w:b/>
                <w:lang w:val="ru-RU" w:eastAsia="en-US" w:bidi="en-US"/>
              </w:rPr>
            </w:r>
            <w:r>
              <w:rPr>
                <w:b/>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w:t>
            </w:r>
            <w:r>
              <w:rPr>
                <w:lang w:val="en-US" w:eastAsia="en-US" w:bidi="en-US"/>
              </w:rPr>
            </w:r>
          </w:p>
        </w:tc>
        <w:tc>
          <w:tcPr>
            <w:gridSpan w:val="8"/>
            <w:tcW w:w="4756" w:type="pct"/>
            <w:vAlign w:val="center"/>
            <w:textDirection w:val="lrTb"/>
            <w:noWrap w:val="false"/>
          </w:tcPr>
          <w:p>
            <w:pPr>
              <w:pStyle w:val="836"/>
              <w:rPr>
                <w:bCs/>
                <w:lang w:val="ru-RU" w:eastAsia="en-US" w:bidi="en-US"/>
              </w:rPr>
            </w:pPr>
            <w:r>
              <w:rPr>
                <w:bCs/>
                <w:lang w:val="ru-RU" w:eastAsia="en-US" w:bidi="en-US"/>
              </w:rPr>
              <w:t xml:space="preserve">Балансы тепловой мощности источника тепловой энергии</w:t>
            </w:r>
            <w:r>
              <w:rPr>
                <w:bCs/>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Установле</w:t>
            </w:r>
            <w:r>
              <w:rPr>
                <w:lang w:val="ru-RU" w:eastAsia="en-US" w:bidi="en-US"/>
              </w:rPr>
              <w:t xml:space="preserve">нная тепл</w:t>
            </w:r>
            <w:r>
              <w:rPr>
                <w:lang w:val="ru-RU" w:eastAsia="en-US" w:bidi="en-US"/>
              </w:rPr>
              <w:t xml:space="preserve">о</w:t>
            </w:r>
            <w:r>
              <w:rPr>
                <w:lang w:val="ru-RU" w:eastAsia="en-US" w:bidi="en-US"/>
              </w:rPr>
              <w:t xml:space="preserve">вая мощность основного оборудования источника тепловой</w:t>
            </w:r>
            <w:r>
              <w:rPr>
                <w:lang w:val="ru-RU" w:eastAsia="en-US" w:bidi="en-US"/>
              </w:rPr>
              <w:t xml:space="preserve"> энергии, Гкал/ч</w:t>
            </w:r>
            <w:r>
              <w:rPr>
                <w:lang w:val="ru-RU" w:eastAsia="en-US" w:bidi="en-US"/>
              </w:rPr>
            </w:r>
          </w:p>
        </w:tc>
        <w:tc>
          <w:tcPr>
            <w:tcW w:w="360" w:type="pct"/>
            <w:vAlign w:val="top"/>
            <w:textDirection w:val="lrTb"/>
            <w:noWrap w:val="false"/>
          </w:tcPr>
          <w:p>
            <w:pPr>
              <w:pStyle w:val="780"/>
              <w:ind w:firstLine="0"/>
              <w:jc w:val="center"/>
              <w:rPr>
                <w:rFonts w:eastAsia="Times New Roman"/>
                <w:sz w:val="20"/>
                <w:szCs w:val="20"/>
                <w:lang w:bidi="en-US"/>
              </w:rPr>
            </w:pPr>
            <w:r>
              <w:rPr>
                <w:color w:val="000000"/>
                <w:sz w:val="20"/>
                <w:szCs w:val="20"/>
              </w:rPr>
              <w:t xml:space="preserve">1,2</w:t>
            </w:r>
            <w:r>
              <w:rPr>
                <w:rFonts w:eastAsia="Times New Roman"/>
                <w:sz w:val="20"/>
                <w:szCs w:val="20"/>
                <w:lang w:bidi="en-US"/>
              </w:rPr>
            </w:r>
            <w:r>
              <w:rPr>
                <w:rFonts w:eastAsia="Times New Roman"/>
                <w:sz w:val="20"/>
                <w:szCs w:val="20"/>
                <w:lang w:bidi="en-US"/>
              </w:rPr>
            </w:r>
          </w:p>
        </w:tc>
        <w:tc>
          <w:tcPr>
            <w:tcW w:w="364" w:type="pct"/>
            <w:vAlign w:val="top"/>
            <w:textDirection w:val="lrTb"/>
            <w:noWrap w:val="false"/>
          </w:tcPr>
          <w:p>
            <w:pPr>
              <w:pStyle w:val="780"/>
              <w:ind w:firstLine="0"/>
              <w:jc w:val="center"/>
              <w:rPr>
                <w:rFonts w:eastAsia="Times New Roman"/>
                <w:sz w:val="20"/>
                <w:szCs w:val="20"/>
                <w:lang w:bidi="en-US"/>
              </w:rPr>
            </w:pPr>
            <w:r>
              <w:rPr>
                <w:color w:val="000000"/>
                <w:sz w:val="20"/>
                <w:szCs w:val="20"/>
              </w:rPr>
              <w:t xml:space="preserve">1,2</w:t>
            </w:r>
            <w:r>
              <w:rPr>
                <w:rFonts w:eastAsia="Times New Roman"/>
                <w:sz w:val="20"/>
                <w:szCs w:val="20"/>
                <w:lang w:bidi="en-US"/>
              </w:rPr>
            </w:r>
            <w:r>
              <w:rPr>
                <w:rFonts w:eastAsia="Times New Roman"/>
                <w:sz w:val="20"/>
                <w:szCs w:val="20"/>
                <w:lang w:bidi="en-US"/>
              </w:rPr>
            </w:r>
          </w:p>
        </w:tc>
        <w:tc>
          <w:tcPr>
            <w:tcW w:w="381" w:type="pct"/>
            <w:vAlign w:val="top"/>
            <w:textDirection w:val="lrTb"/>
            <w:noWrap w:val="false"/>
          </w:tcPr>
          <w:p>
            <w:pPr>
              <w:pStyle w:val="780"/>
              <w:ind w:firstLine="0"/>
              <w:jc w:val="center"/>
              <w:rPr>
                <w:rFonts w:eastAsia="Times New Roman"/>
                <w:sz w:val="20"/>
                <w:szCs w:val="20"/>
                <w:lang w:bidi="en-US"/>
              </w:rPr>
            </w:pPr>
            <w:r>
              <w:rPr>
                <w:color w:val="000000"/>
                <w:sz w:val="20"/>
                <w:szCs w:val="20"/>
              </w:rPr>
              <w:t xml:space="preserve">1,2</w:t>
            </w:r>
            <w:r>
              <w:rPr>
                <w:rFonts w:eastAsia="Times New Roman"/>
                <w:sz w:val="20"/>
                <w:szCs w:val="20"/>
                <w:lang w:bidi="en-US"/>
              </w:rPr>
            </w:r>
            <w:r>
              <w:rPr>
                <w:rFonts w:eastAsia="Times New Roman"/>
                <w:sz w:val="20"/>
                <w:szCs w:val="20"/>
                <w:lang w:bidi="en-US"/>
              </w:rPr>
            </w:r>
          </w:p>
        </w:tc>
        <w:tc>
          <w:tcPr>
            <w:tcW w:w="382" w:type="pct"/>
            <w:vAlign w:val="top"/>
            <w:textDirection w:val="lrTb"/>
            <w:noWrap w:val="false"/>
          </w:tcPr>
          <w:p>
            <w:pPr>
              <w:pStyle w:val="780"/>
              <w:ind w:firstLine="0"/>
              <w:jc w:val="center"/>
              <w:rPr>
                <w:rFonts w:eastAsia="Times New Roman"/>
                <w:sz w:val="20"/>
                <w:szCs w:val="20"/>
                <w:lang w:bidi="en-US"/>
              </w:rPr>
            </w:pPr>
            <w:r>
              <w:rPr>
                <w:color w:val="000000"/>
                <w:sz w:val="20"/>
                <w:szCs w:val="20"/>
              </w:rPr>
              <w:t xml:space="preserve">1,2</w:t>
            </w:r>
            <w:r>
              <w:rPr>
                <w:rFonts w:eastAsia="Times New Roman"/>
                <w:sz w:val="20"/>
                <w:szCs w:val="20"/>
                <w:lang w:bidi="en-US"/>
              </w:rPr>
            </w:r>
            <w:r>
              <w:rPr>
                <w:rFonts w:eastAsia="Times New Roman"/>
                <w:sz w:val="20"/>
                <w:szCs w:val="20"/>
                <w:lang w:bidi="en-US"/>
              </w:rPr>
            </w:r>
          </w:p>
        </w:tc>
        <w:tc>
          <w:tcPr>
            <w:tcW w:w="382" w:type="pct"/>
            <w:vAlign w:val="top"/>
            <w:textDirection w:val="lrTb"/>
            <w:noWrap w:val="false"/>
          </w:tcPr>
          <w:p>
            <w:pPr>
              <w:pStyle w:val="780"/>
              <w:ind w:firstLine="0"/>
              <w:jc w:val="center"/>
              <w:rPr>
                <w:rFonts w:eastAsia="Times New Roman"/>
                <w:sz w:val="20"/>
                <w:szCs w:val="20"/>
                <w:lang w:bidi="en-US"/>
              </w:rPr>
            </w:pPr>
            <w:r>
              <w:rPr>
                <w:color w:val="000000"/>
                <w:sz w:val="20"/>
                <w:szCs w:val="20"/>
              </w:rPr>
              <w:t xml:space="preserve">1,2</w:t>
            </w:r>
            <w:r>
              <w:rPr>
                <w:rFonts w:eastAsia="Times New Roman"/>
                <w:sz w:val="20"/>
                <w:szCs w:val="20"/>
                <w:lang w:bidi="en-US"/>
              </w:rPr>
            </w:r>
            <w:r>
              <w:rPr>
                <w:rFonts w:eastAsia="Times New Roman"/>
                <w:sz w:val="20"/>
                <w:szCs w:val="20"/>
                <w:lang w:bidi="en-US"/>
              </w:rPr>
            </w:r>
          </w:p>
        </w:tc>
        <w:tc>
          <w:tcPr>
            <w:tcW w:w="382" w:type="pct"/>
            <w:vAlign w:val="top"/>
            <w:textDirection w:val="lrTb"/>
            <w:noWrap w:val="false"/>
          </w:tcPr>
          <w:p>
            <w:pPr>
              <w:pStyle w:val="780"/>
              <w:ind w:firstLine="0"/>
              <w:jc w:val="center"/>
              <w:rPr>
                <w:rFonts w:eastAsia="Times New Roman"/>
                <w:sz w:val="20"/>
                <w:szCs w:val="20"/>
                <w:lang w:bidi="en-US"/>
              </w:rPr>
            </w:pPr>
            <w:r>
              <w:rPr>
                <w:color w:val="000000"/>
                <w:sz w:val="20"/>
                <w:szCs w:val="20"/>
              </w:rPr>
              <w:t xml:space="preserve">1,2</w:t>
            </w:r>
            <w:r>
              <w:rPr>
                <w:rFonts w:eastAsia="Times New Roman"/>
                <w:sz w:val="20"/>
                <w:szCs w:val="20"/>
                <w:lang w:bidi="en-US"/>
              </w:rPr>
            </w:r>
            <w:r>
              <w:rPr>
                <w:rFonts w:eastAsia="Times New Roman"/>
                <w:sz w:val="20"/>
                <w:szCs w:val="20"/>
                <w:lang w:bidi="en-US"/>
              </w:rPr>
            </w:r>
          </w:p>
        </w:tc>
        <w:tc>
          <w:tcPr>
            <w:tcW w:w="380" w:type="pct"/>
            <w:vAlign w:val="top"/>
            <w:textDirection w:val="lrTb"/>
            <w:noWrap w:val="false"/>
          </w:tcPr>
          <w:p>
            <w:pPr>
              <w:pStyle w:val="780"/>
              <w:ind w:firstLine="0"/>
              <w:jc w:val="center"/>
              <w:rPr>
                <w:rFonts w:eastAsia="Times New Roman"/>
                <w:sz w:val="20"/>
                <w:szCs w:val="20"/>
                <w:lang w:bidi="en-US"/>
              </w:rPr>
            </w:pPr>
            <w:r>
              <w:rPr>
                <w:color w:val="000000"/>
                <w:sz w:val="20"/>
                <w:szCs w:val="20"/>
              </w:rPr>
              <w:t xml:space="preserve">1,2</w:t>
            </w:r>
            <w:r>
              <w:rPr>
                <w:rFonts w:eastAsia="Times New Roman"/>
                <w:sz w:val="20"/>
                <w:szCs w:val="20"/>
                <w:lang w:bidi="en-US"/>
              </w:rPr>
            </w:r>
            <w:r>
              <w:rPr>
                <w:rFonts w:eastAsia="Times New Roman"/>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1.2</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Технические ограничения на использование установленной тепловой мощности</w:t>
            </w:r>
            <w:r>
              <w:rPr>
                <w:lang w:val="ru-RU" w:eastAsia="en-US" w:bidi="en-US"/>
              </w:rPr>
            </w:r>
          </w:p>
        </w:tc>
        <w:tc>
          <w:tcPr>
            <w:tcW w:w="36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64"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1"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1.3</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Располагаемая (фактическая), тепловая мощность, Гк</w:t>
            </w:r>
            <w:r>
              <w:rPr>
                <w:lang w:val="ru-RU" w:eastAsia="en-US" w:bidi="en-US"/>
              </w:rPr>
              <w:t xml:space="preserve">ал/ч</w:t>
            </w:r>
            <w:r>
              <w:rPr>
                <w:lang w:val="ru-RU" w:eastAsia="en-US" w:bidi="en-US"/>
              </w:rPr>
            </w:r>
          </w:p>
        </w:tc>
        <w:tc>
          <w:tcPr>
            <w:tcW w:w="360" w:type="pct"/>
            <w:vAlign w:val="top"/>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1,2</w:t>
            </w:r>
            <w:r>
              <w:rPr>
                <w:rFonts w:eastAsia="Times New Roman"/>
                <w:color w:val="000000"/>
                <w:sz w:val="20"/>
                <w:szCs w:val="20"/>
                <w:lang w:eastAsia="ru-RU" w:bidi="en-US"/>
              </w:rPr>
            </w:r>
            <w:r>
              <w:rPr>
                <w:rFonts w:eastAsia="Times New Roman"/>
                <w:color w:val="000000"/>
                <w:sz w:val="20"/>
                <w:szCs w:val="20"/>
                <w:lang w:eastAsia="ru-RU" w:bidi="en-US"/>
              </w:rPr>
            </w:r>
          </w:p>
        </w:tc>
        <w:tc>
          <w:tcPr>
            <w:tcW w:w="364" w:type="pct"/>
            <w:vAlign w:val="top"/>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1</w:t>
            </w:r>
            <w:r>
              <w:rPr>
                <w:color w:val="000000"/>
                <w:sz w:val="20"/>
                <w:szCs w:val="20"/>
              </w:rPr>
              <w:t xml:space="preserve">,2</w:t>
            </w:r>
            <w:r>
              <w:rPr>
                <w:rFonts w:eastAsia="Times New Roman"/>
                <w:color w:val="000000"/>
                <w:sz w:val="20"/>
                <w:szCs w:val="20"/>
                <w:lang w:eastAsia="ru-RU" w:bidi="en-US"/>
              </w:rPr>
            </w:r>
            <w:r>
              <w:rPr>
                <w:rFonts w:eastAsia="Times New Roman"/>
                <w:color w:val="000000"/>
                <w:sz w:val="20"/>
                <w:szCs w:val="20"/>
                <w:lang w:eastAsia="ru-RU" w:bidi="en-US"/>
              </w:rPr>
            </w:r>
          </w:p>
        </w:tc>
        <w:tc>
          <w:tcPr>
            <w:tcW w:w="381" w:type="pct"/>
            <w:vAlign w:val="top"/>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1,2</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2" w:type="pct"/>
            <w:vAlign w:val="top"/>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1,2</w:t>
            </w:r>
            <w:r>
              <w:rPr>
                <w:rFonts w:eastAsia="Times New Roman"/>
                <w:color w:val="000000"/>
                <w:sz w:val="20"/>
                <w:szCs w:val="20"/>
                <w:lang w:eastAsia="ru-RU" w:bidi="en-US"/>
              </w:rPr>
            </w:r>
            <w:r>
              <w:rPr>
                <w:rFonts w:eastAsia="Times New Roman"/>
                <w:color w:val="000000"/>
                <w:sz w:val="20"/>
                <w:szCs w:val="20"/>
                <w:lang w:eastAsia="ru-RU" w:bidi="en-US"/>
              </w:rPr>
            </w:r>
          </w:p>
        </w:tc>
        <w:tc>
          <w:tcPr>
            <w:tcW w:w="382" w:type="pct"/>
            <w:vAlign w:val="top"/>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1,2</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2" w:type="pct"/>
            <w:vAlign w:val="top"/>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1,2</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0" w:type="pct"/>
            <w:vAlign w:val="top"/>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1,2</w:t>
            </w:r>
            <w:r>
              <w:rPr>
                <w:rFonts w:eastAsia="Times New Roman"/>
                <w:color w:val="000000"/>
                <w:sz w:val="20"/>
                <w:szCs w:val="20"/>
                <w:lang w:val="en-US" w:eastAsia="ru-RU" w:bidi="en-US"/>
              </w:rPr>
            </w:r>
            <w:r>
              <w:rPr>
                <w:rFonts w:eastAsia="Times New Roman"/>
                <w:color w:val="000000"/>
                <w:sz w:val="20"/>
                <w:szCs w:val="20"/>
                <w:lang w:val="en-US" w:eastAsia="ru-RU"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1.4</w:t>
            </w:r>
            <w:r>
              <w:rPr>
                <w:lang w:val="en-US" w:eastAsia="en-US" w:bidi="en-US"/>
              </w:rPr>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Расход тепла на собственные нужды, Гкал/ч</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0,01</w:t>
            </w:r>
            <w:r>
              <w:rPr>
                <w:rFonts w:eastAsia="Times New Roman"/>
                <w:color w:val="000000"/>
                <w:sz w:val="20"/>
                <w:szCs w:val="20"/>
                <w:lang w:bidi="en-US"/>
              </w:rPr>
            </w:r>
            <w:r>
              <w:rPr>
                <w:rFonts w:eastAsia="Times New Roman"/>
                <w:color w:val="000000"/>
                <w:sz w:val="20"/>
                <w:szCs w:val="20"/>
                <w:lang w:bidi="en-US"/>
              </w:rPr>
            </w:r>
          </w:p>
        </w:tc>
        <w:tc>
          <w:tcPr>
            <w:tcW w:w="364"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0,01</w:t>
            </w:r>
            <w:r>
              <w:rPr>
                <w:rFonts w:eastAsia="Times New Roman"/>
                <w:color w:val="000000"/>
                <w:sz w:val="20"/>
                <w:szCs w:val="20"/>
                <w:lang w:bidi="en-US"/>
              </w:rPr>
            </w:r>
            <w:r>
              <w:rPr>
                <w:rFonts w:eastAsia="Times New Roman"/>
                <w:color w:val="000000"/>
                <w:sz w:val="20"/>
                <w:szCs w:val="20"/>
                <w:lang w:bidi="en-US"/>
              </w:rPr>
            </w:r>
          </w:p>
        </w:tc>
        <w:tc>
          <w:tcPr>
            <w:tcW w:w="381"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0,01</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0,01</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0,01</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0,01</w:t>
            </w:r>
            <w:r>
              <w:rPr>
                <w:rFonts w:eastAsia="Times New Roman"/>
                <w:color w:val="000000"/>
                <w:sz w:val="20"/>
                <w:szCs w:val="20"/>
                <w:lang w:bidi="en-US"/>
              </w:rPr>
            </w:r>
            <w:r>
              <w:rPr>
                <w:rFonts w:eastAsia="Times New Roman"/>
                <w:color w:val="000000"/>
                <w:sz w:val="20"/>
                <w:szCs w:val="20"/>
                <w:lang w:bidi="en-US"/>
              </w:rPr>
            </w:r>
          </w:p>
        </w:tc>
        <w:tc>
          <w:tcPr>
            <w:tcW w:w="38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0,01</w:t>
            </w:r>
            <w:r>
              <w:rPr>
                <w:rFonts w:eastAsia="Times New Roman"/>
                <w:color w:val="000000"/>
                <w:sz w:val="20"/>
                <w:szCs w:val="20"/>
                <w:lang w:bidi="en-US"/>
              </w:rPr>
            </w:r>
            <w:r>
              <w:rPr>
                <w:rFonts w:eastAsia="Times New Roman"/>
                <w:color w:val="000000"/>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1.5</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Располагаемая тепловая мощность источника нетто, Гкал/ч</w:t>
            </w:r>
            <w:r>
              <w:rPr>
                <w:lang w:val="ru-RU" w:eastAsia="en-US" w:bidi="en-US"/>
              </w:rPr>
            </w:r>
          </w:p>
        </w:tc>
        <w:tc>
          <w:tcPr>
            <w:tcW w:w="360" w:type="pct"/>
            <w:vAlign w:val="center"/>
            <w:textDirection w:val="lrTb"/>
            <w:noWrap w:val="false"/>
          </w:tcPr>
          <w:p>
            <w:pPr>
              <w:pStyle w:val="836"/>
              <w:rPr>
                <w:color w:val="000000"/>
                <w:lang w:val="en-US" w:eastAsia="en-US" w:bidi="en-US"/>
              </w:rPr>
            </w:pPr>
            <w:r>
              <w:rPr>
                <w:lang w:val="ru-RU" w:eastAsia="en-US"/>
              </w:rPr>
              <w:t xml:space="preserve">1,19</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lang w:val="ru-RU" w:eastAsia="en-US"/>
              </w:rPr>
              <w:t xml:space="preserve">1,19</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lang w:val="ru-RU" w:eastAsia="en-US"/>
              </w:rPr>
              <w:t xml:space="preserve">1,19</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1,19</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1,19</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1,19</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lang w:val="ru-RU" w:eastAsia="en-US"/>
              </w:rPr>
              <w:t xml:space="preserve">1,19</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1.6</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Тепловая мощность котельной для выдачи в</w:t>
            </w:r>
            <w:r>
              <w:rPr>
                <w:lang w:val="ru-RU" w:eastAsia="en-US" w:bidi="en-US"/>
              </w:rPr>
              <w:t xml:space="preserve"> сеть по у</w:t>
            </w:r>
            <w:r>
              <w:rPr>
                <w:lang w:val="ru-RU" w:eastAsia="en-US" w:bidi="en-US"/>
              </w:rPr>
              <w:t xml:space="preserve">словию п. 5.4 СНиП 41-02-2003 «Тепловые сети – (при ав</w:t>
            </w:r>
            <w:r>
              <w:rPr>
                <w:lang w:val="ru-RU" w:eastAsia="en-US" w:bidi="en-US"/>
              </w:rPr>
              <w:t xml:space="preserve">ариях (отказах), на источнике теплоты с отказом самого мощного котла на выходных коллекторах котельной должен обеспечиваться отпуск теплоты не менее 90% от расчетной подключенной нагрузки).</w:t>
            </w:r>
            <w:r>
              <w:rPr>
                <w:lang w:val="ru-RU" w:eastAsia="en-US" w:bidi="en-US"/>
              </w:rPr>
            </w:r>
          </w:p>
        </w:tc>
        <w:tc>
          <w:tcPr>
            <w:tcW w:w="360" w:type="pct"/>
            <w:vAlign w:val="center"/>
            <w:textDirection w:val="lrTb"/>
            <w:noWrap w:val="false"/>
          </w:tcPr>
          <w:p>
            <w:pPr>
              <w:pStyle w:val="836"/>
              <w:rPr>
                <w:lang w:val="ru-RU" w:eastAsia="en-US" w:bidi="en-US"/>
              </w:rPr>
            </w:pPr>
            <w:r>
              <w:rPr>
                <w:color w:val="000000"/>
                <w:lang w:val="ru-RU" w:eastAsia="en-US" w:bidi="en-US"/>
              </w:rPr>
              <w:t xml:space="preserve">-</w:t>
            </w:r>
            <w:r>
              <w:rPr>
                <w:lang w:val="ru-RU" w:eastAsia="en-US" w:bidi="en-US"/>
              </w:rPr>
            </w:r>
            <w:r>
              <w:rPr>
                <w:lang w:val="ru-RU" w:eastAsia="en-US" w:bidi="en-US"/>
              </w:rPr>
            </w:r>
          </w:p>
        </w:tc>
        <w:tc>
          <w:tcPr>
            <w:tcW w:w="364" w:type="pct"/>
            <w:vAlign w:val="center"/>
            <w:textDirection w:val="lrTb"/>
            <w:noWrap w:val="false"/>
          </w:tcPr>
          <w:p>
            <w:pPr>
              <w:pStyle w:val="836"/>
              <w:rPr>
                <w:lang w:val="en-US" w:eastAsia="en-US" w:bidi="en-US"/>
              </w:rPr>
            </w:pPr>
            <w:r>
              <w:rPr>
                <w:color w:val="000000"/>
                <w:lang w:val="ru-RU" w:eastAsia="en-US" w:bidi="en-US"/>
              </w:rPr>
              <w:t xml:space="preserve">-</w:t>
            </w:r>
            <w:r>
              <w:rPr>
                <w:lang w:val="en-US" w:eastAsia="en-US" w:bidi="en-US"/>
              </w:rPr>
            </w:r>
            <w:r>
              <w:rPr>
                <w:lang w:val="en-US" w:eastAsia="en-US" w:bidi="en-US"/>
              </w:rPr>
            </w:r>
          </w:p>
        </w:tc>
        <w:tc>
          <w:tcPr>
            <w:tcW w:w="381" w:type="pct"/>
            <w:vAlign w:val="center"/>
            <w:textDirection w:val="lrTb"/>
            <w:noWrap w:val="false"/>
          </w:tcPr>
          <w:p>
            <w:pPr>
              <w:pStyle w:val="836"/>
              <w:rPr>
                <w:lang w:val="ru-RU" w:eastAsia="en-US" w:bidi="en-US"/>
              </w:rPr>
            </w:pPr>
            <w:r>
              <w:rPr>
                <w:color w:val="000000"/>
                <w:lang w:val="ru-RU"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color w:val="000000"/>
                <w:lang w:val="ru-RU"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color w:val="000000"/>
                <w:lang w:val="ru-RU"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1119"/>
              <w:jc w:val="center"/>
              <w:rPr>
                <w:rFonts w:ascii="Times New Roman" w:hAnsi="Times New Roman" w:cs="Times New Roman"/>
                <w:lang w:val="ru-RU" w:bidi="en-US"/>
              </w:rPr>
            </w:pPr>
            <w:r>
              <w:rPr>
                <w:color w:val="000000"/>
                <w:lang w:bidi="en-US"/>
              </w:rPr>
              <w:t xml:space="preserve">-</w:t>
            </w:r>
            <w:r>
              <w:rPr>
                <w:rFonts w:ascii="Times New Roman" w:hAnsi="Times New Roman" w:cs="Times New Roman"/>
                <w:lang w:val="ru-RU" w:bidi="en-US"/>
              </w:rPr>
            </w:r>
            <w:r>
              <w:rPr>
                <w:rFonts w:ascii="Times New Roman" w:hAnsi="Times New Roman" w:cs="Times New Roman"/>
                <w:lang w:val="ru-RU" w:bidi="en-US"/>
              </w:rPr>
            </w:r>
          </w:p>
        </w:tc>
        <w:tc>
          <w:tcPr>
            <w:tcW w:w="380" w:type="pct"/>
            <w:vAlign w:val="center"/>
            <w:textDirection w:val="lrTb"/>
            <w:noWrap w:val="false"/>
          </w:tcPr>
          <w:p>
            <w:pPr>
              <w:pStyle w:val="836"/>
              <w:rPr>
                <w:lang w:val="ru-RU" w:eastAsia="en-US" w:bidi="en-US"/>
              </w:rPr>
            </w:pPr>
            <w:r>
              <w:rPr>
                <w:color w:val="000000"/>
                <w:lang w:val="ru-RU" w:eastAsia="en-US" w:bidi="en-US"/>
              </w:rPr>
              <w:t xml:space="preserve">-</w:t>
            </w:r>
            <w:r>
              <w:rPr>
                <w:lang w:val="ru-RU" w:eastAsia="en-US" w:bidi="en-US"/>
              </w:rPr>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w:t>
            </w:r>
            <w:r>
              <w:rPr>
                <w:lang w:val="en-US" w:eastAsia="en-US" w:bidi="en-US"/>
              </w:rPr>
            </w:r>
          </w:p>
        </w:tc>
        <w:tc>
          <w:tcPr>
            <w:gridSpan w:val="8"/>
            <w:tcW w:w="4756" w:type="pct"/>
            <w:vAlign w:val="center"/>
            <w:textDirection w:val="lrTb"/>
            <w:noWrap w:val="false"/>
          </w:tcPr>
          <w:p>
            <w:pPr>
              <w:pStyle w:val="836"/>
              <w:rPr>
                <w:bCs/>
                <w:lang w:val="ru-RU" w:eastAsia="en-US" w:bidi="en-US"/>
              </w:rPr>
            </w:pPr>
            <w:r>
              <w:rPr>
                <w:bCs/>
                <w:lang w:val="ru-RU" w:eastAsia="en-US" w:bidi="en-US"/>
              </w:rPr>
              <w:t xml:space="preserve">Подключенная тепловая нагрузка, в т.ч.:-</w:t>
            </w:r>
            <w:r>
              <w:rPr>
                <w:bCs/>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Расчетная тепловая нагрузка потребителей, Гкал/ч в том числе:</w:t>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2.1.1</w:t>
            </w:r>
            <w:r>
              <w:rPr>
                <w:lang w:val="en-US" w:eastAsia="en-US" w:bidi="en-US"/>
              </w:rPr>
            </w:r>
          </w:p>
        </w:tc>
        <w:tc>
          <w:tcPr>
            <w:tcW w:w="2125" w:type="pct"/>
            <w:vAlign w:val="center"/>
            <w:textDirection w:val="lrTb"/>
            <w:noWrap w:val="false"/>
          </w:tcPr>
          <w:p>
            <w:pPr>
              <w:pStyle w:val="836"/>
              <w:jc w:val="both"/>
              <w:rPr>
                <w:lang w:val="en-US" w:eastAsia="en-US" w:bidi="en-US"/>
              </w:rPr>
            </w:pPr>
            <w:r>
              <w:rPr>
                <w:lang w:val="en-US" w:eastAsia="en-US" w:bidi="en-US"/>
              </w:rPr>
              <w:t xml:space="preserve">- </w:t>
            </w:r>
            <w:r>
              <w:rPr>
                <w:lang w:val="ru-RU" w:eastAsia="en-US" w:bidi="en-US"/>
              </w:rPr>
              <w:t xml:space="preserve">на</w:t>
            </w:r>
            <w:r>
              <w:rPr>
                <w:lang w:val="en-US" w:eastAsia="en-US" w:bidi="en-US"/>
              </w:rPr>
              <w:t xml:space="preserve"> отопление</w:t>
            </w:r>
            <w:r>
              <w:rPr>
                <w:lang w:val="en-US" w:eastAsia="en-US" w:bidi="en-US"/>
              </w:rPr>
            </w:r>
          </w:p>
        </w:tc>
        <w:tc>
          <w:tcPr>
            <w:tcW w:w="360" w:type="pct"/>
            <w:vAlign w:val="top"/>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0,5</w:t>
            </w:r>
            <w:r>
              <w:rPr>
                <w:rFonts w:eastAsia="Times New Roman"/>
                <w:color w:val="000000"/>
                <w:sz w:val="20"/>
                <w:szCs w:val="20"/>
                <w:lang w:eastAsia="ru-RU" w:bidi="en-US"/>
              </w:rPr>
            </w:r>
            <w:r>
              <w:rPr>
                <w:rFonts w:eastAsia="Times New Roman"/>
                <w:color w:val="000000"/>
                <w:sz w:val="20"/>
                <w:szCs w:val="20"/>
                <w:lang w:eastAsia="ru-RU" w:bidi="en-US"/>
              </w:rPr>
            </w:r>
          </w:p>
        </w:tc>
        <w:tc>
          <w:tcPr>
            <w:tcW w:w="364" w:type="pct"/>
            <w:vAlign w:val="top"/>
            <w:textDirection w:val="lrTb"/>
            <w:noWrap w:val="false"/>
          </w:tcPr>
          <w:p>
            <w:pPr>
              <w:pStyle w:val="836"/>
              <w:rPr>
                <w:color w:val="000000"/>
                <w:lang w:val="en-US" w:eastAsia="en-US" w:bidi="en-US"/>
              </w:rPr>
            </w:pPr>
            <w:r>
              <w:rPr>
                <w:color w:val="000000"/>
                <w:lang w:val="ru-RU" w:eastAsia="en-US"/>
              </w:rPr>
              <w:t xml:space="preserve">0,5</w:t>
            </w:r>
            <w:r>
              <w:rPr>
                <w:color w:val="000000"/>
                <w:lang w:val="en-US" w:eastAsia="en-US" w:bidi="en-US"/>
              </w:rPr>
            </w:r>
            <w:r>
              <w:rPr>
                <w:color w:val="000000"/>
                <w:lang w:val="en-US" w:eastAsia="en-US" w:bidi="en-US"/>
              </w:rPr>
            </w:r>
          </w:p>
        </w:tc>
        <w:tc>
          <w:tcPr>
            <w:tcW w:w="381" w:type="pct"/>
            <w:vAlign w:val="top"/>
            <w:textDirection w:val="lrTb"/>
            <w:noWrap w:val="false"/>
          </w:tcPr>
          <w:p>
            <w:pPr>
              <w:pStyle w:val="836"/>
              <w:rPr>
                <w:color w:val="000000"/>
                <w:lang w:val="en-US" w:eastAsia="en-US" w:bidi="en-US"/>
              </w:rPr>
            </w:pPr>
            <w:r>
              <w:rPr>
                <w:color w:val="000000"/>
                <w:lang w:val="ru-RU" w:eastAsia="en-US"/>
              </w:rPr>
              <w:t xml:space="preserve">0,5</w:t>
            </w:r>
            <w:r>
              <w:rPr>
                <w:color w:val="000000"/>
                <w:lang w:val="en-US" w:eastAsia="en-US" w:bidi="en-US"/>
              </w:rPr>
            </w:r>
            <w:r>
              <w:rPr>
                <w:color w:val="000000"/>
                <w:lang w:val="en-US" w:eastAsia="en-US" w:bidi="en-US"/>
              </w:rPr>
            </w:r>
          </w:p>
        </w:tc>
        <w:tc>
          <w:tcPr>
            <w:tcW w:w="382" w:type="pct"/>
            <w:vAlign w:val="top"/>
            <w:textDirection w:val="lrTb"/>
            <w:noWrap w:val="false"/>
          </w:tcPr>
          <w:p>
            <w:pPr>
              <w:pStyle w:val="836"/>
              <w:rPr>
                <w:color w:val="000000"/>
                <w:lang w:val="en-US" w:eastAsia="en-US" w:bidi="en-US"/>
              </w:rPr>
            </w:pPr>
            <w:r>
              <w:rPr>
                <w:color w:val="000000"/>
                <w:lang w:val="ru-RU" w:eastAsia="en-US"/>
              </w:rPr>
              <w:t xml:space="preserve">0,5</w:t>
            </w:r>
            <w:r>
              <w:rPr>
                <w:color w:val="000000"/>
                <w:lang w:val="en-US" w:eastAsia="en-US" w:bidi="en-US"/>
              </w:rPr>
            </w:r>
            <w:r>
              <w:rPr>
                <w:color w:val="000000"/>
                <w:lang w:val="en-US" w:eastAsia="en-US" w:bidi="en-US"/>
              </w:rPr>
            </w:r>
          </w:p>
        </w:tc>
        <w:tc>
          <w:tcPr>
            <w:tcW w:w="382" w:type="pct"/>
            <w:vAlign w:val="top"/>
            <w:textDirection w:val="lrTb"/>
            <w:noWrap w:val="false"/>
          </w:tcPr>
          <w:p>
            <w:pPr>
              <w:pStyle w:val="836"/>
              <w:rPr>
                <w:color w:val="000000"/>
                <w:lang w:val="en-US" w:eastAsia="en-US" w:bidi="en-US"/>
              </w:rPr>
            </w:pPr>
            <w:r>
              <w:rPr>
                <w:color w:val="000000"/>
                <w:lang w:val="ru-RU" w:eastAsia="en-US"/>
              </w:rPr>
              <w:t xml:space="preserve">0,5</w:t>
            </w:r>
            <w:r>
              <w:rPr>
                <w:color w:val="000000"/>
                <w:lang w:val="en-US" w:eastAsia="en-US" w:bidi="en-US"/>
              </w:rPr>
            </w:r>
            <w:r>
              <w:rPr>
                <w:color w:val="000000"/>
                <w:lang w:val="en-US" w:eastAsia="en-US" w:bidi="en-US"/>
              </w:rPr>
            </w:r>
          </w:p>
        </w:tc>
        <w:tc>
          <w:tcPr>
            <w:tcW w:w="382" w:type="pct"/>
            <w:vAlign w:val="top"/>
            <w:textDirection w:val="lrTb"/>
            <w:noWrap w:val="false"/>
          </w:tcPr>
          <w:p>
            <w:pPr>
              <w:pStyle w:val="836"/>
              <w:rPr>
                <w:color w:val="000000"/>
                <w:lang w:val="en-US" w:eastAsia="en-US" w:bidi="en-US"/>
              </w:rPr>
            </w:pPr>
            <w:r>
              <w:rPr>
                <w:color w:val="000000"/>
                <w:lang w:val="ru-RU" w:eastAsia="en-US"/>
              </w:rPr>
              <w:t xml:space="preserve">0,5</w:t>
            </w:r>
            <w:r>
              <w:rPr>
                <w:color w:val="000000"/>
                <w:lang w:val="en-US" w:eastAsia="en-US" w:bidi="en-US"/>
              </w:rPr>
            </w:r>
            <w:r>
              <w:rPr>
                <w:color w:val="000000"/>
                <w:lang w:val="en-US" w:eastAsia="en-US" w:bidi="en-US"/>
              </w:rPr>
            </w:r>
          </w:p>
        </w:tc>
        <w:tc>
          <w:tcPr>
            <w:tcW w:w="380" w:type="pct"/>
            <w:vAlign w:val="top"/>
            <w:textDirection w:val="lrTb"/>
            <w:noWrap w:val="false"/>
          </w:tcPr>
          <w:p>
            <w:pPr>
              <w:pStyle w:val="836"/>
              <w:rPr>
                <w:color w:val="000000"/>
                <w:lang w:val="en-US" w:eastAsia="en-US" w:bidi="en-US"/>
              </w:rPr>
            </w:pPr>
            <w:r>
              <w:rPr>
                <w:color w:val="000000"/>
                <w:lang w:val="ru-RU" w:eastAsia="en-US"/>
              </w:rPr>
              <w:t xml:space="preserve">0,5</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2.1.2</w:t>
            </w:r>
            <w:r>
              <w:rPr>
                <w:lang w:val="en-US" w:eastAsia="en-US" w:bidi="en-US"/>
              </w:rPr>
            </w:r>
          </w:p>
        </w:tc>
        <w:tc>
          <w:tcPr>
            <w:tcW w:w="2125" w:type="pct"/>
            <w:vAlign w:val="center"/>
            <w:textDirection w:val="lrTb"/>
            <w:noWrap w:val="false"/>
          </w:tcPr>
          <w:p>
            <w:pPr>
              <w:pStyle w:val="836"/>
              <w:jc w:val="both"/>
              <w:rPr>
                <w:lang w:val="ru-RU" w:eastAsia="en-US" w:bidi="en-US"/>
              </w:rPr>
            </w:pPr>
            <w:r>
              <w:rPr>
                <w:lang w:val="en-US" w:eastAsia="en-US" w:bidi="en-US"/>
              </w:rPr>
              <w:t xml:space="preserve">- </w:t>
            </w:r>
            <w:r>
              <w:rPr>
                <w:lang w:val="ru-RU" w:eastAsia="en-US" w:bidi="en-US"/>
              </w:rPr>
              <w:t xml:space="preserve">на</w:t>
            </w:r>
            <w:r>
              <w:rPr>
                <w:lang w:val="en-US" w:eastAsia="en-US" w:bidi="en-US"/>
              </w:rPr>
              <w:t xml:space="preserve"> </w:t>
            </w:r>
            <w:r>
              <w:rPr>
                <w:lang w:val="ru-RU" w:eastAsia="en-US" w:bidi="en-US"/>
              </w:rPr>
              <w:t xml:space="preserve">вентиляцию</w:t>
            </w:r>
            <w:r>
              <w:rPr>
                <w:lang w:val="ru-RU" w:eastAsia="en-US" w:bidi="en-US"/>
              </w:rPr>
            </w:r>
          </w:p>
        </w:tc>
        <w:tc>
          <w:tcPr>
            <w:tcW w:w="36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64"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1"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2.1.3</w:t>
            </w:r>
            <w:r>
              <w:rPr>
                <w:lang w:val="en-US" w:eastAsia="en-US" w:bidi="en-US"/>
              </w:rPr>
            </w:r>
          </w:p>
        </w:tc>
        <w:tc>
          <w:tcPr>
            <w:tcW w:w="2125" w:type="pct"/>
            <w:vAlign w:val="center"/>
            <w:textDirection w:val="lrTb"/>
            <w:noWrap w:val="false"/>
          </w:tcPr>
          <w:p>
            <w:pPr>
              <w:pStyle w:val="836"/>
              <w:jc w:val="both"/>
              <w:rPr>
                <w:lang w:val="en-US" w:eastAsia="en-US" w:bidi="en-US"/>
              </w:rPr>
            </w:pPr>
            <w:r>
              <w:rPr>
                <w:lang w:val="en-US" w:eastAsia="en-US" w:bidi="en-US"/>
              </w:rPr>
              <w:t xml:space="preserve">- </w:t>
            </w:r>
            <w:r>
              <w:rPr>
                <w:lang w:val="ru-RU" w:eastAsia="en-US" w:bidi="en-US"/>
              </w:rPr>
              <w:t xml:space="preserve">на системы</w:t>
            </w:r>
            <w:r>
              <w:rPr>
                <w:lang w:val="en-US" w:eastAsia="en-US" w:bidi="en-US"/>
              </w:rPr>
              <w:t xml:space="preserve"> ГВС</w:t>
            </w:r>
            <w:r>
              <w:rPr>
                <w:lang w:val="en-US"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2.1.4</w:t>
            </w:r>
            <w:r>
              <w:rPr>
                <w:lang w:val="en-US" w:eastAsia="en-US" w:bidi="en-US"/>
              </w:rPr>
            </w:r>
          </w:p>
        </w:tc>
        <w:tc>
          <w:tcPr>
            <w:tcW w:w="2125" w:type="pct"/>
            <w:vAlign w:val="center"/>
            <w:textDirection w:val="lrTb"/>
            <w:noWrap w:val="false"/>
          </w:tcPr>
          <w:p>
            <w:pPr>
              <w:pStyle w:val="836"/>
              <w:jc w:val="both"/>
              <w:rPr>
                <w:vertAlign w:val="superscript"/>
                <w:lang w:val="ru-RU" w:eastAsia="en-US" w:bidi="en-US"/>
              </w:rPr>
            </w:pPr>
            <w:r>
              <w:rPr>
                <w:lang w:val="ru-RU" w:eastAsia="en-US" w:bidi="en-US"/>
              </w:rPr>
              <w:t xml:space="preserve">- па</w:t>
            </w:r>
            <w:r>
              <w:rPr>
                <w:lang w:val="ru-RU" w:eastAsia="en-US" w:bidi="en-US"/>
              </w:rPr>
              <w:t xml:space="preserve">р на промышленные нужды 6-8 кгс/см</w:t>
            </w:r>
            <w:r>
              <w:rPr>
                <w:vertAlign w:val="superscript"/>
                <w:lang w:val="ru-RU" w:eastAsia="en-US" w:bidi="en-US"/>
              </w:rPr>
              <w:t xml:space="preserve">2</w:t>
            </w:r>
            <w:r>
              <w:rPr>
                <w:vertAlign w:val="superscript"/>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2.2</w:t>
            </w:r>
            <w:r>
              <w:rPr>
                <w:lang w:val="en-US" w:eastAsia="en-US" w:bidi="en-US"/>
              </w:rPr>
            </w:r>
          </w:p>
        </w:tc>
        <w:tc>
          <w:tcPr>
            <w:tcW w:w="2125" w:type="pct"/>
            <w:vAlign w:val="top"/>
            <w:textDirection w:val="lrTb"/>
            <w:noWrap w:val="false"/>
          </w:tcPr>
          <w:p>
            <w:pPr>
              <w:pStyle w:val="836"/>
              <w:jc w:val="both"/>
              <w:rPr>
                <w:lang w:val="ru-RU" w:eastAsia="en-US" w:bidi="en-US"/>
              </w:rPr>
            </w:pPr>
            <w:r>
              <w:rPr>
                <w:lang w:val="ru-RU" w:eastAsia="en-US" w:bidi="en-US"/>
              </w:rPr>
              <w:t xml:space="preserve">- горячая вода на промышленные нужды (50</w:t>
            </w:r>
            <w:r>
              <w:rPr>
                <w:vertAlign w:val="superscript"/>
                <w:lang w:val="ru-RU" w:eastAsia="en-US" w:bidi="en-US"/>
              </w:rPr>
              <w:t xml:space="preserve">о </w:t>
            </w:r>
            <w:r>
              <w:rPr>
                <w:lang w:val="ru-RU" w:eastAsia="en-US" w:bidi="en-US"/>
              </w:rPr>
              <w:t xml:space="preserve">С)</w:t>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2.2.1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Потери тепловой энергии через теплоизоляционные конструкции наружных тепловых сетей и с нормативной утечкой, в т.ч.:</w:t>
            </w:r>
            <w:r>
              <w:rPr>
                <w:lang w:val="ru-RU" w:eastAsia="en-US" w:bidi="en-US"/>
              </w:rPr>
            </w:r>
          </w:p>
        </w:tc>
        <w:tc>
          <w:tcPr>
            <w:tcW w:w="360" w:type="pct"/>
            <w:vAlign w:val="center"/>
            <w:textDirection w:val="lrTb"/>
            <w:noWrap w:val="false"/>
          </w:tcPr>
          <w:p>
            <w:pPr>
              <w:pStyle w:val="836"/>
              <w:rPr>
                <w:color w:val="000000"/>
                <w:lang w:val="ru-RU" w:eastAsia="en-US" w:bidi="en-US"/>
              </w:rPr>
            </w:pPr>
            <w:r>
              <w:rPr>
                <w:color w:val="000000"/>
                <w:lang w:val="ru-RU" w:eastAsia="en-US" w:bidi="en-US"/>
              </w:rPr>
              <w:t xml:space="preserve">-</w:t>
            </w:r>
            <w:r>
              <w:rPr>
                <w:color w:val="000000"/>
                <w:lang w:val="ru-RU" w:eastAsia="en-US" w:bidi="en-US"/>
              </w:rPr>
            </w:r>
          </w:p>
        </w:tc>
        <w:tc>
          <w:tcPr>
            <w:tcW w:w="364" w:type="pct"/>
            <w:vAlign w:val="center"/>
            <w:textDirection w:val="lrTb"/>
            <w:noWrap w:val="false"/>
          </w:tcPr>
          <w:p>
            <w:pPr>
              <w:pStyle w:val="836"/>
              <w:rPr>
                <w:color w:val="000000"/>
                <w:lang w:val="en-US" w:eastAsia="en-US" w:bidi="en-US"/>
              </w:rPr>
            </w:pPr>
            <w:r>
              <w:rPr>
                <w:color w:val="000000"/>
                <w:lang w:val="ru-RU" w:eastAsia="en-US" w:bidi="en-US"/>
              </w:rPr>
              <w:t xml:space="preserve">-</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color w:val="000000"/>
                <w:lang w:val="ru-RU"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bidi="en-US"/>
              </w:rPr>
              <w:t xml:space="preserve">-</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color w:val="000000"/>
                <w:lang w:val="ru-RU" w:eastAsia="en-US" w:bidi="en-US"/>
              </w:rPr>
              <w:t xml:space="preserve">-</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2.3</w:t>
            </w:r>
            <w:r>
              <w:rPr>
                <w:lang w:val="en-US" w:eastAsia="en-US" w:bidi="en-US"/>
              </w:rPr>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 затраты теплоносителя на компенсацию потерь, м</w:t>
            </w:r>
            <w:r>
              <w:rPr>
                <w:vertAlign w:val="superscript"/>
                <w:lang w:val="ru-RU" w:eastAsia="en-US" w:bidi="en-US"/>
              </w:rPr>
              <w:t xml:space="preserve">3</w:t>
            </w:r>
            <w:r>
              <w:rPr>
                <w:lang w:val="ru-RU" w:eastAsia="en-US" w:bidi="en-US"/>
              </w:rPr>
              <w:t xml:space="preserve">/ч</w:t>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2.4</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Суммарная подключенная тепловая нагрузка существующих потребителей (с учетом тепловых потерь)</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64"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1"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2.5</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Резерв (+) / дефицит (-) тепловой мощности котельной (все кот</w:t>
            </w:r>
            <w:r>
              <w:rPr>
                <w:lang w:val="ru-RU" w:eastAsia="en-US" w:bidi="en-US"/>
              </w:rPr>
              <w:t xml:space="preserve">лы в испра</w:t>
            </w:r>
            <w:r>
              <w:rPr>
                <w:lang w:val="ru-RU" w:eastAsia="en-US" w:bidi="en-US"/>
              </w:rPr>
              <w:t xml:space="preserve">вном состоянии)</w:t>
            </w:r>
            <w:r>
              <w:rPr>
                <w:lang w:val="ru-RU" w:eastAsia="en-US" w:bidi="en-US"/>
              </w:rPr>
            </w:r>
          </w:p>
        </w:tc>
        <w:tc>
          <w:tcPr>
            <w:tcW w:w="360" w:type="pct"/>
            <w:vAlign w:val="center"/>
            <w:textDirection w:val="lrTb"/>
            <w:noWrap w:val="false"/>
          </w:tcPr>
          <w:p>
            <w:pPr>
              <w:pStyle w:val="836"/>
              <w:rPr>
                <w:color w:val="000000"/>
                <w:lang w:val="ru-RU" w:eastAsia="en-US" w:bidi="en-US"/>
              </w:rPr>
            </w:pPr>
            <w:r>
              <w:rPr>
                <w:color w:val="000000"/>
                <w:lang w:val="ru-RU" w:eastAsia="en-US"/>
              </w:rPr>
              <w:t xml:space="preserve">+0,70</w:t>
            </w:r>
            <w:r>
              <w:rPr>
                <w:color w:val="000000"/>
                <w:lang w:val="ru-RU" w:eastAsia="en-US" w:bidi="en-US"/>
              </w:rPr>
            </w:r>
            <w:r>
              <w:rPr>
                <w:color w:val="000000"/>
                <w:lang w:val="ru-RU" w:eastAsia="en-US" w:bidi="en-US"/>
              </w:rPr>
            </w:r>
          </w:p>
        </w:tc>
        <w:tc>
          <w:tcPr>
            <w:tcW w:w="364" w:type="pct"/>
            <w:vAlign w:val="center"/>
            <w:textDirection w:val="lrTb"/>
            <w:noWrap w:val="false"/>
          </w:tcPr>
          <w:p>
            <w:pPr>
              <w:pStyle w:val="836"/>
              <w:rPr>
                <w:color w:val="000000"/>
                <w:lang w:val="en-US" w:eastAsia="en-US" w:bidi="en-US"/>
              </w:rPr>
            </w:pPr>
            <w:r>
              <w:rPr>
                <w:color w:val="000000"/>
                <w:lang w:val="ru-RU" w:eastAsia="en-US"/>
              </w:rPr>
              <w:t xml:space="preserve">+0,70</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color w:val="000000"/>
                <w:lang w:val="ru-RU" w:eastAsia="en-US"/>
              </w:rPr>
              <w:t xml:space="preserve">+0,70</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+0,70</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+0,70</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+0,70</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color w:val="000000"/>
                <w:lang w:val="ru-RU" w:eastAsia="en-US"/>
              </w:rPr>
              <w:t xml:space="preserve">+0,70</w:t>
            </w:r>
            <w:r>
              <w:rPr>
                <w:color w:val="000000"/>
                <w:lang w:val="en-US" w:eastAsia="en-US" w:bidi="en-US"/>
              </w:rPr>
            </w:r>
            <w:r>
              <w:rPr>
                <w:color w:val="000000"/>
                <w:lang w:val="en-US" w:eastAsia="en-US" w:bidi="en-US"/>
              </w:rPr>
            </w:r>
          </w:p>
        </w:tc>
      </w:tr>
    </w:tbl>
    <w:p>
      <w:pPr>
        <w:pStyle w:val="780"/>
        <w:ind w:firstLine="0"/>
        <w:jc w:val="center"/>
        <w:rPr>
          <w:highlight w:val="yellow"/>
          <w:lang w:eastAsia="ru-RU"/>
        </w:rPr>
      </w:pPr>
      <w:r>
        <w:rPr>
          <w:highlight w:val="yellow"/>
          <w:lang w:eastAsia="ru-RU"/>
        </w:rPr>
      </w:r>
      <w:r>
        <w:rPr>
          <w:highlight w:val="yellow"/>
          <w:lang w:eastAsia="ru-RU"/>
        </w:rPr>
      </w:r>
    </w:p>
    <w:p>
      <w:pPr>
        <w:pStyle w:val="780"/>
        <w:ind w:firstLine="0"/>
        <w:jc w:val="center"/>
      </w:pPr>
      <w:r/>
      <w:r/>
    </w:p>
    <w:p>
      <w:pPr>
        <w:pStyle w:val="780"/>
        <w:ind w:firstLine="0"/>
        <w:jc w:val="right"/>
        <w:keepNext/>
      </w:pPr>
      <w:r>
        <w:t xml:space="preserve">Таблица 2.5</w:t>
      </w:r>
      <w:r/>
    </w:p>
    <w:p>
      <w:pPr>
        <w:pStyle w:val="780"/>
        <w:ind w:firstLine="0"/>
        <w:jc w:val="center"/>
        <w:keepNext/>
      </w:pPr>
      <w:r>
        <w:t xml:space="preserve">Баланс тепловой мощности и тепловой энергии для котельной </w:t>
      </w:r>
      <w:r>
        <w:t xml:space="preserve">№ 6 Добрынико</w:t>
      </w:r>
      <w:r>
        <w:t xml:space="preserve"> (</w:t>
      </w:r>
      <w:r>
        <w:t xml:space="preserve">г. Великий Устюг)</w:t>
      </w:r>
      <w:r/>
    </w:p>
    <w:tbl>
      <w:tblPr>
        <w:tblW w:w="5000"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left w:w="108" w:type="dxa"/>
          <w:top w:w="0" w:type="dxa"/>
          <w:right w:w="108" w:type="dxa"/>
          <w:bottom w:w="0" w:type="dxa"/>
        </w:tblCellMar>
        <w:tblLook w:val="04A0" w:firstRow="1" w:lastRow="0" w:firstColumn="1" w:lastColumn="0" w:noHBand="0" w:noVBand="1"/>
      </w:tblPr>
      <w:tblGrid>
        <w:gridCol w:w="778"/>
        <w:gridCol w:w="6766"/>
        <w:gridCol w:w="1146"/>
        <w:gridCol w:w="1159"/>
        <w:gridCol w:w="1213"/>
        <w:gridCol w:w="1216"/>
        <w:gridCol w:w="1216"/>
        <w:gridCol w:w="1216"/>
        <w:gridCol w:w="121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blHeader/>
        </w:trPr>
        <w:tc>
          <w:tcPr>
            <w:tcW w:w="244" w:type="pct"/>
            <w:vAlign w:val="center"/>
            <w:vMerge w:val="restart"/>
            <w:textDirection w:val="lrTb"/>
            <w:noWrap w:val="false"/>
          </w:tcPr>
          <w:p>
            <w:pPr>
              <w:pStyle w:val="836"/>
              <w:rPr>
                <w:b/>
                <w:lang w:val="en-US" w:eastAsia="en-US" w:bidi="en-US"/>
              </w:rPr>
            </w:pPr>
            <w:r>
              <w:rPr>
                <w:b/>
                <w:lang w:val="en-US" w:eastAsia="en-US" w:bidi="en-US"/>
              </w:rPr>
              <w:t xml:space="preserve">№ п/п</w:t>
            </w:r>
            <w:r>
              <w:rPr>
                <w:b/>
                <w:lang w:val="en-US" w:eastAsia="en-US" w:bidi="en-US"/>
              </w:rPr>
            </w:r>
          </w:p>
        </w:tc>
        <w:tc>
          <w:tcPr>
            <w:tcW w:w="2125" w:type="pct"/>
            <w:vAlign w:val="center"/>
            <w:vMerge w:val="restart"/>
            <w:textDirection w:val="lrTb"/>
            <w:noWrap w:val="false"/>
          </w:tcPr>
          <w:p>
            <w:pPr>
              <w:pStyle w:val="836"/>
              <w:rPr>
                <w:b/>
                <w:lang w:val="en-US" w:eastAsia="en-US" w:bidi="en-US"/>
              </w:rPr>
            </w:pPr>
            <w:r>
              <w:rPr>
                <w:b/>
                <w:lang w:val="en-US" w:eastAsia="en-US" w:bidi="en-US"/>
              </w:rPr>
              <w:t xml:space="preserve">Наименование показателя</w:t>
            </w:r>
            <w:r>
              <w:rPr>
                <w:b/>
                <w:lang w:val="en-US" w:eastAsia="en-US" w:bidi="en-US"/>
              </w:rPr>
            </w:r>
          </w:p>
        </w:tc>
        <w:tc>
          <w:tcPr>
            <w:gridSpan w:val="7"/>
            <w:tcW w:w="2631" w:type="pct"/>
            <w:vAlign w:val="center"/>
            <w:textDirection w:val="lrTb"/>
            <w:noWrap w:val="false"/>
          </w:tcPr>
          <w:p>
            <w:pPr>
              <w:pStyle w:val="836"/>
              <w:rPr>
                <w:b/>
                <w:lang w:val="en-US" w:eastAsia="en-US" w:bidi="en-US"/>
              </w:rPr>
            </w:pPr>
            <w:r>
              <w:rPr>
                <w:b/>
                <w:lang w:val="ru-RU" w:eastAsia="en-US" w:bidi="en-US"/>
              </w:rPr>
              <w:t xml:space="preserve">Рассматриваемый период</w:t>
            </w:r>
            <w:r>
              <w:rPr>
                <w:b/>
                <w:lang w:val="en-US" w:eastAsia="en-US" w:bidi="en-US"/>
              </w:rPr>
              <w:t xml:space="preserve">, год</w:t>
            </w:r>
            <w:r>
              <w:rPr>
                <w:b/>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70"/>
          <w:tblHeader/>
        </w:trPr>
        <w:tc>
          <w:tcPr>
            <w:tcW w:w="244" w:type="pct"/>
            <w:vAlign w:val="center"/>
            <w:vMerge w:val="continue"/>
            <w:textDirection w:val="lrTb"/>
            <w:noWrap w:val="false"/>
          </w:tcPr>
          <w:p>
            <w:pPr>
              <w:pStyle w:val="836"/>
              <w:rPr>
                <w:b/>
                <w:lang w:val="en-US" w:eastAsia="en-US" w:bidi="en-US"/>
              </w:rPr>
            </w:pPr>
            <w:r>
              <w:rPr>
                <w:b/>
                <w:lang w:val="en-US" w:eastAsia="en-US" w:bidi="en-US"/>
              </w:rPr>
            </w:r>
            <w:r>
              <w:rPr>
                <w:b/>
                <w:lang w:val="en-US" w:eastAsia="en-US" w:bidi="en-US"/>
              </w:rPr>
            </w:r>
          </w:p>
        </w:tc>
        <w:tc>
          <w:tcPr>
            <w:tcW w:w="2125" w:type="pct"/>
            <w:vAlign w:val="center"/>
            <w:vMerge w:val="continue"/>
            <w:textDirection w:val="lrTb"/>
            <w:noWrap w:val="false"/>
          </w:tcPr>
          <w:p>
            <w:pPr>
              <w:pStyle w:val="836"/>
              <w:rPr>
                <w:b/>
                <w:lang w:val="en-US" w:eastAsia="en-US" w:bidi="en-US"/>
              </w:rPr>
            </w:pPr>
            <w:r>
              <w:rPr>
                <w:b/>
                <w:lang w:val="en-US" w:eastAsia="en-US" w:bidi="en-US"/>
              </w:rPr>
            </w:r>
            <w:r>
              <w:rPr>
                <w:b/>
                <w:lang w:val="en-US" w:eastAsia="en-US" w:bidi="en-US"/>
              </w:rPr>
            </w:r>
          </w:p>
        </w:tc>
        <w:tc>
          <w:tcPr>
            <w:tcW w:w="360" w:type="pct"/>
            <w:vAlign w:val="center"/>
            <w:textDirection w:val="lrTb"/>
            <w:noWrap w:val="false"/>
          </w:tcPr>
          <w:p>
            <w:pPr>
              <w:pStyle w:val="836"/>
              <w:rPr>
                <w:b/>
                <w:lang w:val="ru-RU" w:eastAsia="en-US" w:bidi="en-US"/>
              </w:rPr>
            </w:pPr>
            <w:r>
              <w:rPr>
                <w:b/>
                <w:lang w:val="ru-RU" w:eastAsia="en-US" w:bidi="en-US"/>
              </w:rPr>
              <w:t xml:space="preserve">2024 г.</w:t>
            </w:r>
            <w:r>
              <w:rPr>
                <w:b/>
                <w:lang w:val="ru-RU" w:eastAsia="en-US" w:bidi="en-US"/>
              </w:rPr>
              <w:t xml:space="preserve"> </w:t>
            </w:r>
            <w:r>
              <w:rPr>
                <w:b/>
                <w:lang w:val="ru-RU" w:eastAsia="en-US" w:bidi="en-US"/>
              </w:rPr>
              <w:t xml:space="preserve">(факт)</w:t>
            </w:r>
            <w:r>
              <w:rPr>
                <w:b/>
                <w:lang w:val="ru-RU" w:eastAsia="en-US" w:bidi="en-US"/>
              </w:rPr>
            </w:r>
            <w:r>
              <w:rPr>
                <w:b/>
                <w:lang w:val="ru-RU" w:eastAsia="en-US" w:bidi="en-US"/>
              </w:rPr>
            </w:r>
          </w:p>
        </w:tc>
        <w:tc>
          <w:tcPr>
            <w:tcW w:w="364" w:type="pct"/>
            <w:vAlign w:val="center"/>
            <w:textDirection w:val="lrTb"/>
            <w:noWrap w:val="false"/>
          </w:tcPr>
          <w:p>
            <w:pPr>
              <w:pStyle w:val="836"/>
              <w:rPr>
                <w:b/>
                <w:lang w:val="ru-RU" w:eastAsia="en-US" w:bidi="en-US"/>
              </w:rPr>
            </w:pPr>
            <w:r>
              <w:rPr>
                <w:b/>
                <w:lang w:val="ru-RU" w:eastAsia="en-US" w:bidi="en-US"/>
              </w:rPr>
              <w:t xml:space="preserve">2025 г</w:t>
            </w:r>
            <w:r>
              <w:rPr>
                <w:b/>
                <w:lang w:val="ru-RU" w:eastAsia="en-US" w:bidi="en-US"/>
              </w:rPr>
              <w:t xml:space="preserve">.</w:t>
            </w:r>
            <w:r>
              <w:rPr>
                <w:b/>
                <w:lang w:val="ru-RU" w:eastAsia="en-US" w:bidi="en-US"/>
              </w:rPr>
            </w:r>
            <w:r>
              <w:rPr>
                <w:b/>
                <w:lang w:val="ru-RU" w:eastAsia="en-US" w:bidi="en-US"/>
              </w:rPr>
            </w:r>
          </w:p>
        </w:tc>
        <w:tc>
          <w:tcPr>
            <w:tcW w:w="381" w:type="pct"/>
            <w:vAlign w:val="center"/>
            <w:textDirection w:val="lrTb"/>
            <w:noWrap w:val="false"/>
          </w:tcPr>
          <w:p>
            <w:pPr>
              <w:pStyle w:val="836"/>
              <w:rPr>
                <w:b/>
                <w:lang w:val="ru-RU" w:eastAsia="en-US" w:bidi="en-US"/>
              </w:rPr>
            </w:pPr>
            <w:r>
              <w:rPr>
                <w:b/>
                <w:lang w:val="ru-RU" w:eastAsia="en-US" w:bidi="en-US"/>
              </w:rPr>
              <w:t xml:space="preserve">2026 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2027 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2028</w:t>
            </w:r>
            <w:r>
              <w:rPr>
                <w:b/>
                <w:lang w:val="ru-RU" w:eastAsia="en-US" w:bidi="en-US"/>
              </w:rPr>
              <w:t xml:space="preserve"> </w:t>
            </w:r>
            <w:r>
              <w:rPr>
                <w:b/>
                <w:lang w:val="ru-RU" w:eastAsia="en-US" w:bidi="en-US"/>
              </w:rPr>
              <w:t xml:space="preserve">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w:t>
            </w:r>
            <w:r>
              <w:rPr>
                <w:b/>
                <w:lang w:val="ru-RU" w:eastAsia="en-US" w:bidi="en-US"/>
              </w:rPr>
              <w:t xml:space="preserve">9</w:t>
            </w:r>
            <w:r>
              <w:rPr>
                <w:b/>
                <w:lang w:val="ru-RU" w:eastAsia="en-US" w:bidi="en-US"/>
              </w:rPr>
              <w:t xml:space="preserve"> г.</w:t>
            </w:r>
            <w:r>
              <w:rPr>
                <w:b/>
                <w:lang w:val="ru-RU" w:eastAsia="en-US" w:bidi="en-US"/>
              </w:rPr>
            </w:r>
            <w:r>
              <w:rPr>
                <w:b/>
                <w:lang w:val="ru-RU" w:eastAsia="en-US" w:bidi="en-US"/>
              </w:rPr>
            </w:r>
          </w:p>
        </w:tc>
        <w:tc>
          <w:tcPr>
            <w:tcW w:w="380" w:type="pct"/>
            <w:vAlign w:val="center"/>
            <w:textDirection w:val="lrTb"/>
            <w:noWrap w:val="false"/>
          </w:tcPr>
          <w:p>
            <w:pPr>
              <w:pStyle w:val="836"/>
              <w:rPr>
                <w:b/>
                <w:lang w:val="ru-RU" w:eastAsia="en-US" w:bidi="en-US"/>
              </w:rPr>
            </w:pPr>
            <w:r>
              <w:rPr>
                <w:b/>
                <w:lang w:val="ru-RU" w:eastAsia="en-US" w:bidi="en-US"/>
              </w:rPr>
              <w:t xml:space="preserve">20</w:t>
            </w:r>
            <w:r>
              <w:rPr>
                <w:b/>
                <w:lang w:val="ru-RU" w:eastAsia="en-US" w:bidi="en-US"/>
              </w:rPr>
              <w:t xml:space="preserve">3</w:t>
            </w:r>
            <w:r>
              <w:rPr>
                <w:b/>
                <w:lang w:val="ru-RU" w:eastAsia="en-US" w:bidi="en-US"/>
              </w:rPr>
              <w:t xml:space="preserve">0</w:t>
            </w:r>
            <w:r>
              <w:rPr>
                <w:b/>
                <w:lang w:val="ru-RU" w:eastAsia="en-US" w:bidi="en-US"/>
              </w:rPr>
              <w:t xml:space="preserve">-203</w:t>
            </w:r>
            <w:r>
              <w:rPr>
                <w:b/>
                <w:lang w:val="ru-RU" w:eastAsia="en-US" w:bidi="en-US"/>
              </w:rPr>
              <w:t xml:space="preserve">5</w:t>
            </w:r>
            <w:r>
              <w:rPr>
                <w:b/>
                <w:lang w:val="ru-RU" w:eastAsia="en-US" w:bidi="en-US"/>
              </w:rPr>
              <w:t xml:space="preserve">гг.</w:t>
            </w:r>
            <w:r>
              <w:rPr>
                <w:b/>
                <w:lang w:val="ru-RU" w:eastAsia="en-US" w:bidi="en-US"/>
              </w:rPr>
            </w:r>
            <w:r>
              <w:rPr>
                <w:b/>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w:t>
            </w:r>
            <w:r>
              <w:rPr>
                <w:lang w:val="en-US" w:eastAsia="en-US" w:bidi="en-US"/>
              </w:rPr>
            </w:r>
          </w:p>
        </w:tc>
        <w:tc>
          <w:tcPr>
            <w:gridSpan w:val="8"/>
            <w:tcW w:w="4756" w:type="pct"/>
            <w:vAlign w:val="center"/>
            <w:textDirection w:val="lrTb"/>
            <w:noWrap w:val="false"/>
          </w:tcPr>
          <w:p>
            <w:pPr>
              <w:pStyle w:val="836"/>
              <w:rPr>
                <w:bCs/>
                <w:lang w:val="ru-RU" w:eastAsia="en-US" w:bidi="en-US"/>
              </w:rPr>
            </w:pPr>
            <w:r>
              <w:rPr>
                <w:bCs/>
                <w:lang w:val="ru-RU" w:eastAsia="en-US" w:bidi="en-US"/>
              </w:rPr>
              <w:t xml:space="preserve">Балансы тепловой мощности источника тепловой энергии</w:t>
            </w:r>
            <w:r>
              <w:rPr>
                <w:bCs/>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Установленная тепловая мощность основного оборудования источника тепловой энергии, Гкал/ч</w:t>
            </w:r>
            <w:r>
              <w:rPr>
                <w:lang w:val="ru-RU" w:eastAsia="en-US" w:bidi="en-US"/>
              </w:rPr>
            </w:r>
          </w:p>
        </w:tc>
        <w:tc>
          <w:tcPr>
            <w:tcW w:w="360"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1,7</w:t>
            </w:r>
            <w:r>
              <w:rPr>
                <w:rFonts w:eastAsia="Times New Roman"/>
                <w:sz w:val="20"/>
                <w:szCs w:val="20"/>
                <w:lang w:bidi="en-US"/>
              </w:rPr>
            </w:r>
            <w:r>
              <w:rPr>
                <w:rFonts w:eastAsia="Times New Roman"/>
                <w:sz w:val="20"/>
                <w:szCs w:val="20"/>
                <w:lang w:bidi="en-US"/>
              </w:rPr>
            </w:r>
          </w:p>
        </w:tc>
        <w:tc>
          <w:tcPr>
            <w:tcW w:w="364"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1,7</w:t>
            </w:r>
            <w:r>
              <w:rPr>
                <w:rFonts w:eastAsia="Times New Roman"/>
                <w:sz w:val="20"/>
                <w:szCs w:val="20"/>
                <w:lang w:bidi="en-US"/>
              </w:rPr>
            </w:r>
            <w:r>
              <w:rPr>
                <w:rFonts w:eastAsia="Times New Roman"/>
                <w:sz w:val="20"/>
                <w:szCs w:val="20"/>
                <w:lang w:bidi="en-US"/>
              </w:rPr>
            </w:r>
          </w:p>
        </w:tc>
        <w:tc>
          <w:tcPr>
            <w:tcW w:w="381"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1,7</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1,7</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1,7</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1,7</w:t>
            </w:r>
            <w:r>
              <w:rPr>
                <w:rFonts w:eastAsia="Times New Roman"/>
                <w:sz w:val="20"/>
                <w:szCs w:val="20"/>
                <w:lang w:bidi="en-US"/>
              </w:rPr>
            </w:r>
            <w:r>
              <w:rPr>
                <w:rFonts w:eastAsia="Times New Roman"/>
                <w:sz w:val="20"/>
                <w:szCs w:val="20"/>
                <w:lang w:bidi="en-US"/>
              </w:rPr>
            </w:r>
          </w:p>
        </w:tc>
        <w:tc>
          <w:tcPr>
            <w:tcW w:w="380"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1,7</w:t>
            </w:r>
            <w:r>
              <w:rPr>
                <w:rFonts w:eastAsia="Times New Roman"/>
                <w:sz w:val="20"/>
                <w:szCs w:val="20"/>
                <w:lang w:bidi="en-US"/>
              </w:rPr>
            </w:r>
            <w:r>
              <w:rPr>
                <w:rFonts w:eastAsia="Times New Roman"/>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1.2</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Технические ограничения н</w:t>
            </w:r>
            <w:r>
              <w:rPr>
                <w:lang w:val="ru-RU" w:eastAsia="en-US" w:bidi="en-US"/>
              </w:rPr>
              <w:t xml:space="preserve">а использов</w:t>
            </w:r>
            <w:r>
              <w:rPr>
                <w:lang w:val="ru-RU" w:eastAsia="en-US" w:bidi="en-US"/>
              </w:rPr>
              <w:t xml:space="preserve">ание установленной тепловой мощности</w:t>
            </w:r>
            <w:r>
              <w:rPr>
                <w:lang w:val="ru-RU" w:eastAsia="en-US" w:bidi="en-US"/>
              </w:rPr>
            </w:r>
          </w:p>
        </w:tc>
        <w:tc>
          <w:tcPr>
            <w:tcW w:w="36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64"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1"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1.3</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Располагаемая (фактическая), тепловая мощность, Гкал/ч</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1,7</w:t>
            </w:r>
            <w:r>
              <w:rPr>
                <w:rFonts w:eastAsia="Times New Roman"/>
                <w:color w:val="000000"/>
                <w:sz w:val="20"/>
                <w:szCs w:val="20"/>
                <w:lang w:eastAsia="ru-RU" w:bidi="en-US"/>
              </w:rPr>
            </w:r>
            <w:r>
              <w:rPr>
                <w:rFonts w:eastAsia="Times New Roman"/>
                <w:color w:val="000000"/>
                <w:sz w:val="20"/>
                <w:szCs w:val="20"/>
                <w:lang w:eastAsia="ru-RU" w:bidi="en-US"/>
              </w:rPr>
            </w:r>
          </w:p>
        </w:tc>
        <w:tc>
          <w:tcPr>
            <w:tcW w:w="364"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1,7</w:t>
            </w:r>
            <w:r>
              <w:rPr>
                <w:rFonts w:eastAsia="Times New Roman"/>
                <w:color w:val="000000"/>
                <w:sz w:val="20"/>
                <w:szCs w:val="20"/>
                <w:lang w:eastAsia="ru-RU" w:bidi="en-US"/>
              </w:rPr>
            </w:r>
            <w:r>
              <w:rPr>
                <w:rFonts w:eastAsia="Times New Roman"/>
                <w:color w:val="000000"/>
                <w:sz w:val="20"/>
                <w:szCs w:val="20"/>
                <w:lang w:eastAsia="ru-RU" w:bidi="en-US"/>
              </w:rPr>
            </w:r>
          </w:p>
        </w:tc>
        <w:tc>
          <w:tcPr>
            <w:tcW w:w="381"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1,7</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1,7</w:t>
            </w:r>
            <w:r>
              <w:rPr>
                <w:rFonts w:eastAsia="Times New Roman"/>
                <w:color w:val="000000"/>
                <w:sz w:val="20"/>
                <w:szCs w:val="20"/>
                <w:lang w:eastAsia="ru-RU" w:bidi="en-US"/>
              </w:rPr>
            </w:r>
            <w:r>
              <w:rPr>
                <w:rFonts w:eastAsia="Times New Roman"/>
                <w:color w:val="000000"/>
                <w:sz w:val="20"/>
                <w:szCs w:val="20"/>
                <w:lang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1,7</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1,7</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0"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1,7</w:t>
            </w:r>
            <w:r>
              <w:rPr>
                <w:rFonts w:eastAsia="Times New Roman"/>
                <w:color w:val="000000"/>
                <w:sz w:val="20"/>
                <w:szCs w:val="20"/>
                <w:lang w:val="en-US" w:eastAsia="ru-RU" w:bidi="en-US"/>
              </w:rPr>
            </w:r>
            <w:r>
              <w:rPr>
                <w:rFonts w:eastAsia="Times New Roman"/>
                <w:color w:val="000000"/>
                <w:sz w:val="20"/>
                <w:szCs w:val="20"/>
                <w:lang w:val="en-US" w:eastAsia="ru-RU"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1.4</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Расход тепла на собственные нужды, Гкал/ч</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0,02</w:t>
            </w:r>
            <w:r>
              <w:rPr>
                <w:rFonts w:eastAsia="Times New Roman"/>
                <w:color w:val="000000"/>
                <w:sz w:val="20"/>
                <w:szCs w:val="20"/>
                <w:lang w:bidi="en-US"/>
              </w:rPr>
            </w:r>
            <w:r>
              <w:rPr>
                <w:rFonts w:eastAsia="Times New Roman"/>
                <w:color w:val="000000"/>
                <w:sz w:val="20"/>
                <w:szCs w:val="20"/>
                <w:lang w:bidi="en-US"/>
              </w:rPr>
            </w:r>
          </w:p>
        </w:tc>
        <w:tc>
          <w:tcPr>
            <w:tcW w:w="364"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0,02</w:t>
            </w:r>
            <w:r>
              <w:rPr>
                <w:rFonts w:eastAsia="Times New Roman"/>
                <w:color w:val="000000"/>
                <w:sz w:val="20"/>
                <w:szCs w:val="20"/>
                <w:lang w:bidi="en-US"/>
              </w:rPr>
            </w:r>
            <w:r>
              <w:rPr>
                <w:rFonts w:eastAsia="Times New Roman"/>
                <w:color w:val="000000"/>
                <w:sz w:val="20"/>
                <w:szCs w:val="20"/>
                <w:lang w:bidi="en-US"/>
              </w:rPr>
            </w:r>
          </w:p>
        </w:tc>
        <w:tc>
          <w:tcPr>
            <w:tcW w:w="381"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0,02</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0,02</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0,02</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0,02</w:t>
            </w:r>
            <w:r>
              <w:rPr>
                <w:rFonts w:eastAsia="Times New Roman"/>
                <w:color w:val="000000"/>
                <w:sz w:val="20"/>
                <w:szCs w:val="20"/>
                <w:lang w:bidi="en-US"/>
              </w:rPr>
            </w:r>
            <w:r>
              <w:rPr>
                <w:rFonts w:eastAsia="Times New Roman"/>
                <w:color w:val="000000"/>
                <w:sz w:val="20"/>
                <w:szCs w:val="20"/>
                <w:lang w:bidi="en-US"/>
              </w:rPr>
            </w:r>
          </w:p>
        </w:tc>
        <w:tc>
          <w:tcPr>
            <w:tcW w:w="380"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0,02</w:t>
            </w:r>
            <w:r>
              <w:rPr>
                <w:rFonts w:eastAsia="Times New Roman"/>
                <w:color w:val="000000"/>
                <w:sz w:val="20"/>
                <w:szCs w:val="20"/>
                <w:lang w:bidi="en-US"/>
              </w:rPr>
            </w:r>
            <w:r>
              <w:rPr>
                <w:rFonts w:eastAsia="Times New Roman"/>
                <w:color w:val="000000"/>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1.5</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Располагаемая тепло</w:t>
            </w:r>
            <w:r>
              <w:rPr>
                <w:lang w:val="ru-RU" w:eastAsia="en-US" w:bidi="en-US"/>
              </w:rPr>
              <w:t xml:space="preserve">вая мощност</w:t>
            </w:r>
            <w:r>
              <w:rPr>
                <w:lang w:val="ru-RU" w:eastAsia="en-US" w:bidi="en-US"/>
              </w:rPr>
              <w:t xml:space="preserve">ь источника нетто, Гкал/ч</w:t>
            </w:r>
            <w:r>
              <w:rPr>
                <w:lang w:val="ru-RU" w:eastAsia="en-US" w:bidi="en-US"/>
              </w:rPr>
            </w:r>
          </w:p>
        </w:tc>
        <w:tc>
          <w:tcPr>
            <w:tcW w:w="360" w:type="pct"/>
            <w:vAlign w:val="center"/>
            <w:textDirection w:val="lrTb"/>
            <w:noWrap w:val="false"/>
          </w:tcPr>
          <w:p>
            <w:pPr>
              <w:pStyle w:val="836"/>
              <w:rPr>
                <w:color w:val="000000"/>
                <w:lang w:val="ru-RU" w:eastAsia="en-US" w:bidi="en-US"/>
              </w:rPr>
            </w:pPr>
            <w:r>
              <w:rPr>
                <w:lang w:val="ru-RU" w:eastAsia="en-US"/>
              </w:rPr>
              <w:t xml:space="preserve">1,68</w:t>
            </w:r>
            <w:r>
              <w:rPr>
                <w:color w:val="000000"/>
                <w:lang w:val="ru-RU" w:eastAsia="en-US" w:bidi="en-US"/>
              </w:rPr>
            </w:r>
            <w:r>
              <w:rPr>
                <w:color w:val="000000"/>
                <w:lang w:val="ru-RU" w:eastAsia="en-US" w:bidi="en-US"/>
              </w:rPr>
            </w:r>
          </w:p>
        </w:tc>
        <w:tc>
          <w:tcPr>
            <w:tcW w:w="364" w:type="pct"/>
            <w:vAlign w:val="center"/>
            <w:textDirection w:val="lrTb"/>
            <w:noWrap w:val="false"/>
          </w:tcPr>
          <w:p>
            <w:pPr>
              <w:pStyle w:val="836"/>
              <w:rPr>
                <w:color w:val="000000"/>
                <w:lang w:val="en-US" w:eastAsia="en-US" w:bidi="en-US"/>
              </w:rPr>
            </w:pPr>
            <w:r>
              <w:rPr>
                <w:lang w:val="ru-RU" w:eastAsia="en-US"/>
              </w:rPr>
              <w:t xml:space="preserve">1,68</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lang w:val="ru-RU" w:eastAsia="en-US"/>
              </w:rPr>
              <w:t xml:space="preserve">1,68</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1,68</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1,68</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1,68</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lang w:val="ru-RU" w:eastAsia="en-US"/>
              </w:rPr>
              <w:t xml:space="preserve">1,68</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1.6</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Тепловая мощность котельной для выдачи в сеть по условию п. 5.4 СНиП 41-02-2003 «Тепловые сети – (при авариях (отказах), на источнике теплоты с отказом самого мощного котла на вых</w:t>
            </w:r>
            <w:r>
              <w:rPr>
                <w:lang w:val="ru-RU" w:eastAsia="en-US" w:bidi="en-US"/>
              </w:rPr>
              <w:t xml:space="preserve">одных колле</w:t>
            </w:r>
            <w:r>
              <w:rPr>
                <w:lang w:val="ru-RU" w:eastAsia="en-US" w:bidi="en-US"/>
              </w:rPr>
              <w:t xml:space="preserve">кторах котельной должен обеспечиваться отпуск теплот</w:t>
            </w:r>
            <w:r>
              <w:rPr>
                <w:lang w:val="ru-RU" w:eastAsia="en-US" w:bidi="en-US"/>
              </w:rPr>
              <w:t xml:space="preserve">ы не менее 90% от расчетной подключенной нагрузки).</w:t>
            </w:r>
            <w:r>
              <w:rPr>
                <w:lang w:val="ru-RU" w:eastAsia="en-US" w:bidi="en-US"/>
              </w:rPr>
            </w:r>
          </w:p>
        </w:tc>
        <w:tc>
          <w:tcPr>
            <w:tcW w:w="360" w:type="pct"/>
            <w:vAlign w:val="center"/>
            <w:textDirection w:val="lrTb"/>
            <w:noWrap w:val="false"/>
          </w:tcPr>
          <w:p>
            <w:pPr>
              <w:pStyle w:val="836"/>
              <w:rPr>
                <w:lang w:val="ru-RU" w:eastAsia="en-US" w:bidi="en-US"/>
              </w:rPr>
            </w:pPr>
            <w:r>
              <w:rPr>
                <w:color w:val="000000"/>
                <w:lang w:val="ru-RU" w:eastAsia="en-US" w:bidi="en-US"/>
              </w:rPr>
              <w:t xml:space="preserve">-</w:t>
            </w:r>
            <w:r>
              <w:rPr>
                <w:lang w:val="ru-RU" w:eastAsia="en-US" w:bidi="en-US"/>
              </w:rPr>
            </w:r>
            <w:r>
              <w:rPr>
                <w:lang w:val="ru-RU" w:eastAsia="en-US" w:bidi="en-US"/>
              </w:rPr>
            </w:r>
          </w:p>
        </w:tc>
        <w:tc>
          <w:tcPr>
            <w:tcW w:w="364" w:type="pct"/>
            <w:vAlign w:val="center"/>
            <w:textDirection w:val="lrTb"/>
            <w:noWrap w:val="false"/>
          </w:tcPr>
          <w:p>
            <w:pPr>
              <w:pStyle w:val="836"/>
              <w:rPr>
                <w:lang w:val="en-US" w:eastAsia="en-US" w:bidi="en-US"/>
              </w:rPr>
            </w:pPr>
            <w:r>
              <w:rPr>
                <w:color w:val="000000"/>
                <w:lang w:val="ru-RU" w:eastAsia="en-US" w:bidi="en-US"/>
              </w:rPr>
              <w:t xml:space="preserve">-</w:t>
            </w:r>
            <w:r>
              <w:rPr>
                <w:lang w:val="en-US" w:eastAsia="en-US" w:bidi="en-US"/>
              </w:rPr>
            </w:r>
            <w:r>
              <w:rPr>
                <w:lang w:val="en-US" w:eastAsia="en-US" w:bidi="en-US"/>
              </w:rPr>
            </w:r>
          </w:p>
        </w:tc>
        <w:tc>
          <w:tcPr>
            <w:tcW w:w="381" w:type="pct"/>
            <w:vAlign w:val="center"/>
            <w:textDirection w:val="lrTb"/>
            <w:noWrap w:val="false"/>
          </w:tcPr>
          <w:p>
            <w:pPr>
              <w:pStyle w:val="836"/>
              <w:rPr>
                <w:lang w:val="ru-RU" w:eastAsia="en-US" w:bidi="en-US"/>
              </w:rPr>
            </w:pPr>
            <w:r>
              <w:rPr>
                <w:color w:val="000000"/>
                <w:lang w:val="ru-RU"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color w:val="000000"/>
                <w:lang w:val="ru-RU"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color w:val="000000"/>
                <w:lang w:val="ru-RU"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1119"/>
              <w:jc w:val="center"/>
              <w:rPr>
                <w:rFonts w:ascii="Times New Roman" w:hAnsi="Times New Roman" w:cs="Times New Roman"/>
                <w:lang w:val="ru-RU" w:bidi="en-US"/>
              </w:rPr>
            </w:pPr>
            <w:r>
              <w:rPr>
                <w:color w:val="000000"/>
                <w:lang w:bidi="en-US"/>
              </w:rPr>
              <w:t xml:space="preserve">-</w:t>
            </w:r>
            <w:r>
              <w:rPr>
                <w:rFonts w:ascii="Times New Roman" w:hAnsi="Times New Roman" w:cs="Times New Roman"/>
                <w:lang w:val="ru-RU" w:bidi="en-US"/>
              </w:rPr>
            </w:r>
            <w:r>
              <w:rPr>
                <w:rFonts w:ascii="Times New Roman" w:hAnsi="Times New Roman" w:cs="Times New Roman"/>
                <w:lang w:val="ru-RU" w:bidi="en-US"/>
              </w:rPr>
            </w:r>
          </w:p>
        </w:tc>
        <w:tc>
          <w:tcPr>
            <w:tcW w:w="380" w:type="pct"/>
            <w:vAlign w:val="center"/>
            <w:textDirection w:val="lrTb"/>
            <w:noWrap w:val="false"/>
          </w:tcPr>
          <w:p>
            <w:pPr>
              <w:pStyle w:val="836"/>
              <w:rPr>
                <w:lang w:val="ru-RU" w:eastAsia="en-US" w:bidi="en-US"/>
              </w:rPr>
            </w:pPr>
            <w:r>
              <w:rPr>
                <w:color w:val="000000"/>
                <w:lang w:val="ru-RU" w:eastAsia="en-US" w:bidi="en-US"/>
              </w:rPr>
              <w:t xml:space="preserve">-</w:t>
            </w:r>
            <w:r>
              <w:rPr>
                <w:lang w:val="ru-RU" w:eastAsia="en-US" w:bidi="en-US"/>
              </w:rPr>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w:t>
            </w:r>
            <w:r>
              <w:rPr>
                <w:lang w:val="en-US" w:eastAsia="en-US" w:bidi="en-US"/>
              </w:rPr>
            </w:r>
          </w:p>
        </w:tc>
        <w:tc>
          <w:tcPr>
            <w:gridSpan w:val="8"/>
            <w:tcW w:w="4756" w:type="pct"/>
            <w:vAlign w:val="center"/>
            <w:textDirection w:val="lrTb"/>
            <w:noWrap w:val="false"/>
          </w:tcPr>
          <w:p>
            <w:pPr>
              <w:pStyle w:val="836"/>
              <w:rPr>
                <w:bCs/>
                <w:lang w:val="ru-RU" w:eastAsia="en-US" w:bidi="en-US"/>
              </w:rPr>
            </w:pPr>
            <w:r>
              <w:rPr>
                <w:bCs/>
                <w:lang w:val="ru-RU" w:eastAsia="en-US" w:bidi="en-US"/>
              </w:rPr>
              <w:t xml:space="preserve">Подключенная тепловая нагрузка, в т.ч.:-</w:t>
            </w:r>
            <w:r>
              <w:rPr>
                <w:bCs/>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Расчетная тепловая нагрузка потребителей, Гкал/ч в том числе:</w:t>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2.1.1</w:t>
            </w:r>
            <w:r>
              <w:rPr>
                <w:lang w:val="en-US" w:eastAsia="en-US" w:bidi="en-US"/>
              </w:rPr>
            </w:r>
          </w:p>
        </w:tc>
        <w:tc>
          <w:tcPr>
            <w:tcW w:w="2125" w:type="pct"/>
            <w:vAlign w:val="center"/>
            <w:textDirection w:val="lrTb"/>
            <w:noWrap w:val="false"/>
          </w:tcPr>
          <w:p>
            <w:pPr>
              <w:pStyle w:val="836"/>
              <w:jc w:val="both"/>
              <w:rPr>
                <w:lang w:val="en-US" w:eastAsia="en-US" w:bidi="en-US"/>
              </w:rPr>
            </w:pPr>
            <w:r>
              <w:rPr>
                <w:lang w:val="en-US" w:eastAsia="en-US" w:bidi="en-US"/>
              </w:rPr>
              <w:t xml:space="preserve">- </w:t>
            </w:r>
            <w:r>
              <w:rPr>
                <w:lang w:val="ru-RU" w:eastAsia="en-US" w:bidi="en-US"/>
              </w:rPr>
              <w:t xml:space="preserve">на</w:t>
            </w:r>
            <w:r>
              <w:rPr>
                <w:lang w:val="en-US" w:eastAsia="en-US" w:bidi="en-US"/>
              </w:rPr>
              <w:t xml:space="preserve"> отоплени</w:t>
            </w:r>
            <w:r>
              <w:rPr>
                <w:lang w:val="en-US" w:eastAsia="en-US" w:bidi="en-US"/>
              </w:rPr>
              <w:t xml:space="preserve">е</w:t>
            </w:r>
            <w:r>
              <w:rPr>
                <w:lang w:val="en-US"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eastAsia="ru-RU" w:bidi="en-US"/>
              </w:rPr>
            </w:pPr>
            <w:r>
              <w:rPr>
                <w:rFonts w:eastAsia="Times New Roman"/>
                <w:sz w:val="20"/>
                <w:szCs w:val="20"/>
                <w:lang w:bidi="en-US"/>
              </w:rPr>
              <w:t xml:space="preserve">0,</w:t>
            </w:r>
            <w:r>
              <w:rPr>
                <w:rFonts w:eastAsia="Times New Roman"/>
                <w:sz w:val="20"/>
                <w:szCs w:val="20"/>
                <w:lang w:bidi="en-US"/>
              </w:rPr>
              <w:t xml:space="preserve">6</w:t>
            </w:r>
            <w:r>
              <w:rPr>
                <w:rFonts w:eastAsia="Times New Roman"/>
                <w:sz w:val="20"/>
                <w:szCs w:val="20"/>
                <w:lang w:bidi="en-US"/>
              </w:rPr>
              <w:t xml:space="preserve">8</w:t>
            </w:r>
            <w:r>
              <w:rPr>
                <w:rFonts w:eastAsia="Times New Roman"/>
                <w:color w:val="000000"/>
                <w:sz w:val="20"/>
                <w:szCs w:val="20"/>
                <w:lang w:eastAsia="ru-RU" w:bidi="en-US"/>
              </w:rPr>
            </w:r>
            <w:r>
              <w:rPr>
                <w:rFonts w:eastAsia="Times New Roman"/>
                <w:color w:val="000000"/>
                <w:sz w:val="20"/>
                <w:szCs w:val="20"/>
                <w:lang w:eastAsia="ru-RU" w:bidi="en-US"/>
              </w:rPr>
            </w:r>
          </w:p>
        </w:tc>
        <w:tc>
          <w:tcPr>
            <w:tcW w:w="364" w:type="pct"/>
            <w:vAlign w:val="center"/>
            <w:textDirection w:val="lrTb"/>
            <w:noWrap w:val="false"/>
          </w:tcPr>
          <w:p>
            <w:pPr>
              <w:pStyle w:val="836"/>
              <w:rPr>
                <w:color w:val="000000"/>
                <w:lang w:val="en-US" w:eastAsia="en-US" w:bidi="en-US"/>
              </w:rPr>
            </w:pPr>
            <w:r>
              <w:rPr>
                <w:rFonts w:eastAsia="Times New Roman"/>
                <w:lang w:val="ru-RU" w:eastAsia="en-US" w:bidi="en-US"/>
              </w:rPr>
              <w:t xml:space="preserve">0,68</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rFonts w:eastAsia="Times New Roman"/>
                <w:lang w:val="ru-RU" w:eastAsia="en-US" w:bidi="en-US"/>
              </w:rPr>
              <w:t xml:space="preserve">0,68</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rFonts w:eastAsia="Times New Roman"/>
                <w:lang w:val="ru-RU" w:eastAsia="en-US" w:bidi="en-US"/>
              </w:rPr>
              <w:t xml:space="preserve">0,68</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rFonts w:eastAsia="Times New Roman"/>
                <w:lang w:val="ru-RU" w:eastAsia="en-US" w:bidi="en-US"/>
              </w:rPr>
              <w:t xml:space="preserve">0,68</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rFonts w:eastAsia="Times New Roman"/>
                <w:lang w:val="ru-RU" w:eastAsia="en-US" w:bidi="en-US"/>
              </w:rPr>
              <w:t xml:space="preserve">0,68</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rFonts w:eastAsia="Times New Roman"/>
                <w:lang w:val="ru-RU" w:eastAsia="en-US" w:bidi="en-US"/>
              </w:rPr>
              <w:t xml:space="preserve">0,68</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2.1.2</w:t>
            </w:r>
            <w:r>
              <w:rPr>
                <w:lang w:val="en-US" w:eastAsia="en-US" w:bidi="en-US"/>
              </w:rPr>
            </w:r>
          </w:p>
        </w:tc>
        <w:tc>
          <w:tcPr>
            <w:tcW w:w="2125" w:type="pct"/>
            <w:vAlign w:val="center"/>
            <w:textDirection w:val="lrTb"/>
            <w:noWrap w:val="false"/>
          </w:tcPr>
          <w:p>
            <w:pPr>
              <w:pStyle w:val="836"/>
              <w:jc w:val="both"/>
              <w:rPr>
                <w:lang w:val="ru-RU" w:eastAsia="en-US" w:bidi="en-US"/>
              </w:rPr>
            </w:pPr>
            <w:r>
              <w:rPr>
                <w:lang w:val="en-US" w:eastAsia="en-US" w:bidi="en-US"/>
              </w:rPr>
              <w:t xml:space="preserve">- </w:t>
            </w:r>
            <w:r>
              <w:rPr>
                <w:lang w:val="ru-RU" w:eastAsia="en-US" w:bidi="en-US"/>
              </w:rPr>
              <w:t xml:space="preserve">на</w:t>
            </w:r>
            <w:r>
              <w:rPr>
                <w:lang w:val="en-US" w:eastAsia="en-US" w:bidi="en-US"/>
              </w:rPr>
              <w:t xml:space="preserve"> </w:t>
            </w:r>
            <w:r>
              <w:rPr>
                <w:lang w:val="ru-RU" w:eastAsia="en-US" w:bidi="en-US"/>
              </w:rPr>
              <w:t xml:space="preserve">вентиляцию</w:t>
            </w:r>
            <w:r>
              <w:rPr>
                <w:lang w:val="ru-RU" w:eastAsia="en-US" w:bidi="en-US"/>
              </w:rPr>
            </w:r>
          </w:p>
        </w:tc>
        <w:tc>
          <w:tcPr>
            <w:tcW w:w="36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64"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1"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2.1.3</w:t>
            </w:r>
            <w:r>
              <w:rPr>
                <w:lang w:val="en-US" w:eastAsia="en-US" w:bidi="en-US"/>
              </w:rPr>
            </w:r>
          </w:p>
        </w:tc>
        <w:tc>
          <w:tcPr>
            <w:tcW w:w="2125" w:type="pct"/>
            <w:vAlign w:val="center"/>
            <w:textDirection w:val="lrTb"/>
            <w:noWrap w:val="false"/>
          </w:tcPr>
          <w:p>
            <w:pPr>
              <w:pStyle w:val="836"/>
              <w:jc w:val="both"/>
              <w:rPr>
                <w:lang w:val="en-US" w:eastAsia="en-US" w:bidi="en-US"/>
              </w:rPr>
            </w:pPr>
            <w:r>
              <w:rPr>
                <w:lang w:val="en-US" w:eastAsia="en-US" w:bidi="en-US"/>
              </w:rPr>
              <w:t xml:space="preserve">- </w:t>
            </w:r>
            <w:r>
              <w:rPr>
                <w:lang w:val="ru-RU" w:eastAsia="en-US" w:bidi="en-US"/>
              </w:rPr>
              <w:t xml:space="preserve">на системы</w:t>
            </w:r>
            <w:r>
              <w:rPr>
                <w:lang w:val="en-US" w:eastAsia="en-US" w:bidi="en-US"/>
              </w:rPr>
              <w:t xml:space="preserve"> ГВС</w:t>
            </w:r>
            <w:r>
              <w:rPr>
                <w:lang w:val="en-US"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2.1.4</w:t>
            </w:r>
            <w:r>
              <w:rPr>
                <w:lang w:val="en-US" w:eastAsia="en-US" w:bidi="en-US"/>
              </w:rPr>
            </w:r>
          </w:p>
        </w:tc>
        <w:tc>
          <w:tcPr>
            <w:tcW w:w="2125" w:type="pct"/>
            <w:vAlign w:val="center"/>
            <w:textDirection w:val="lrTb"/>
            <w:noWrap w:val="false"/>
          </w:tcPr>
          <w:p>
            <w:pPr>
              <w:pStyle w:val="836"/>
              <w:jc w:val="both"/>
              <w:rPr>
                <w:vertAlign w:val="superscript"/>
                <w:lang w:val="ru-RU" w:eastAsia="en-US" w:bidi="en-US"/>
              </w:rPr>
            </w:pPr>
            <w:r>
              <w:rPr>
                <w:lang w:val="ru-RU" w:eastAsia="en-US" w:bidi="en-US"/>
              </w:rPr>
              <w:t xml:space="preserve">- пар на промышленные нужды 6-8 кгс/см</w:t>
            </w:r>
            <w:r>
              <w:rPr>
                <w:vertAlign w:val="superscript"/>
                <w:lang w:val="ru-RU" w:eastAsia="en-US" w:bidi="en-US"/>
              </w:rPr>
              <w:t xml:space="preserve">2</w:t>
            </w:r>
            <w:r>
              <w:rPr>
                <w:vertAlign w:val="superscript"/>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2.2</w:t>
            </w:r>
            <w:r>
              <w:rPr>
                <w:lang w:val="en-US" w:eastAsia="en-US" w:bidi="en-US"/>
              </w:rPr>
            </w:r>
          </w:p>
        </w:tc>
        <w:tc>
          <w:tcPr>
            <w:tcW w:w="2125" w:type="pct"/>
            <w:vAlign w:val="top"/>
            <w:textDirection w:val="lrTb"/>
            <w:noWrap w:val="false"/>
          </w:tcPr>
          <w:p>
            <w:pPr>
              <w:pStyle w:val="836"/>
              <w:jc w:val="both"/>
              <w:rPr>
                <w:lang w:val="ru-RU" w:eastAsia="en-US" w:bidi="en-US"/>
              </w:rPr>
            </w:pPr>
            <w:r>
              <w:rPr>
                <w:lang w:val="ru-RU" w:eastAsia="en-US" w:bidi="en-US"/>
              </w:rPr>
              <w:t xml:space="preserve">- горячая вода на промышленные нужды (50</w:t>
            </w:r>
            <w:r>
              <w:rPr>
                <w:vertAlign w:val="superscript"/>
                <w:lang w:val="ru-RU" w:eastAsia="en-US" w:bidi="en-US"/>
              </w:rPr>
              <w:t xml:space="preserve">о </w:t>
            </w:r>
            <w:r>
              <w:rPr>
                <w:lang w:val="ru-RU" w:eastAsia="en-US" w:bidi="en-US"/>
              </w:rPr>
              <w:t xml:space="preserve">С)</w:t>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2.2.1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П</w:t>
            </w:r>
            <w:r>
              <w:rPr>
                <w:lang w:val="ru-RU" w:eastAsia="en-US" w:bidi="en-US"/>
              </w:rPr>
              <w:t xml:space="preserve">о</w:t>
            </w:r>
            <w:r>
              <w:rPr>
                <w:lang w:val="ru-RU" w:eastAsia="en-US" w:bidi="en-US"/>
              </w:rPr>
              <w:t xml:space="preserve">тери тепло</w:t>
            </w:r>
            <w:r>
              <w:rPr>
                <w:lang w:val="ru-RU" w:eastAsia="en-US" w:bidi="en-US"/>
              </w:rPr>
              <w:t xml:space="preserve">вой энергии через теплоизоляционные конструкции нару</w:t>
            </w:r>
            <w:r>
              <w:rPr>
                <w:lang w:val="ru-RU" w:eastAsia="en-US" w:bidi="en-US"/>
              </w:rPr>
              <w:t xml:space="preserve">жных тепловых сетей и с нормативной утечкой, в т.ч.:</w:t>
            </w:r>
            <w:r>
              <w:rPr>
                <w:lang w:val="ru-RU" w:eastAsia="en-US" w:bidi="en-US"/>
              </w:rPr>
            </w:r>
          </w:p>
        </w:tc>
        <w:tc>
          <w:tcPr>
            <w:tcW w:w="360" w:type="pct"/>
            <w:vAlign w:val="center"/>
            <w:textDirection w:val="lrTb"/>
            <w:noWrap w:val="false"/>
          </w:tcPr>
          <w:p>
            <w:pPr>
              <w:pStyle w:val="836"/>
              <w:rPr>
                <w:color w:val="000000"/>
                <w:lang w:val="en-US" w:eastAsia="en-US" w:bidi="en-US"/>
              </w:rPr>
            </w:pPr>
            <w:r>
              <w:rPr>
                <w:lang w:val="ru-RU" w:eastAsia="en-US" w:bidi="en-US"/>
              </w:rPr>
              <w:t xml:space="preserve">-</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lang w:val="ru-RU" w:eastAsia="en-US" w:bidi="en-US"/>
              </w:rPr>
              <w:t xml:space="preserve">-</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lang w:val="ru-RU"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bidi="en-US"/>
              </w:rPr>
              <w:t xml:space="preserve">-</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lang w:val="ru-RU" w:eastAsia="en-US" w:bidi="en-US"/>
              </w:rPr>
              <w:t xml:space="preserve">-</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2.3</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 затраты теплоносителя на компенсацию потерь, м</w:t>
            </w:r>
            <w:r>
              <w:rPr>
                <w:vertAlign w:val="superscript"/>
                <w:lang w:val="ru-RU" w:eastAsia="en-US" w:bidi="en-US"/>
              </w:rPr>
              <w:t xml:space="preserve">3</w:t>
            </w:r>
            <w:r>
              <w:rPr>
                <w:lang w:val="ru-RU" w:eastAsia="en-US" w:bidi="en-US"/>
              </w:rPr>
              <w:t xml:space="preserve">/ч</w:t>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2.4</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Суммарная подключенная тепловая нагрузка существую</w:t>
            </w:r>
            <w:r>
              <w:rPr>
                <w:lang w:val="ru-RU" w:eastAsia="en-US" w:bidi="en-US"/>
              </w:rPr>
              <w:t xml:space="preserve">щих потреби</w:t>
            </w:r>
            <w:r>
              <w:rPr>
                <w:lang w:val="ru-RU" w:eastAsia="en-US" w:bidi="en-US"/>
              </w:rPr>
              <w:t xml:space="preserve">телей (с учетом тепловых потерь)</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64"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1"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2.5</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Резерв (+) / дефицит (-) тепловой мощности котельной (все котлы в исправном состоянии)</w:t>
            </w:r>
            <w:r>
              <w:rPr>
                <w:lang w:val="ru-RU" w:eastAsia="en-US" w:bidi="en-US"/>
              </w:rPr>
            </w:r>
          </w:p>
        </w:tc>
        <w:tc>
          <w:tcPr>
            <w:tcW w:w="360" w:type="pct"/>
            <w:vAlign w:val="center"/>
            <w:textDirection w:val="lrTb"/>
            <w:noWrap w:val="false"/>
          </w:tcPr>
          <w:p>
            <w:pPr>
              <w:pStyle w:val="836"/>
              <w:rPr>
                <w:color w:val="000000"/>
                <w:lang w:val="ru-RU" w:eastAsia="en-US" w:bidi="en-US"/>
              </w:rPr>
            </w:pPr>
            <w:r>
              <w:rPr>
                <w:color w:val="000000"/>
                <w:lang w:val="en-US" w:eastAsia="en-US" w:bidi="en-US"/>
              </w:rPr>
              <w:t xml:space="preserve">+</w:t>
            </w:r>
            <w:r>
              <w:rPr>
                <w:color w:val="000000"/>
                <w:lang w:val="ru-RU" w:eastAsia="en-US" w:bidi="en-US"/>
              </w:rPr>
              <w:t xml:space="preserve">1,02</w:t>
            </w:r>
            <w:r>
              <w:rPr>
                <w:color w:val="000000"/>
                <w:lang w:val="ru-RU" w:eastAsia="en-US" w:bidi="en-US"/>
              </w:rPr>
            </w:r>
          </w:p>
        </w:tc>
        <w:tc>
          <w:tcPr>
            <w:tcW w:w="364" w:type="pct"/>
            <w:vAlign w:val="center"/>
            <w:textDirection w:val="lrTb"/>
            <w:noWrap w:val="false"/>
          </w:tcPr>
          <w:p>
            <w:pPr>
              <w:pStyle w:val="836"/>
              <w:rPr>
                <w:color w:val="000000"/>
                <w:lang w:val="en-US" w:eastAsia="en-US" w:bidi="en-US"/>
              </w:rPr>
            </w:pPr>
            <w:r>
              <w:rPr>
                <w:color w:val="000000"/>
                <w:lang w:val="en-US" w:eastAsia="en-US" w:bidi="en-US"/>
              </w:rPr>
              <w:t xml:space="preserve">+</w:t>
            </w:r>
            <w:r>
              <w:rPr>
                <w:color w:val="000000"/>
                <w:lang w:val="ru-RU" w:eastAsia="en-US" w:bidi="en-US"/>
              </w:rPr>
              <w:t xml:space="preserve">1,02</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color w:val="000000"/>
                <w:lang w:val="en-US" w:eastAsia="en-US" w:bidi="en-US"/>
              </w:rPr>
              <w:t xml:space="preserve">+</w:t>
            </w:r>
            <w:r>
              <w:rPr>
                <w:color w:val="000000"/>
                <w:lang w:val="ru-RU" w:eastAsia="en-US" w:bidi="en-US"/>
              </w:rPr>
              <w:t xml:space="preserve">1,02</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en-US" w:eastAsia="en-US" w:bidi="en-US"/>
              </w:rPr>
              <w:t xml:space="preserve">+</w:t>
            </w:r>
            <w:r>
              <w:rPr>
                <w:color w:val="000000"/>
                <w:lang w:val="ru-RU" w:eastAsia="en-US" w:bidi="en-US"/>
              </w:rPr>
              <w:t xml:space="preserve">1,02</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en-US" w:eastAsia="en-US" w:bidi="en-US"/>
              </w:rPr>
              <w:t xml:space="preserve">+</w:t>
            </w:r>
            <w:r>
              <w:rPr>
                <w:color w:val="000000"/>
                <w:lang w:val="ru-RU" w:eastAsia="en-US" w:bidi="en-US"/>
              </w:rPr>
              <w:t xml:space="preserve">1,02</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en-US" w:eastAsia="en-US" w:bidi="en-US"/>
              </w:rPr>
              <w:t xml:space="preserve">+</w:t>
            </w:r>
            <w:r>
              <w:rPr>
                <w:color w:val="000000"/>
                <w:lang w:val="ru-RU" w:eastAsia="en-US" w:bidi="en-US"/>
              </w:rPr>
              <w:t xml:space="preserve">1,02</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color w:val="000000"/>
                <w:lang w:val="en-US" w:eastAsia="en-US" w:bidi="en-US"/>
              </w:rPr>
              <w:t xml:space="preserve">+</w:t>
            </w:r>
            <w:r>
              <w:rPr>
                <w:color w:val="000000"/>
                <w:lang w:val="ru-RU" w:eastAsia="en-US" w:bidi="en-US"/>
              </w:rPr>
              <w:t xml:space="preserve">1,02</w:t>
            </w:r>
            <w:r>
              <w:rPr>
                <w:color w:val="000000"/>
                <w:lang w:val="en-US" w:eastAsia="en-US" w:bidi="en-US"/>
              </w:rPr>
            </w:r>
            <w:r>
              <w:rPr>
                <w:color w:val="000000"/>
                <w:lang w:val="en-US" w:eastAsia="en-US" w:bidi="en-US"/>
              </w:rPr>
            </w:r>
          </w:p>
        </w:tc>
      </w:tr>
    </w:tbl>
    <w:p>
      <w:pPr>
        <w:pStyle w:val="780"/>
        <w:ind w:firstLine="0"/>
        <w:jc w:val="center"/>
        <w:keepNext/>
        <w:rPr>
          <w:highlight w:val="yellow"/>
          <w:lang w:eastAsia="ru-RU"/>
        </w:rPr>
      </w:pPr>
      <w:r>
        <w:rPr>
          <w:highlight w:val="yellow"/>
          <w:lang w:eastAsia="ru-RU"/>
        </w:rPr>
      </w:r>
      <w:r>
        <w:rPr>
          <w:highlight w:val="yellow"/>
          <w:lang w:eastAsia="ru-RU"/>
        </w:rPr>
      </w:r>
    </w:p>
    <w:p>
      <w:pPr>
        <w:pStyle w:val="780"/>
        <w:ind w:firstLine="0"/>
        <w:jc w:val="center"/>
        <w:rPr>
          <w:highlight w:val="yellow"/>
        </w:rPr>
      </w:pPr>
      <w:r>
        <w:rPr>
          <w:highlight w:val="yellow"/>
        </w:rPr>
      </w:r>
      <w:r>
        <w:rPr>
          <w:highlight w:val="yellow"/>
        </w:rPr>
      </w:r>
    </w:p>
    <w:p>
      <w:pPr>
        <w:pStyle w:val="780"/>
        <w:ind w:firstLine="0"/>
        <w:jc w:val="right"/>
      </w:pPr>
      <w:r>
        <w:t xml:space="preserve">Таблица 2.6</w:t>
      </w:r>
      <w:r/>
    </w:p>
    <w:p>
      <w:pPr>
        <w:pStyle w:val="780"/>
        <w:ind w:firstLine="0"/>
        <w:jc w:val="center"/>
      </w:pPr>
      <w:r>
        <w:t xml:space="preserve">Баланс тепловой мощности и тепловой энергии для к</w:t>
      </w:r>
      <w:r>
        <w:t xml:space="preserve">отельной </w:t>
      </w:r>
      <w:r>
        <w:t xml:space="preserve"> </w:t>
      </w:r>
      <w:r>
        <w:t xml:space="preserve">№</w:t>
      </w:r>
      <w:r>
        <w:t xml:space="preserve"> 7 Коробейниково</w:t>
      </w:r>
      <w:r/>
    </w:p>
    <w:tbl>
      <w:tblPr>
        <w:tblW w:w="5000"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left w:w="108" w:type="dxa"/>
          <w:top w:w="0" w:type="dxa"/>
          <w:right w:w="108" w:type="dxa"/>
          <w:bottom w:w="0" w:type="dxa"/>
        </w:tblCellMar>
        <w:tblLook w:val="04A0" w:firstRow="1" w:lastRow="0" w:firstColumn="1" w:lastColumn="0" w:noHBand="0" w:noVBand="1"/>
      </w:tblPr>
      <w:tblGrid>
        <w:gridCol w:w="778"/>
        <w:gridCol w:w="6766"/>
        <w:gridCol w:w="1146"/>
        <w:gridCol w:w="1159"/>
        <w:gridCol w:w="1213"/>
        <w:gridCol w:w="1216"/>
        <w:gridCol w:w="1216"/>
        <w:gridCol w:w="1216"/>
        <w:gridCol w:w="121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blHeader/>
        </w:trPr>
        <w:tc>
          <w:tcPr>
            <w:tcW w:w="244" w:type="pct"/>
            <w:vAlign w:val="center"/>
            <w:vMerge w:val="restart"/>
            <w:textDirection w:val="lrTb"/>
            <w:noWrap w:val="false"/>
          </w:tcPr>
          <w:p>
            <w:pPr>
              <w:pStyle w:val="836"/>
              <w:rPr>
                <w:b/>
                <w:lang w:val="en-US" w:eastAsia="en-US" w:bidi="en-US"/>
              </w:rPr>
            </w:pPr>
            <w:r>
              <w:rPr>
                <w:b/>
                <w:lang w:val="en-US" w:eastAsia="en-US" w:bidi="en-US"/>
              </w:rPr>
              <w:t xml:space="preserve">№ п/п</w:t>
            </w:r>
            <w:r>
              <w:rPr>
                <w:b/>
                <w:lang w:val="en-US" w:eastAsia="en-US" w:bidi="en-US"/>
              </w:rPr>
            </w:r>
          </w:p>
        </w:tc>
        <w:tc>
          <w:tcPr>
            <w:tcW w:w="2125" w:type="pct"/>
            <w:vAlign w:val="center"/>
            <w:vMerge w:val="restart"/>
            <w:textDirection w:val="lrTb"/>
            <w:noWrap w:val="false"/>
          </w:tcPr>
          <w:p>
            <w:pPr>
              <w:pStyle w:val="836"/>
              <w:rPr>
                <w:b/>
                <w:lang w:val="en-US" w:eastAsia="en-US" w:bidi="en-US"/>
              </w:rPr>
            </w:pPr>
            <w:r>
              <w:rPr>
                <w:b/>
                <w:lang w:val="en-US" w:eastAsia="en-US" w:bidi="en-US"/>
              </w:rPr>
              <w:t xml:space="preserve">Наимен</w:t>
            </w:r>
            <w:r>
              <w:rPr>
                <w:b/>
                <w:lang w:val="en-US" w:eastAsia="en-US" w:bidi="en-US"/>
              </w:rPr>
              <w:t xml:space="preserve">ование показателя</w:t>
            </w:r>
            <w:r>
              <w:rPr>
                <w:b/>
                <w:lang w:val="en-US" w:eastAsia="en-US" w:bidi="en-US"/>
              </w:rPr>
            </w:r>
          </w:p>
        </w:tc>
        <w:tc>
          <w:tcPr>
            <w:gridSpan w:val="7"/>
            <w:tcW w:w="2631" w:type="pct"/>
            <w:vAlign w:val="center"/>
            <w:textDirection w:val="lrTb"/>
            <w:noWrap w:val="false"/>
          </w:tcPr>
          <w:p>
            <w:pPr>
              <w:pStyle w:val="836"/>
              <w:rPr>
                <w:b/>
                <w:lang w:val="en-US" w:eastAsia="en-US" w:bidi="en-US"/>
              </w:rPr>
            </w:pPr>
            <w:r>
              <w:rPr>
                <w:b/>
                <w:lang w:val="ru-RU" w:eastAsia="en-US" w:bidi="en-US"/>
              </w:rPr>
              <w:t xml:space="preserve">Рассматриваемый период</w:t>
            </w:r>
            <w:r>
              <w:rPr>
                <w:b/>
                <w:lang w:val="en-US" w:eastAsia="en-US" w:bidi="en-US"/>
              </w:rPr>
              <w:t xml:space="preserve">, год</w:t>
            </w:r>
            <w:r>
              <w:rPr>
                <w:b/>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70"/>
          <w:tblHeader/>
        </w:trPr>
        <w:tc>
          <w:tcPr>
            <w:tcW w:w="244" w:type="pct"/>
            <w:vAlign w:val="center"/>
            <w:vMerge w:val="continue"/>
            <w:textDirection w:val="lrTb"/>
            <w:noWrap w:val="false"/>
          </w:tcPr>
          <w:p>
            <w:pPr>
              <w:pStyle w:val="836"/>
              <w:rPr>
                <w:b/>
                <w:lang w:val="en-US" w:eastAsia="en-US" w:bidi="en-US"/>
              </w:rPr>
            </w:pPr>
            <w:r>
              <w:rPr>
                <w:b/>
                <w:lang w:val="en-US" w:eastAsia="en-US" w:bidi="en-US"/>
              </w:rPr>
            </w:r>
            <w:r>
              <w:rPr>
                <w:b/>
                <w:lang w:val="en-US" w:eastAsia="en-US" w:bidi="en-US"/>
              </w:rPr>
            </w:r>
          </w:p>
        </w:tc>
        <w:tc>
          <w:tcPr>
            <w:tcW w:w="2125" w:type="pct"/>
            <w:vAlign w:val="center"/>
            <w:vMerge w:val="continue"/>
            <w:textDirection w:val="lrTb"/>
            <w:noWrap w:val="false"/>
          </w:tcPr>
          <w:p>
            <w:pPr>
              <w:pStyle w:val="836"/>
              <w:rPr>
                <w:b/>
                <w:lang w:val="en-US" w:eastAsia="en-US" w:bidi="en-US"/>
              </w:rPr>
            </w:pPr>
            <w:r>
              <w:rPr>
                <w:b/>
                <w:lang w:val="en-US" w:eastAsia="en-US" w:bidi="en-US"/>
              </w:rPr>
            </w:r>
            <w:r>
              <w:rPr>
                <w:b/>
                <w:lang w:val="en-US" w:eastAsia="en-US" w:bidi="en-US"/>
              </w:rPr>
            </w:r>
          </w:p>
        </w:tc>
        <w:tc>
          <w:tcPr>
            <w:tcW w:w="360" w:type="pct"/>
            <w:vAlign w:val="center"/>
            <w:textDirection w:val="lrTb"/>
            <w:noWrap w:val="false"/>
          </w:tcPr>
          <w:p>
            <w:pPr>
              <w:pStyle w:val="836"/>
              <w:rPr>
                <w:b/>
                <w:lang w:val="ru-RU" w:eastAsia="en-US" w:bidi="en-US"/>
              </w:rPr>
            </w:pPr>
            <w:r>
              <w:rPr>
                <w:b/>
                <w:lang w:val="ru-RU" w:eastAsia="en-US" w:bidi="en-US"/>
              </w:rPr>
              <w:t xml:space="preserve">2024 г.</w:t>
            </w:r>
            <w:r>
              <w:rPr>
                <w:b/>
                <w:lang w:val="ru-RU" w:eastAsia="en-US" w:bidi="en-US"/>
              </w:rPr>
              <w:t xml:space="preserve"> </w:t>
            </w:r>
            <w:r>
              <w:rPr>
                <w:b/>
                <w:lang w:val="ru-RU" w:eastAsia="en-US" w:bidi="en-US"/>
              </w:rPr>
              <w:t xml:space="preserve">(факт)</w:t>
            </w:r>
            <w:r>
              <w:rPr>
                <w:b/>
                <w:lang w:val="ru-RU" w:eastAsia="en-US" w:bidi="en-US"/>
              </w:rPr>
            </w:r>
            <w:r>
              <w:rPr>
                <w:b/>
                <w:lang w:val="ru-RU" w:eastAsia="en-US" w:bidi="en-US"/>
              </w:rPr>
            </w:r>
          </w:p>
        </w:tc>
        <w:tc>
          <w:tcPr>
            <w:tcW w:w="364" w:type="pct"/>
            <w:vAlign w:val="center"/>
            <w:textDirection w:val="lrTb"/>
            <w:noWrap w:val="false"/>
          </w:tcPr>
          <w:p>
            <w:pPr>
              <w:pStyle w:val="836"/>
              <w:rPr>
                <w:b/>
                <w:lang w:val="ru-RU" w:eastAsia="en-US" w:bidi="en-US"/>
              </w:rPr>
            </w:pPr>
            <w:r>
              <w:rPr>
                <w:b/>
                <w:lang w:val="ru-RU" w:eastAsia="en-US" w:bidi="en-US"/>
              </w:rPr>
              <w:t xml:space="preserve">2025 г.</w:t>
            </w:r>
            <w:r>
              <w:rPr>
                <w:b/>
                <w:lang w:val="ru-RU" w:eastAsia="en-US" w:bidi="en-US"/>
              </w:rPr>
            </w:r>
            <w:r>
              <w:rPr>
                <w:b/>
                <w:lang w:val="ru-RU" w:eastAsia="en-US" w:bidi="en-US"/>
              </w:rPr>
            </w:r>
          </w:p>
        </w:tc>
        <w:tc>
          <w:tcPr>
            <w:tcW w:w="381" w:type="pct"/>
            <w:vAlign w:val="center"/>
            <w:textDirection w:val="lrTb"/>
            <w:noWrap w:val="false"/>
          </w:tcPr>
          <w:p>
            <w:pPr>
              <w:pStyle w:val="836"/>
              <w:rPr>
                <w:b/>
                <w:lang w:val="ru-RU" w:eastAsia="en-US" w:bidi="en-US"/>
              </w:rPr>
            </w:pPr>
            <w:r>
              <w:rPr>
                <w:b/>
                <w:lang w:val="ru-RU" w:eastAsia="en-US" w:bidi="en-US"/>
              </w:rPr>
              <w:t xml:space="preserve">2026 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2027 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2028</w:t>
            </w:r>
            <w:r>
              <w:rPr>
                <w:b/>
                <w:lang w:val="ru-RU" w:eastAsia="en-US" w:bidi="en-US"/>
              </w:rPr>
              <w:t xml:space="preserve"> </w:t>
            </w:r>
            <w:r>
              <w:rPr>
                <w:b/>
                <w:lang w:val="ru-RU" w:eastAsia="en-US" w:bidi="en-US"/>
              </w:rPr>
              <w:t xml:space="preserve">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w:t>
            </w:r>
            <w:r>
              <w:rPr>
                <w:b/>
                <w:lang w:val="ru-RU" w:eastAsia="en-US" w:bidi="en-US"/>
              </w:rPr>
              <w:t xml:space="preserve">9</w:t>
            </w:r>
            <w:r>
              <w:rPr>
                <w:b/>
                <w:lang w:val="ru-RU" w:eastAsia="en-US" w:bidi="en-US"/>
              </w:rPr>
              <w:t xml:space="preserve"> г.</w:t>
            </w:r>
            <w:r>
              <w:rPr>
                <w:b/>
                <w:lang w:val="ru-RU" w:eastAsia="en-US" w:bidi="en-US"/>
              </w:rPr>
            </w:r>
            <w:r>
              <w:rPr>
                <w:b/>
                <w:lang w:val="ru-RU" w:eastAsia="en-US" w:bidi="en-US"/>
              </w:rPr>
            </w:r>
          </w:p>
        </w:tc>
        <w:tc>
          <w:tcPr>
            <w:tcW w:w="380" w:type="pct"/>
            <w:vAlign w:val="center"/>
            <w:textDirection w:val="lrTb"/>
            <w:noWrap w:val="false"/>
          </w:tcPr>
          <w:p>
            <w:pPr>
              <w:pStyle w:val="836"/>
              <w:rPr>
                <w:b/>
                <w:lang w:val="ru-RU" w:eastAsia="en-US" w:bidi="en-US"/>
              </w:rPr>
            </w:pPr>
            <w:r>
              <w:rPr>
                <w:b/>
                <w:lang w:val="ru-RU" w:eastAsia="en-US" w:bidi="en-US"/>
              </w:rPr>
              <w:t xml:space="preserve">20</w:t>
            </w:r>
            <w:r>
              <w:rPr>
                <w:b/>
                <w:lang w:val="ru-RU" w:eastAsia="en-US" w:bidi="en-US"/>
              </w:rPr>
              <w:t xml:space="preserve">30</w:t>
            </w:r>
            <w:r>
              <w:rPr>
                <w:b/>
                <w:lang w:val="ru-RU" w:eastAsia="en-US" w:bidi="en-US"/>
              </w:rPr>
              <w:t xml:space="preserve">-203</w:t>
            </w:r>
            <w:r>
              <w:rPr>
                <w:b/>
                <w:lang w:val="ru-RU" w:eastAsia="en-US" w:bidi="en-US"/>
              </w:rPr>
              <w:t xml:space="preserve">5</w:t>
            </w:r>
            <w:r>
              <w:rPr>
                <w:b/>
                <w:lang w:val="ru-RU" w:eastAsia="en-US" w:bidi="en-US"/>
              </w:rPr>
              <w:t xml:space="preserve">гг.</w:t>
            </w:r>
            <w:r>
              <w:rPr>
                <w:b/>
                <w:lang w:val="ru-RU" w:eastAsia="en-US" w:bidi="en-US"/>
              </w:rPr>
            </w:r>
            <w:r>
              <w:rPr>
                <w:b/>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w:t>
            </w:r>
            <w:r>
              <w:rPr>
                <w:lang w:val="en-US" w:eastAsia="en-US" w:bidi="en-US"/>
              </w:rPr>
            </w:r>
          </w:p>
        </w:tc>
        <w:tc>
          <w:tcPr>
            <w:gridSpan w:val="8"/>
            <w:tcW w:w="4756" w:type="pct"/>
            <w:vAlign w:val="center"/>
            <w:textDirection w:val="lrTb"/>
            <w:noWrap w:val="false"/>
          </w:tcPr>
          <w:p>
            <w:pPr>
              <w:pStyle w:val="836"/>
              <w:rPr>
                <w:bCs/>
                <w:lang w:val="ru-RU" w:eastAsia="en-US" w:bidi="en-US"/>
              </w:rPr>
            </w:pPr>
            <w:r>
              <w:rPr>
                <w:bCs/>
                <w:lang w:val="ru-RU" w:eastAsia="en-US" w:bidi="en-US"/>
              </w:rPr>
              <w:t xml:space="preserve">Балансы тепловой мощности источника тепловой энергии</w:t>
            </w:r>
            <w:r>
              <w:rPr>
                <w:bCs/>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Установленная тепловая мощность основн</w:t>
            </w:r>
            <w:r>
              <w:rPr>
                <w:lang w:val="ru-RU" w:eastAsia="en-US" w:bidi="en-US"/>
              </w:rPr>
              <w:t xml:space="preserve">ого оборудов</w:t>
            </w:r>
            <w:r>
              <w:rPr>
                <w:lang w:val="ru-RU" w:eastAsia="en-US" w:bidi="en-US"/>
              </w:rPr>
              <w:t xml:space="preserve">ания источника тепловой энергии, Гкал/ч</w:t>
            </w:r>
            <w:r>
              <w:rPr>
                <w:lang w:val="ru-RU" w:eastAsia="en-US" w:bidi="en-US"/>
              </w:rPr>
            </w:r>
          </w:p>
        </w:tc>
        <w:tc>
          <w:tcPr>
            <w:tcW w:w="360"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0,17</w:t>
            </w:r>
            <w:r>
              <w:rPr>
                <w:rFonts w:eastAsia="Times New Roman"/>
                <w:sz w:val="20"/>
                <w:szCs w:val="20"/>
                <w:lang w:bidi="en-US"/>
              </w:rPr>
            </w:r>
            <w:r>
              <w:rPr>
                <w:rFonts w:eastAsia="Times New Roman"/>
                <w:sz w:val="20"/>
                <w:szCs w:val="20"/>
                <w:lang w:bidi="en-US"/>
              </w:rPr>
            </w:r>
          </w:p>
        </w:tc>
        <w:tc>
          <w:tcPr>
            <w:tcW w:w="364"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0,17</w:t>
            </w:r>
            <w:r>
              <w:rPr>
                <w:rFonts w:eastAsia="Times New Roman"/>
                <w:sz w:val="20"/>
                <w:szCs w:val="20"/>
                <w:lang w:bidi="en-US"/>
              </w:rPr>
            </w:r>
            <w:r>
              <w:rPr>
                <w:rFonts w:eastAsia="Times New Roman"/>
                <w:sz w:val="20"/>
                <w:szCs w:val="20"/>
                <w:lang w:bidi="en-US"/>
              </w:rPr>
            </w:r>
          </w:p>
        </w:tc>
        <w:tc>
          <w:tcPr>
            <w:tcW w:w="381"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0,17</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0,17</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0,17</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0,17</w:t>
            </w:r>
            <w:r>
              <w:rPr>
                <w:rFonts w:eastAsia="Times New Roman"/>
                <w:sz w:val="20"/>
                <w:szCs w:val="20"/>
                <w:lang w:bidi="en-US"/>
              </w:rPr>
            </w:r>
            <w:r>
              <w:rPr>
                <w:rFonts w:eastAsia="Times New Roman"/>
                <w:sz w:val="20"/>
                <w:szCs w:val="20"/>
                <w:lang w:bidi="en-US"/>
              </w:rPr>
            </w:r>
          </w:p>
        </w:tc>
        <w:tc>
          <w:tcPr>
            <w:tcW w:w="380"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0,17</w:t>
            </w:r>
            <w:r>
              <w:rPr>
                <w:rFonts w:eastAsia="Times New Roman"/>
                <w:sz w:val="20"/>
                <w:szCs w:val="20"/>
                <w:lang w:bidi="en-US"/>
              </w:rPr>
            </w:r>
            <w:r>
              <w:rPr>
                <w:rFonts w:eastAsia="Times New Roman"/>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1.2</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Технические ограничения на использование установленной тепловой мощности</w:t>
            </w:r>
            <w:r>
              <w:rPr>
                <w:lang w:val="ru-RU" w:eastAsia="en-US" w:bidi="en-US"/>
              </w:rPr>
            </w:r>
          </w:p>
        </w:tc>
        <w:tc>
          <w:tcPr>
            <w:tcW w:w="36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64"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1"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1.3</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Располагаемая (фактическая), тепловая мощность, Гкал/ч</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0,17</w:t>
            </w:r>
            <w:r>
              <w:rPr>
                <w:rFonts w:eastAsia="Times New Roman"/>
                <w:color w:val="000000"/>
                <w:sz w:val="20"/>
                <w:szCs w:val="20"/>
                <w:lang w:eastAsia="ru-RU" w:bidi="en-US"/>
              </w:rPr>
            </w:r>
            <w:r>
              <w:rPr>
                <w:rFonts w:eastAsia="Times New Roman"/>
                <w:color w:val="000000"/>
                <w:sz w:val="20"/>
                <w:szCs w:val="20"/>
                <w:lang w:eastAsia="ru-RU" w:bidi="en-US"/>
              </w:rPr>
            </w:r>
          </w:p>
        </w:tc>
        <w:tc>
          <w:tcPr>
            <w:tcW w:w="364"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0,17</w:t>
            </w:r>
            <w:r>
              <w:rPr>
                <w:rFonts w:eastAsia="Times New Roman"/>
                <w:color w:val="000000"/>
                <w:sz w:val="20"/>
                <w:szCs w:val="20"/>
                <w:lang w:eastAsia="ru-RU" w:bidi="en-US"/>
              </w:rPr>
            </w:r>
            <w:r>
              <w:rPr>
                <w:rFonts w:eastAsia="Times New Roman"/>
                <w:color w:val="000000"/>
                <w:sz w:val="20"/>
                <w:szCs w:val="20"/>
                <w:lang w:eastAsia="ru-RU" w:bidi="en-US"/>
              </w:rPr>
            </w:r>
          </w:p>
        </w:tc>
        <w:tc>
          <w:tcPr>
            <w:tcW w:w="381"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0,17</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0,</w:t>
            </w:r>
            <w:r>
              <w:rPr>
                <w:color w:val="000000"/>
                <w:sz w:val="20"/>
                <w:szCs w:val="20"/>
              </w:rPr>
              <w:t xml:space="preserve">17</w:t>
            </w:r>
            <w:r>
              <w:rPr>
                <w:rFonts w:eastAsia="Times New Roman"/>
                <w:color w:val="000000"/>
                <w:sz w:val="20"/>
                <w:szCs w:val="20"/>
                <w:lang w:eastAsia="ru-RU" w:bidi="en-US"/>
              </w:rPr>
            </w:r>
            <w:r>
              <w:rPr>
                <w:rFonts w:eastAsia="Times New Roman"/>
                <w:color w:val="000000"/>
                <w:sz w:val="20"/>
                <w:szCs w:val="20"/>
                <w:lang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0,17</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0,17</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0"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0,17</w:t>
            </w:r>
            <w:r>
              <w:rPr>
                <w:rFonts w:eastAsia="Times New Roman"/>
                <w:color w:val="000000"/>
                <w:sz w:val="20"/>
                <w:szCs w:val="20"/>
                <w:lang w:val="en-US" w:eastAsia="ru-RU" w:bidi="en-US"/>
              </w:rPr>
            </w:r>
            <w:r>
              <w:rPr>
                <w:rFonts w:eastAsia="Times New Roman"/>
                <w:color w:val="000000"/>
                <w:sz w:val="20"/>
                <w:szCs w:val="20"/>
                <w:lang w:val="en-US" w:eastAsia="ru-RU"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1.4</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Расход тепла на собственные </w:t>
            </w:r>
            <w:r>
              <w:rPr>
                <w:lang w:val="ru-RU" w:eastAsia="en-US" w:bidi="en-US"/>
              </w:rPr>
              <w:t xml:space="preserve">нужды, Гкал/ч</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0,001</w:t>
            </w:r>
            <w:r>
              <w:rPr>
                <w:rFonts w:eastAsia="Times New Roman"/>
                <w:color w:val="000000"/>
                <w:sz w:val="20"/>
                <w:szCs w:val="20"/>
                <w:lang w:bidi="en-US"/>
              </w:rPr>
            </w:r>
            <w:r>
              <w:rPr>
                <w:rFonts w:eastAsia="Times New Roman"/>
                <w:color w:val="000000"/>
                <w:sz w:val="20"/>
                <w:szCs w:val="20"/>
                <w:lang w:bidi="en-US"/>
              </w:rPr>
            </w:r>
          </w:p>
        </w:tc>
        <w:tc>
          <w:tcPr>
            <w:tcW w:w="364"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0,001</w:t>
            </w:r>
            <w:r>
              <w:rPr>
                <w:rFonts w:eastAsia="Times New Roman"/>
                <w:color w:val="000000"/>
                <w:sz w:val="20"/>
                <w:szCs w:val="20"/>
                <w:lang w:bidi="en-US"/>
              </w:rPr>
            </w:r>
            <w:r>
              <w:rPr>
                <w:rFonts w:eastAsia="Times New Roman"/>
                <w:color w:val="000000"/>
                <w:sz w:val="20"/>
                <w:szCs w:val="20"/>
                <w:lang w:bidi="en-US"/>
              </w:rPr>
            </w:r>
          </w:p>
        </w:tc>
        <w:tc>
          <w:tcPr>
            <w:tcW w:w="381"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0,001</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0,001</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0,001</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0,001</w:t>
            </w:r>
            <w:r>
              <w:rPr>
                <w:rFonts w:eastAsia="Times New Roman"/>
                <w:color w:val="000000"/>
                <w:sz w:val="20"/>
                <w:szCs w:val="20"/>
                <w:lang w:bidi="en-US"/>
              </w:rPr>
            </w:r>
            <w:r>
              <w:rPr>
                <w:rFonts w:eastAsia="Times New Roman"/>
                <w:color w:val="000000"/>
                <w:sz w:val="20"/>
                <w:szCs w:val="20"/>
                <w:lang w:bidi="en-US"/>
              </w:rPr>
            </w:r>
          </w:p>
        </w:tc>
        <w:tc>
          <w:tcPr>
            <w:tcW w:w="380"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0,001</w:t>
            </w:r>
            <w:r>
              <w:rPr>
                <w:rFonts w:eastAsia="Times New Roman"/>
                <w:color w:val="000000"/>
                <w:sz w:val="20"/>
                <w:szCs w:val="20"/>
                <w:lang w:bidi="en-US"/>
              </w:rPr>
            </w:r>
            <w:r>
              <w:rPr>
                <w:rFonts w:eastAsia="Times New Roman"/>
                <w:color w:val="000000"/>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1.5</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Располагаемая тепловая мощность источника нетто, Гкал/ч</w:t>
            </w:r>
            <w:r>
              <w:rPr>
                <w:lang w:val="ru-RU" w:eastAsia="en-US" w:bidi="en-US"/>
              </w:rPr>
            </w:r>
          </w:p>
        </w:tc>
        <w:tc>
          <w:tcPr>
            <w:tcW w:w="360" w:type="pct"/>
            <w:vAlign w:val="center"/>
            <w:textDirection w:val="lrTb"/>
            <w:noWrap w:val="false"/>
          </w:tcPr>
          <w:p>
            <w:pPr>
              <w:pStyle w:val="836"/>
              <w:rPr>
                <w:color w:val="000000"/>
                <w:lang w:val="ru-RU" w:eastAsia="en-US" w:bidi="en-US"/>
              </w:rPr>
            </w:pPr>
            <w:r>
              <w:rPr>
                <w:lang w:val="ru-RU" w:eastAsia="en-US"/>
              </w:rPr>
              <w:t xml:space="preserve">0,169</w:t>
            </w:r>
            <w:r>
              <w:rPr>
                <w:color w:val="000000"/>
                <w:lang w:val="ru-RU" w:eastAsia="en-US" w:bidi="en-US"/>
              </w:rPr>
            </w:r>
            <w:r>
              <w:rPr>
                <w:color w:val="000000"/>
                <w:lang w:val="ru-RU" w:eastAsia="en-US" w:bidi="en-US"/>
              </w:rPr>
            </w:r>
          </w:p>
        </w:tc>
        <w:tc>
          <w:tcPr>
            <w:tcW w:w="364" w:type="pct"/>
            <w:vAlign w:val="center"/>
            <w:textDirection w:val="lrTb"/>
            <w:noWrap w:val="false"/>
          </w:tcPr>
          <w:p>
            <w:pPr>
              <w:pStyle w:val="836"/>
              <w:rPr>
                <w:color w:val="000000"/>
                <w:lang w:val="en-US" w:eastAsia="en-US" w:bidi="en-US"/>
              </w:rPr>
            </w:pPr>
            <w:r>
              <w:rPr>
                <w:lang w:val="ru-RU" w:eastAsia="en-US"/>
              </w:rPr>
              <w:t xml:space="preserve">0,169</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lang w:val="ru-RU" w:eastAsia="en-US"/>
              </w:rPr>
              <w:t xml:space="preserve">0,169</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0,169</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0,169</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0,169</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lang w:val="ru-RU" w:eastAsia="en-US"/>
              </w:rPr>
              <w:t xml:space="preserve">0,169</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1.6</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Тепловая мощность котельной для выдачи в </w:t>
            </w:r>
            <w:r>
              <w:rPr>
                <w:lang w:val="ru-RU" w:eastAsia="en-US" w:bidi="en-US"/>
              </w:rPr>
              <w:t xml:space="preserve">сеть по усло</w:t>
            </w:r>
            <w:r>
              <w:rPr>
                <w:lang w:val="ru-RU" w:eastAsia="en-US" w:bidi="en-US"/>
              </w:rPr>
              <w:t xml:space="preserve">вию п. 5.4 СНиП 41-02-2003 «Тепловые сети – (при а</w:t>
            </w:r>
            <w:r>
              <w:rPr>
                <w:lang w:val="ru-RU" w:eastAsia="en-US" w:bidi="en-US"/>
              </w:rPr>
              <w:t xml:space="preserve">вариях (отказах), на источнике теплоты с отказом самого мощного котла на выходных коллекторах котельной должен обеспечиваться отпуск теплоты не менее 90% от расчетной подключенной нагрузки).</w:t>
            </w:r>
            <w:r>
              <w:rPr>
                <w:lang w:val="ru-RU" w:eastAsia="en-US" w:bidi="en-US"/>
              </w:rPr>
            </w:r>
          </w:p>
        </w:tc>
        <w:tc>
          <w:tcPr>
            <w:tcW w:w="360" w:type="pct"/>
            <w:vAlign w:val="center"/>
            <w:textDirection w:val="lrTb"/>
            <w:noWrap w:val="false"/>
          </w:tcPr>
          <w:p>
            <w:pPr>
              <w:pStyle w:val="836"/>
              <w:rPr>
                <w:lang w:val="ru-RU" w:eastAsia="en-US" w:bidi="en-US"/>
              </w:rPr>
            </w:pPr>
            <w:r>
              <w:rPr>
                <w:color w:val="000000"/>
                <w:lang w:val="ru-RU" w:eastAsia="en-US" w:bidi="en-US"/>
              </w:rPr>
              <w:t xml:space="preserve">-</w:t>
            </w:r>
            <w:r>
              <w:rPr>
                <w:lang w:val="ru-RU" w:eastAsia="en-US" w:bidi="en-US"/>
              </w:rPr>
            </w:r>
            <w:r>
              <w:rPr>
                <w:lang w:val="ru-RU" w:eastAsia="en-US" w:bidi="en-US"/>
              </w:rPr>
            </w:r>
          </w:p>
        </w:tc>
        <w:tc>
          <w:tcPr>
            <w:tcW w:w="364" w:type="pct"/>
            <w:vAlign w:val="center"/>
            <w:textDirection w:val="lrTb"/>
            <w:noWrap w:val="false"/>
          </w:tcPr>
          <w:p>
            <w:pPr>
              <w:pStyle w:val="836"/>
              <w:rPr>
                <w:lang w:val="en-US" w:eastAsia="en-US" w:bidi="en-US"/>
              </w:rPr>
            </w:pPr>
            <w:r>
              <w:rPr>
                <w:color w:val="000000"/>
                <w:lang w:val="ru-RU" w:eastAsia="en-US" w:bidi="en-US"/>
              </w:rPr>
              <w:t xml:space="preserve">-</w:t>
            </w:r>
            <w:r>
              <w:rPr>
                <w:lang w:val="en-US" w:eastAsia="en-US" w:bidi="en-US"/>
              </w:rPr>
            </w:r>
            <w:r>
              <w:rPr>
                <w:lang w:val="en-US" w:eastAsia="en-US" w:bidi="en-US"/>
              </w:rPr>
            </w:r>
          </w:p>
        </w:tc>
        <w:tc>
          <w:tcPr>
            <w:tcW w:w="381" w:type="pct"/>
            <w:vAlign w:val="center"/>
            <w:textDirection w:val="lrTb"/>
            <w:noWrap w:val="false"/>
          </w:tcPr>
          <w:p>
            <w:pPr>
              <w:pStyle w:val="836"/>
              <w:rPr>
                <w:lang w:val="ru-RU" w:eastAsia="en-US" w:bidi="en-US"/>
              </w:rPr>
            </w:pPr>
            <w:r>
              <w:rPr>
                <w:color w:val="000000"/>
                <w:lang w:val="ru-RU"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color w:val="000000"/>
                <w:lang w:val="ru-RU"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color w:val="000000"/>
                <w:lang w:val="ru-RU"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1119"/>
              <w:jc w:val="center"/>
              <w:rPr>
                <w:rFonts w:ascii="Times New Roman" w:hAnsi="Times New Roman" w:cs="Times New Roman"/>
                <w:lang w:val="ru-RU" w:bidi="en-US"/>
              </w:rPr>
            </w:pPr>
            <w:r>
              <w:rPr>
                <w:color w:val="000000"/>
                <w:lang w:bidi="en-US"/>
              </w:rPr>
              <w:t xml:space="preserve">-</w:t>
            </w:r>
            <w:r>
              <w:rPr>
                <w:rFonts w:ascii="Times New Roman" w:hAnsi="Times New Roman" w:cs="Times New Roman"/>
                <w:lang w:val="ru-RU" w:bidi="en-US"/>
              </w:rPr>
            </w:r>
            <w:r>
              <w:rPr>
                <w:rFonts w:ascii="Times New Roman" w:hAnsi="Times New Roman" w:cs="Times New Roman"/>
                <w:lang w:val="ru-RU" w:bidi="en-US"/>
              </w:rPr>
            </w:r>
          </w:p>
        </w:tc>
        <w:tc>
          <w:tcPr>
            <w:tcW w:w="380" w:type="pct"/>
            <w:vAlign w:val="center"/>
            <w:textDirection w:val="lrTb"/>
            <w:noWrap w:val="false"/>
          </w:tcPr>
          <w:p>
            <w:pPr>
              <w:pStyle w:val="836"/>
              <w:rPr>
                <w:lang w:val="ru-RU" w:eastAsia="en-US" w:bidi="en-US"/>
              </w:rPr>
            </w:pPr>
            <w:r>
              <w:rPr>
                <w:color w:val="000000"/>
                <w:lang w:val="ru-RU" w:eastAsia="en-US" w:bidi="en-US"/>
              </w:rPr>
              <w:t xml:space="preserve">-</w:t>
            </w:r>
            <w:r>
              <w:rPr>
                <w:lang w:val="ru-RU" w:eastAsia="en-US" w:bidi="en-US"/>
              </w:rPr>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w:t>
            </w:r>
            <w:r>
              <w:rPr>
                <w:lang w:val="en-US" w:eastAsia="en-US" w:bidi="en-US"/>
              </w:rPr>
            </w:r>
          </w:p>
        </w:tc>
        <w:tc>
          <w:tcPr>
            <w:gridSpan w:val="8"/>
            <w:tcW w:w="4756" w:type="pct"/>
            <w:vAlign w:val="center"/>
            <w:textDirection w:val="lrTb"/>
            <w:noWrap w:val="false"/>
          </w:tcPr>
          <w:p>
            <w:pPr>
              <w:pStyle w:val="836"/>
              <w:rPr>
                <w:bCs/>
                <w:lang w:val="ru-RU" w:eastAsia="en-US" w:bidi="en-US"/>
              </w:rPr>
            </w:pPr>
            <w:r>
              <w:rPr>
                <w:bCs/>
                <w:lang w:val="ru-RU" w:eastAsia="en-US" w:bidi="en-US"/>
              </w:rPr>
              <w:t xml:space="preserve">Подключенная тепловая нагрузка, в т.ч.:-</w:t>
            </w:r>
            <w:r>
              <w:rPr>
                <w:bCs/>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Расчетная тепловая нагрузка потребителей, Гкал/ч в том числе:</w:t>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2.1.1</w:t>
            </w:r>
            <w:r>
              <w:rPr>
                <w:lang w:val="en-US" w:eastAsia="en-US" w:bidi="en-US"/>
              </w:rPr>
            </w:r>
          </w:p>
        </w:tc>
        <w:tc>
          <w:tcPr>
            <w:tcW w:w="2125" w:type="pct"/>
            <w:vAlign w:val="center"/>
            <w:textDirection w:val="lrTb"/>
            <w:noWrap w:val="false"/>
          </w:tcPr>
          <w:p>
            <w:pPr>
              <w:pStyle w:val="836"/>
              <w:jc w:val="both"/>
              <w:rPr>
                <w:lang w:val="en-US" w:eastAsia="en-US" w:bidi="en-US"/>
              </w:rPr>
            </w:pPr>
            <w:r>
              <w:rPr>
                <w:lang w:val="en-US" w:eastAsia="en-US" w:bidi="en-US"/>
              </w:rPr>
              <w:t xml:space="preserve">- </w:t>
            </w:r>
            <w:r>
              <w:rPr>
                <w:lang w:val="ru-RU" w:eastAsia="en-US" w:bidi="en-US"/>
              </w:rPr>
              <w:t xml:space="preserve">на</w:t>
            </w:r>
            <w:r>
              <w:rPr>
                <w:lang w:val="en-US" w:eastAsia="en-US" w:bidi="en-US"/>
              </w:rPr>
              <w:t xml:space="preserve"> отопление</w:t>
            </w:r>
            <w:r>
              <w:rPr>
                <w:lang w:val="en-US"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0,13</w:t>
            </w:r>
            <w:r>
              <w:rPr>
                <w:rFonts w:eastAsia="Times New Roman"/>
                <w:color w:val="000000"/>
                <w:sz w:val="20"/>
                <w:szCs w:val="20"/>
                <w:lang w:eastAsia="ru-RU" w:bidi="en-US"/>
              </w:rPr>
            </w:r>
            <w:r>
              <w:rPr>
                <w:rFonts w:eastAsia="Times New Roman"/>
                <w:color w:val="000000"/>
                <w:sz w:val="20"/>
                <w:szCs w:val="20"/>
                <w:lang w:eastAsia="ru-RU" w:bidi="en-US"/>
              </w:rPr>
            </w:r>
          </w:p>
        </w:tc>
        <w:tc>
          <w:tcPr>
            <w:tcW w:w="364" w:type="pct"/>
            <w:vAlign w:val="center"/>
            <w:textDirection w:val="lrTb"/>
            <w:noWrap w:val="false"/>
          </w:tcPr>
          <w:p>
            <w:pPr>
              <w:pStyle w:val="836"/>
              <w:rPr>
                <w:color w:val="000000"/>
                <w:lang w:val="en-US" w:eastAsia="en-US" w:bidi="en-US"/>
              </w:rPr>
            </w:pPr>
            <w:r>
              <w:rPr>
                <w:color w:val="000000"/>
                <w:lang w:val="ru-RU" w:eastAsia="en-US"/>
              </w:rPr>
              <w:t xml:space="preserve">0,13</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color w:val="000000"/>
                <w:lang w:val="ru-RU" w:eastAsia="en-US"/>
              </w:rPr>
              <w:t xml:space="preserve">0,13</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0,13</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0,13</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0,13</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color w:val="000000"/>
                <w:lang w:val="ru-RU" w:eastAsia="en-US"/>
              </w:rPr>
              <w:t xml:space="preserve">0,13</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2.1.2</w:t>
            </w:r>
            <w:r>
              <w:rPr>
                <w:lang w:val="en-US" w:eastAsia="en-US" w:bidi="en-US"/>
              </w:rPr>
            </w:r>
          </w:p>
        </w:tc>
        <w:tc>
          <w:tcPr>
            <w:tcW w:w="2125" w:type="pct"/>
            <w:vAlign w:val="center"/>
            <w:textDirection w:val="lrTb"/>
            <w:noWrap w:val="false"/>
          </w:tcPr>
          <w:p>
            <w:pPr>
              <w:pStyle w:val="836"/>
              <w:jc w:val="both"/>
              <w:rPr>
                <w:lang w:val="ru-RU" w:eastAsia="en-US" w:bidi="en-US"/>
              </w:rPr>
            </w:pPr>
            <w:r>
              <w:rPr>
                <w:lang w:val="en-US" w:eastAsia="en-US" w:bidi="en-US"/>
              </w:rPr>
              <w:t xml:space="preserve">- </w:t>
            </w:r>
            <w:r>
              <w:rPr>
                <w:lang w:val="ru-RU" w:eastAsia="en-US" w:bidi="en-US"/>
              </w:rPr>
              <w:t xml:space="preserve">на</w:t>
            </w:r>
            <w:r>
              <w:rPr>
                <w:lang w:val="en-US" w:eastAsia="en-US" w:bidi="en-US"/>
              </w:rPr>
              <w:t xml:space="preserve"> </w:t>
            </w:r>
            <w:r>
              <w:rPr>
                <w:lang w:val="ru-RU" w:eastAsia="en-US" w:bidi="en-US"/>
              </w:rPr>
              <w:t xml:space="preserve">вентиляцию</w:t>
            </w:r>
            <w:r>
              <w:rPr>
                <w:lang w:val="ru-RU" w:eastAsia="en-US" w:bidi="en-US"/>
              </w:rPr>
            </w:r>
          </w:p>
        </w:tc>
        <w:tc>
          <w:tcPr>
            <w:tcW w:w="36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64"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1"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2.1.3</w:t>
            </w:r>
            <w:r>
              <w:rPr>
                <w:lang w:val="en-US" w:eastAsia="en-US" w:bidi="en-US"/>
              </w:rPr>
            </w:r>
          </w:p>
        </w:tc>
        <w:tc>
          <w:tcPr>
            <w:tcW w:w="2125" w:type="pct"/>
            <w:vAlign w:val="center"/>
            <w:textDirection w:val="lrTb"/>
            <w:noWrap w:val="false"/>
          </w:tcPr>
          <w:p>
            <w:pPr>
              <w:pStyle w:val="836"/>
              <w:jc w:val="both"/>
              <w:rPr>
                <w:lang w:val="en-US" w:eastAsia="en-US" w:bidi="en-US"/>
              </w:rPr>
            </w:pPr>
            <w:r>
              <w:rPr>
                <w:lang w:val="en-US" w:eastAsia="en-US" w:bidi="en-US"/>
              </w:rPr>
              <w:t xml:space="preserve">- </w:t>
            </w:r>
            <w:r>
              <w:rPr>
                <w:lang w:val="ru-RU" w:eastAsia="en-US" w:bidi="en-US"/>
              </w:rPr>
              <w:t xml:space="preserve">на системы</w:t>
            </w:r>
            <w:r>
              <w:rPr>
                <w:lang w:val="en-US" w:eastAsia="en-US" w:bidi="en-US"/>
              </w:rPr>
              <w:t xml:space="preserve"> ГВС</w:t>
            </w:r>
            <w:r>
              <w:rPr>
                <w:lang w:val="en-US"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2.1.4</w:t>
            </w:r>
            <w:r>
              <w:rPr>
                <w:lang w:val="en-US" w:eastAsia="en-US" w:bidi="en-US"/>
              </w:rPr>
            </w:r>
          </w:p>
        </w:tc>
        <w:tc>
          <w:tcPr>
            <w:tcW w:w="2125" w:type="pct"/>
            <w:vAlign w:val="center"/>
            <w:textDirection w:val="lrTb"/>
            <w:noWrap w:val="false"/>
          </w:tcPr>
          <w:p>
            <w:pPr>
              <w:pStyle w:val="836"/>
              <w:jc w:val="both"/>
              <w:rPr>
                <w:vertAlign w:val="superscript"/>
                <w:lang w:val="ru-RU" w:eastAsia="en-US" w:bidi="en-US"/>
              </w:rPr>
            </w:pPr>
            <w:r>
              <w:rPr>
                <w:lang w:val="ru-RU" w:eastAsia="en-US" w:bidi="en-US"/>
              </w:rPr>
              <w:t xml:space="preserve">- пар на промышленные нужды 6-8 кгс/см</w:t>
            </w:r>
            <w:r>
              <w:rPr>
                <w:vertAlign w:val="superscript"/>
                <w:lang w:val="ru-RU" w:eastAsia="en-US" w:bidi="en-US"/>
              </w:rPr>
              <w:t xml:space="preserve">2</w:t>
            </w:r>
            <w:r>
              <w:rPr>
                <w:vertAlign w:val="superscript"/>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2.2</w:t>
            </w:r>
            <w:r>
              <w:rPr>
                <w:lang w:val="en-US" w:eastAsia="en-US" w:bidi="en-US"/>
              </w:rPr>
            </w:r>
          </w:p>
        </w:tc>
        <w:tc>
          <w:tcPr>
            <w:tcW w:w="2125" w:type="pct"/>
            <w:vAlign w:val="top"/>
            <w:textDirection w:val="lrTb"/>
            <w:noWrap w:val="false"/>
          </w:tcPr>
          <w:p>
            <w:pPr>
              <w:pStyle w:val="836"/>
              <w:jc w:val="both"/>
              <w:rPr>
                <w:lang w:val="ru-RU" w:eastAsia="en-US" w:bidi="en-US"/>
              </w:rPr>
            </w:pPr>
            <w:r>
              <w:rPr>
                <w:lang w:val="ru-RU" w:eastAsia="en-US" w:bidi="en-US"/>
              </w:rPr>
              <w:t xml:space="preserve">- горячая вода на промышленные нужды (50</w:t>
            </w:r>
            <w:r>
              <w:rPr>
                <w:vertAlign w:val="superscript"/>
                <w:lang w:val="ru-RU" w:eastAsia="en-US" w:bidi="en-US"/>
              </w:rPr>
              <w:t xml:space="preserve">о </w:t>
            </w:r>
            <w:r>
              <w:rPr>
                <w:lang w:val="ru-RU" w:eastAsia="en-US" w:bidi="en-US"/>
              </w:rPr>
              <w:t xml:space="preserve">С)</w:t>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2.2.1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Потери тепловой энергии через теплоизоляционные конструкции наружных тепловых сетей и с нормативной утечкой, в т.ч.:</w:t>
            </w:r>
            <w:r>
              <w:rPr>
                <w:lang w:val="ru-RU" w:eastAsia="en-US" w:bidi="en-US"/>
              </w:rPr>
            </w:r>
          </w:p>
        </w:tc>
        <w:tc>
          <w:tcPr>
            <w:tcW w:w="360" w:type="pct"/>
            <w:vAlign w:val="top"/>
            <w:textDirection w:val="lrTb"/>
            <w:noWrap w:val="false"/>
          </w:tcPr>
          <w:p>
            <w:pPr>
              <w:pStyle w:val="836"/>
              <w:rPr>
                <w:color w:val="000000"/>
                <w:lang w:val="en-US" w:eastAsia="en-US" w:bidi="en-US"/>
              </w:rPr>
            </w:pPr>
            <w:r>
              <w:rPr>
                <w:lang w:val="ru-RU" w:eastAsia="en-US" w:bidi="en-US"/>
              </w:rPr>
              <w:t xml:space="preserve">-</w:t>
            </w:r>
            <w:r>
              <w:rPr>
                <w:color w:val="000000"/>
                <w:lang w:val="en-US" w:eastAsia="en-US" w:bidi="en-US"/>
              </w:rPr>
            </w:r>
            <w:r>
              <w:rPr>
                <w:color w:val="000000"/>
                <w:lang w:val="en-US" w:eastAsia="en-US" w:bidi="en-US"/>
              </w:rPr>
            </w:r>
          </w:p>
        </w:tc>
        <w:tc>
          <w:tcPr>
            <w:tcW w:w="364" w:type="pct"/>
            <w:vAlign w:val="top"/>
            <w:textDirection w:val="lrTb"/>
            <w:noWrap w:val="false"/>
          </w:tcPr>
          <w:p>
            <w:pPr>
              <w:pStyle w:val="836"/>
              <w:rPr>
                <w:color w:val="000000"/>
                <w:lang w:val="en-US" w:eastAsia="en-US" w:bidi="en-US"/>
              </w:rPr>
            </w:pPr>
            <w:r>
              <w:rPr>
                <w:lang w:val="ru-RU" w:eastAsia="en-US" w:bidi="en-US"/>
              </w:rPr>
              <w:t xml:space="preserve">-</w:t>
            </w:r>
            <w:r>
              <w:rPr>
                <w:color w:val="000000"/>
                <w:lang w:val="en-US" w:eastAsia="en-US" w:bidi="en-US"/>
              </w:rPr>
            </w:r>
            <w:r>
              <w:rPr>
                <w:color w:val="000000"/>
                <w:lang w:val="en-US" w:eastAsia="en-US" w:bidi="en-US"/>
              </w:rPr>
            </w:r>
          </w:p>
        </w:tc>
        <w:tc>
          <w:tcPr>
            <w:tcW w:w="381" w:type="pct"/>
            <w:vAlign w:val="top"/>
            <w:textDirection w:val="lrTb"/>
            <w:noWrap w:val="false"/>
          </w:tcPr>
          <w:p>
            <w:pPr>
              <w:pStyle w:val="836"/>
              <w:rPr>
                <w:color w:val="000000"/>
                <w:lang w:val="en-US" w:eastAsia="en-US" w:bidi="en-US"/>
              </w:rPr>
            </w:pPr>
            <w:r>
              <w:rPr>
                <w:lang w:val="ru-RU" w:eastAsia="en-US" w:bidi="en-US"/>
              </w:rPr>
              <w:t xml:space="preserve">-</w:t>
            </w:r>
            <w:r>
              <w:rPr>
                <w:color w:val="000000"/>
                <w:lang w:val="en-US" w:eastAsia="en-US" w:bidi="en-US"/>
              </w:rPr>
            </w:r>
            <w:r>
              <w:rPr>
                <w:color w:val="000000"/>
                <w:lang w:val="en-US" w:eastAsia="en-US" w:bidi="en-US"/>
              </w:rPr>
            </w:r>
          </w:p>
        </w:tc>
        <w:tc>
          <w:tcPr>
            <w:tcW w:w="382" w:type="pct"/>
            <w:vAlign w:val="top"/>
            <w:textDirection w:val="lrTb"/>
            <w:noWrap w:val="false"/>
          </w:tcPr>
          <w:p>
            <w:pPr>
              <w:pStyle w:val="836"/>
              <w:rPr>
                <w:color w:val="000000"/>
                <w:lang w:val="en-US" w:eastAsia="en-US" w:bidi="en-US"/>
              </w:rPr>
            </w:pPr>
            <w:r>
              <w:rPr>
                <w:lang w:val="ru-RU" w:eastAsia="en-US" w:bidi="en-US"/>
              </w:rPr>
              <w:t xml:space="preserve">-</w:t>
            </w:r>
            <w:r>
              <w:rPr>
                <w:color w:val="000000"/>
                <w:lang w:val="en-US" w:eastAsia="en-US" w:bidi="en-US"/>
              </w:rPr>
            </w:r>
            <w:r>
              <w:rPr>
                <w:color w:val="000000"/>
                <w:lang w:val="en-US" w:eastAsia="en-US" w:bidi="en-US"/>
              </w:rPr>
            </w:r>
          </w:p>
        </w:tc>
        <w:tc>
          <w:tcPr>
            <w:tcW w:w="382" w:type="pct"/>
            <w:vAlign w:val="top"/>
            <w:textDirection w:val="lrTb"/>
            <w:noWrap w:val="false"/>
          </w:tcPr>
          <w:p>
            <w:pPr>
              <w:pStyle w:val="836"/>
              <w:rPr>
                <w:color w:val="000000"/>
                <w:lang w:val="en-US" w:eastAsia="en-US" w:bidi="en-US"/>
              </w:rPr>
            </w:pPr>
            <w:r>
              <w:rPr>
                <w:lang w:val="ru-RU" w:eastAsia="en-US" w:bidi="en-US"/>
              </w:rPr>
              <w:t xml:space="preserve">-</w:t>
            </w:r>
            <w:r>
              <w:rPr>
                <w:color w:val="000000"/>
                <w:lang w:val="en-US" w:eastAsia="en-US" w:bidi="en-US"/>
              </w:rPr>
            </w:r>
            <w:r>
              <w:rPr>
                <w:color w:val="000000"/>
                <w:lang w:val="en-US" w:eastAsia="en-US" w:bidi="en-US"/>
              </w:rPr>
            </w:r>
          </w:p>
        </w:tc>
        <w:tc>
          <w:tcPr>
            <w:tcW w:w="382" w:type="pct"/>
            <w:vAlign w:val="top"/>
            <w:textDirection w:val="lrTb"/>
            <w:noWrap w:val="false"/>
          </w:tcPr>
          <w:p>
            <w:pPr>
              <w:pStyle w:val="836"/>
              <w:rPr>
                <w:color w:val="000000"/>
                <w:lang w:val="en-US" w:eastAsia="en-US" w:bidi="en-US"/>
              </w:rPr>
            </w:pPr>
            <w:r>
              <w:rPr>
                <w:lang w:val="ru-RU" w:eastAsia="en-US" w:bidi="en-US"/>
              </w:rPr>
              <w:t xml:space="preserve">-</w:t>
            </w:r>
            <w:r>
              <w:rPr>
                <w:color w:val="000000"/>
                <w:lang w:val="en-US" w:eastAsia="en-US" w:bidi="en-US"/>
              </w:rPr>
            </w:r>
            <w:r>
              <w:rPr>
                <w:color w:val="000000"/>
                <w:lang w:val="en-US" w:eastAsia="en-US" w:bidi="en-US"/>
              </w:rPr>
            </w:r>
          </w:p>
        </w:tc>
        <w:tc>
          <w:tcPr>
            <w:tcW w:w="380" w:type="pct"/>
            <w:vAlign w:val="top"/>
            <w:textDirection w:val="lrTb"/>
            <w:noWrap w:val="false"/>
          </w:tcPr>
          <w:p>
            <w:pPr>
              <w:pStyle w:val="836"/>
              <w:rPr>
                <w:color w:val="000000"/>
                <w:lang w:val="en-US" w:eastAsia="en-US" w:bidi="en-US"/>
              </w:rPr>
            </w:pPr>
            <w:r>
              <w:rPr>
                <w:lang w:val="ru-RU" w:eastAsia="en-US" w:bidi="en-US"/>
              </w:rPr>
              <w:t xml:space="preserve">-</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2.3</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 затраты теплоносителя на компенсацию п</w:t>
            </w:r>
            <w:r>
              <w:rPr>
                <w:lang w:val="ru-RU" w:eastAsia="en-US" w:bidi="en-US"/>
              </w:rPr>
              <w:t xml:space="preserve">отерь, м</w:t>
            </w:r>
            <w:r>
              <w:rPr>
                <w:vertAlign w:val="superscript"/>
                <w:lang w:val="ru-RU" w:eastAsia="en-US" w:bidi="en-US"/>
              </w:rPr>
              <w:t xml:space="preserve">3</w:t>
            </w:r>
            <w:r>
              <w:rPr>
                <w:lang w:val="ru-RU" w:eastAsia="en-US" w:bidi="en-US"/>
              </w:rPr>
              <w:t xml:space="preserve">/ч</w:t>
            </w:r>
            <w:r>
              <w:rPr>
                <w:lang w:val="ru-RU" w:eastAsia="en-US" w:bidi="en-US"/>
              </w:rPr>
            </w:r>
          </w:p>
        </w:tc>
        <w:tc>
          <w:tcPr>
            <w:tcW w:w="360" w:type="pct"/>
            <w:vAlign w:val="top"/>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top"/>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top"/>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top"/>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top"/>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top"/>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top"/>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2.4</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Суммарная подключенная тепловая нагрузка существующих потребителей (с учетом тепловых потерь)</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64"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1"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2.5</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Резерв (+) / дефицит (-) тепловой мощности котельной (в</w:t>
            </w:r>
            <w:r>
              <w:rPr>
                <w:lang w:val="ru-RU" w:eastAsia="en-US" w:bidi="en-US"/>
              </w:rPr>
              <w:t xml:space="preserve">се котлы в и</w:t>
            </w:r>
            <w:r>
              <w:rPr>
                <w:lang w:val="ru-RU" w:eastAsia="en-US" w:bidi="en-US"/>
              </w:rPr>
              <w:t xml:space="preserve">справном состоянии)</w:t>
            </w:r>
            <w:r>
              <w:rPr>
                <w:lang w:val="ru-RU" w:eastAsia="en-US" w:bidi="en-US"/>
              </w:rPr>
            </w:r>
          </w:p>
        </w:tc>
        <w:tc>
          <w:tcPr>
            <w:tcW w:w="360" w:type="pct"/>
            <w:vAlign w:val="center"/>
            <w:textDirection w:val="lrTb"/>
            <w:noWrap w:val="false"/>
          </w:tcPr>
          <w:p>
            <w:pPr>
              <w:pStyle w:val="836"/>
              <w:rPr>
                <w:color w:val="000000"/>
                <w:lang w:val="ru-RU" w:eastAsia="en-US" w:bidi="en-US"/>
              </w:rPr>
            </w:pPr>
            <w:r>
              <w:rPr>
                <w:color w:val="000000"/>
                <w:lang w:val="ru-RU" w:eastAsia="en-US"/>
              </w:rPr>
              <w:t xml:space="preserve">+0,04</w:t>
            </w:r>
            <w:r>
              <w:rPr>
                <w:color w:val="000000"/>
                <w:lang w:val="ru-RU" w:eastAsia="en-US" w:bidi="en-US"/>
              </w:rPr>
            </w:r>
            <w:r>
              <w:rPr>
                <w:color w:val="000000"/>
                <w:lang w:val="ru-RU" w:eastAsia="en-US" w:bidi="en-US"/>
              </w:rPr>
            </w:r>
          </w:p>
        </w:tc>
        <w:tc>
          <w:tcPr>
            <w:tcW w:w="364" w:type="pct"/>
            <w:vAlign w:val="center"/>
            <w:textDirection w:val="lrTb"/>
            <w:noWrap w:val="false"/>
          </w:tcPr>
          <w:p>
            <w:pPr>
              <w:pStyle w:val="836"/>
              <w:rPr>
                <w:color w:val="000000"/>
                <w:lang w:val="en-US" w:eastAsia="en-US" w:bidi="en-US"/>
              </w:rPr>
            </w:pPr>
            <w:r>
              <w:rPr>
                <w:color w:val="000000"/>
                <w:lang w:val="ru-RU" w:eastAsia="en-US"/>
              </w:rPr>
              <w:t xml:space="preserve">+0,04</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color w:val="000000"/>
                <w:lang w:val="ru-RU" w:eastAsia="en-US"/>
              </w:rPr>
              <w:t xml:space="preserve">+0,04</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+0,04</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+0,04</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+0,04</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color w:val="000000"/>
                <w:lang w:val="ru-RU" w:eastAsia="en-US"/>
              </w:rPr>
              <w:t xml:space="preserve">+0,04</w:t>
            </w:r>
            <w:r>
              <w:rPr>
                <w:color w:val="000000"/>
                <w:lang w:val="en-US" w:eastAsia="en-US" w:bidi="en-US"/>
              </w:rPr>
            </w:r>
            <w:r>
              <w:rPr>
                <w:color w:val="000000"/>
                <w:lang w:val="en-US" w:eastAsia="en-US" w:bidi="en-US"/>
              </w:rPr>
            </w:r>
          </w:p>
        </w:tc>
      </w:tr>
    </w:tbl>
    <w:p>
      <w:pPr>
        <w:pStyle w:val="780"/>
        <w:ind w:firstLine="0"/>
        <w:jc w:val="center"/>
        <w:rPr>
          <w:lang w:eastAsia="ru-RU"/>
        </w:rPr>
      </w:pPr>
      <w:r>
        <w:rPr>
          <w:lang w:eastAsia="ru-RU"/>
        </w:rPr>
      </w:r>
      <w:r>
        <w:rPr>
          <w:lang w:eastAsia="ru-RU"/>
        </w:rPr>
      </w:r>
    </w:p>
    <w:p>
      <w:pPr>
        <w:pStyle w:val="780"/>
        <w:ind w:firstLine="0"/>
        <w:jc w:val="center"/>
      </w:pPr>
      <w:r/>
      <w:r/>
    </w:p>
    <w:p>
      <w:pPr>
        <w:pStyle w:val="780"/>
        <w:ind w:firstLine="0"/>
        <w:jc w:val="right"/>
      </w:pPr>
      <w:r>
        <w:t xml:space="preserve">Таблица 2.7</w:t>
      </w:r>
      <w:r/>
    </w:p>
    <w:p>
      <w:pPr>
        <w:pStyle w:val="780"/>
        <w:ind w:firstLine="0"/>
        <w:jc w:val="center"/>
      </w:pPr>
      <w:r>
        <w:t xml:space="preserve">Баланс тепловой мощности и тепловой энергии для котельной </w:t>
      </w:r>
      <w:r>
        <w:t xml:space="preserve">№ 8 БМК С-Западная</w:t>
      </w:r>
      <w:r>
        <w:t xml:space="preserve"> </w:t>
      </w:r>
      <w:r>
        <w:rPr>
          <w:color w:val="000000"/>
          <w:szCs w:val="20"/>
        </w:rPr>
        <w:t xml:space="preserve">г. Великий Устюг</w:t>
      </w:r>
      <w:r/>
    </w:p>
    <w:tbl>
      <w:tblPr>
        <w:tblW w:w="5000"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left w:w="108" w:type="dxa"/>
          <w:top w:w="0" w:type="dxa"/>
          <w:right w:w="108" w:type="dxa"/>
          <w:bottom w:w="0" w:type="dxa"/>
        </w:tblCellMar>
        <w:tblLook w:val="04A0" w:firstRow="1" w:lastRow="0" w:firstColumn="1" w:lastColumn="0" w:noHBand="0" w:noVBand="1"/>
      </w:tblPr>
      <w:tblGrid>
        <w:gridCol w:w="778"/>
        <w:gridCol w:w="6766"/>
        <w:gridCol w:w="1146"/>
        <w:gridCol w:w="1159"/>
        <w:gridCol w:w="1213"/>
        <w:gridCol w:w="1216"/>
        <w:gridCol w:w="1216"/>
        <w:gridCol w:w="1216"/>
        <w:gridCol w:w="121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blHeader/>
        </w:trPr>
        <w:tc>
          <w:tcPr>
            <w:tcW w:w="244" w:type="pct"/>
            <w:vAlign w:val="center"/>
            <w:vMerge w:val="restart"/>
            <w:textDirection w:val="lrTb"/>
            <w:noWrap w:val="false"/>
          </w:tcPr>
          <w:p>
            <w:pPr>
              <w:pStyle w:val="836"/>
              <w:rPr>
                <w:b/>
                <w:lang w:val="en-US" w:eastAsia="en-US" w:bidi="en-US"/>
              </w:rPr>
            </w:pPr>
            <w:r>
              <w:rPr>
                <w:b/>
                <w:lang w:val="en-US" w:eastAsia="en-US" w:bidi="en-US"/>
              </w:rPr>
              <w:t xml:space="preserve">№ п/п</w:t>
            </w:r>
            <w:r>
              <w:rPr>
                <w:b/>
                <w:lang w:val="en-US" w:eastAsia="en-US" w:bidi="en-US"/>
              </w:rPr>
            </w:r>
          </w:p>
        </w:tc>
        <w:tc>
          <w:tcPr>
            <w:tcW w:w="2125" w:type="pct"/>
            <w:vAlign w:val="center"/>
            <w:vMerge w:val="restart"/>
            <w:textDirection w:val="lrTb"/>
            <w:noWrap w:val="false"/>
          </w:tcPr>
          <w:p>
            <w:pPr>
              <w:pStyle w:val="836"/>
              <w:rPr>
                <w:b/>
                <w:lang w:val="en-US" w:eastAsia="en-US" w:bidi="en-US"/>
              </w:rPr>
            </w:pPr>
            <w:r>
              <w:rPr>
                <w:b/>
                <w:lang w:val="en-US" w:eastAsia="en-US" w:bidi="en-US"/>
              </w:rPr>
              <w:t xml:space="preserve">Наименование показателя</w:t>
            </w:r>
            <w:r>
              <w:rPr>
                <w:b/>
                <w:lang w:val="en-US" w:eastAsia="en-US" w:bidi="en-US"/>
              </w:rPr>
            </w:r>
          </w:p>
        </w:tc>
        <w:tc>
          <w:tcPr>
            <w:gridSpan w:val="7"/>
            <w:tcW w:w="2631" w:type="pct"/>
            <w:vAlign w:val="center"/>
            <w:textDirection w:val="lrTb"/>
            <w:noWrap w:val="false"/>
          </w:tcPr>
          <w:p>
            <w:pPr>
              <w:pStyle w:val="836"/>
              <w:rPr>
                <w:b/>
                <w:lang w:val="en-US" w:eastAsia="en-US" w:bidi="en-US"/>
              </w:rPr>
            </w:pPr>
            <w:r>
              <w:rPr>
                <w:b/>
                <w:lang w:val="ru-RU" w:eastAsia="en-US" w:bidi="en-US"/>
              </w:rPr>
              <w:t xml:space="preserve">Рассматриваемый период</w:t>
            </w:r>
            <w:r>
              <w:rPr>
                <w:b/>
                <w:lang w:val="en-US" w:eastAsia="en-US" w:bidi="en-US"/>
              </w:rPr>
              <w:t xml:space="preserve">, год</w:t>
            </w:r>
            <w:r>
              <w:rPr>
                <w:b/>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70"/>
          <w:tblHeader/>
        </w:trPr>
        <w:tc>
          <w:tcPr>
            <w:tcW w:w="244" w:type="pct"/>
            <w:vAlign w:val="center"/>
            <w:vMerge w:val="continue"/>
            <w:textDirection w:val="lrTb"/>
            <w:noWrap w:val="false"/>
          </w:tcPr>
          <w:p>
            <w:pPr>
              <w:pStyle w:val="836"/>
              <w:rPr>
                <w:b/>
                <w:lang w:val="en-US" w:eastAsia="en-US" w:bidi="en-US"/>
              </w:rPr>
            </w:pPr>
            <w:r>
              <w:rPr>
                <w:b/>
                <w:lang w:val="en-US" w:eastAsia="en-US" w:bidi="en-US"/>
              </w:rPr>
            </w:r>
            <w:r>
              <w:rPr>
                <w:b/>
                <w:lang w:val="en-US" w:eastAsia="en-US" w:bidi="en-US"/>
              </w:rPr>
            </w:r>
          </w:p>
        </w:tc>
        <w:tc>
          <w:tcPr>
            <w:tcW w:w="2125" w:type="pct"/>
            <w:vAlign w:val="center"/>
            <w:vMerge w:val="continue"/>
            <w:textDirection w:val="lrTb"/>
            <w:noWrap w:val="false"/>
          </w:tcPr>
          <w:p>
            <w:pPr>
              <w:pStyle w:val="836"/>
              <w:rPr>
                <w:b/>
                <w:lang w:val="en-US" w:eastAsia="en-US" w:bidi="en-US"/>
              </w:rPr>
            </w:pPr>
            <w:r>
              <w:rPr>
                <w:b/>
                <w:lang w:val="en-US" w:eastAsia="en-US" w:bidi="en-US"/>
              </w:rPr>
            </w:r>
            <w:r>
              <w:rPr>
                <w:b/>
                <w:lang w:val="en-US" w:eastAsia="en-US" w:bidi="en-US"/>
              </w:rPr>
            </w:r>
          </w:p>
        </w:tc>
        <w:tc>
          <w:tcPr>
            <w:tcW w:w="360" w:type="pct"/>
            <w:vAlign w:val="center"/>
            <w:textDirection w:val="lrTb"/>
            <w:noWrap w:val="false"/>
          </w:tcPr>
          <w:p>
            <w:pPr>
              <w:pStyle w:val="836"/>
              <w:rPr>
                <w:b/>
                <w:lang w:val="ru-RU" w:eastAsia="en-US" w:bidi="en-US"/>
              </w:rPr>
            </w:pPr>
            <w:r>
              <w:rPr>
                <w:b/>
                <w:lang w:val="ru-RU" w:eastAsia="en-US" w:bidi="en-US"/>
              </w:rPr>
              <w:t xml:space="preserve">2024 г.</w:t>
            </w:r>
            <w:r>
              <w:rPr>
                <w:b/>
                <w:lang w:val="ru-RU" w:eastAsia="en-US" w:bidi="en-US"/>
              </w:rPr>
              <w:t xml:space="preserve"> </w:t>
            </w:r>
            <w:r>
              <w:rPr>
                <w:b/>
                <w:lang w:val="ru-RU" w:eastAsia="en-US" w:bidi="en-US"/>
              </w:rPr>
              <w:t xml:space="preserve">(фак</w:t>
            </w:r>
            <w:r>
              <w:rPr>
                <w:b/>
                <w:lang w:val="ru-RU" w:eastAsia="en-US" w:bidi="en-US"/>
              </w:rPr>
              <w:t xml:space="preserve">т)</w:t>
            </w:r>
            <w:r>
              <w:rPr>
                <w:b/>
                <w:lang w:val="ru-RU" w:eastAsia="en-US" w:bidi="en-US"/>
              </w:rPr>
            </w:r>
            <w:r>
              <w:rPr>
                <w:b/>
                <w:lang w:val="ru-RU" w:eastAsia="en-US" w:bidi="en-US"/>
              </w:rPr>
            </w:r>
          </w:p>
        </w:tc>
        <w:tc>
          <w:tcPr>
            <w:tcW w:w="364" w:type="pct"/>
            <w:vAlign w:val="center"/>
            <w:textDirection w:val="lrTb"/>
            <w:noWrap w:val="false"/>
          </w:tcPr>
          <w:p>
            <w:pPr>
              <w:pStyle w:val="836"/>
              <w:rPr>
                <w:b/>
                <w:lang w:val="ru-RU" w:eastAsia="en-US" w:bidi="en-US"/>
              </w:rPr>
            </w:pPr>
            <w:r>
              <w:rPr>
                <w:b/>
                <w:lang w:val="ru-RU" w:eastAsia="en-US" w:bidi="en-US"/>
              </w:rPr>
              <w:t xml:space="preserve">2025 г.</w:t>
            </w:r>
            <w:r>
              <w:rPr>
                <w:b/>
                <w:lang w:val="ru-RU" w:eastAsia="en-US" w:bidi="en-US"/>
              </w:rPr>
            </w:r>
            <w:r>
              <w:rPr>
                <w:b/>
                <w:lang w:val="ru-RU" w:eastAsia="en-US" w:bidi="en-US"/>
              </w:rPr>
            </w:r>
          </w:p>
        </w:tc>
        <w:tc>
          <w:tcPr>
            <w:tcW w:w="381" w:type="pct"/>
            <w:vAlign w:val="center"/>
            <w:textDirection w:val="lrTb"/>
            <w:noWrap w:val="false"/>
          </w:tcPr>
          <w:p>
            <w:pPr>
              <w:pStyle w:val="836"/>
              <w:rPr>
                <w:b/>
                <w:lang w:val="ru-RU" w:eastAsia="en-US" w:bidi="en-US"/>
              </w:rPr>
            </w:pPr>
            <w:r>
              <w:rPr>
                <w:b/>
                <w:lang w:val="ru-RU" w:eastAsia="en-US" w:bidi="en-US"/>
              </w:rPr>
              <w:t xml:space="preserve">2026 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2027 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2028</w:t>
            </w:r>
            <w:r>
              <w:rPr>
                <w:b/>
                <w:lang w:val="ru-RU" w:eastAsia="en-US" w:bidi="en-US"/>
              </w:rPr>
              <w:t xml:space="preserve"> </w:t>
            </w:r>
            <w:r>
              <w:rPr>
                <w:b/>
                <w:lang w:val="ru-RU" w:eastAsia="en-US" w:bidi="en-US"/>
              </w:rPr>
              <w:t xml:space="preserve">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w:t>
            </w:r>
            <w:r>
              <w:rPr>
                <w:b/>
                <w:lang w:val="ru-RU" w:eastAsia="en-US" w:bidi="en-US"/>
              </w:rPr>
              <w:t xml:space="preserve">2</w:t>
            </w:r>
            <w:r>
              <w:rPr>
                <w:b/>
                <w:lang w:val="ru-RU" w:eastAsia="en-US" w:bidi="en-US"/>
              </w:rPr>
              <w:t xml:space="preserve">9</w:t>
            </w:r>
            <w:r>
              <w:rPr>
                <w:b/>
                <w:lang w:val="ru-RU" w:eastAsia="en-US" w:bidi="en-US"/>
              </w:rPr>
              <w:t xml:space="preserve"> г.</w:t>
            </w:r>
            <w:r>
              <w:rPr>
                <w:b/>
                <w:lang w:val="ru-RU" w:eastAsia="en-US" w:bidi="en-US"/>
              </w:rPr>
            </w:r>
            <w:r>
              <w:rPr>
                <w:b/>
                <w:lang w:val="ru-RU" w:eastAsia="en-US" w:bidi="en-US"/>
              </w:rPr>
            </w:r>
          </w:p>
        </w:tc>
        <w:tc>
          <w:tcPr>
            <w:tcW w:w="380" w:type="pct"/>
            <w:vAlign w:val="center"/>
            <w:textDirection w:val="lrTb"/>
            <w:noWrap w:val="false"/>
          </w:tcPr>
          <w:p>
            <w:pPr>
              <w:pStyle w:val="836"/>
              <w:rPr>
                <w:b/>
                <w:lang w:val="ru-RU" w:eastAsia="en-US" w:bidi="en-US"/>
              </w:rPr>
            </w:pPr>
            <w:r>
              <w:rPr>
                <w:b/>
                <w:lang w:val="ru-RU" w:eastAsia="en-US" w:bidi="en-US"/>
              </w:rPr>
              <w:t xml:space="preserve">20</w:t>
            </w:r>
            <w:r>
              <w:rPr>
                <w:b/>
                <w:lang w:val="ru-RU" w:eastAsia="en-US" w:bidi="en-US"/>
              </w:rPr>
              <w:t xml:space="preserve">30</w:t>
            </w:r>
            <w:r>
              <w:rPr>
                <w:b/>
                <w:lang w:val="ru-RU" w:eastAsia="en-US" w:bidi="en-US"/>
              </w:rPr>
              <w:t xml:space="preserve">-203</w:t>
            </w:r>
            <w:r>
              <w:rPr>
                <w:b/>
                <w:lang w:val="ru-RU" w:eastAsia="en-US" w:bidi="en-US"/>
              </w:rPr>
              <w:t xml:space="preserve">5</w:t>
            </w:r>
            <w:r>
              <w:rPr>
                <w:b/>
                <w:lang w:val="ru-RU" w:eastAsia="en-US" w:bidi="en-US"/>
              </w:rPr>
              <w:t xml:space="preserve">гг.</w:t>
            </w:r>
            <w:r>
              <w:rPr>
                <w:b/>
                <w:lang w:val="ru-RU" w:eastAsia="en-US" w:bidi="en-US"/>
              </w:rPr>
            </w:r>
            <w:r>
              <w:rPr>
                <w:b/>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w:t>
            </w:r>
            <w:r>
              <w:rPr>
                <w:lang w:val="en-US" w:eastAsia="en-US" w:bidi="en-US"/>
              </w:rPr>
            </w:r>
          </w:p>
        </w:tc>
        <w:tc>
          <w:tcPr>
            <w:gridSpan w:val="8"/>
            <w:tcW w:w="4756" w:type="pct"/>
            <w:vAlign w:val="center"/>
            <w:textDirection w:val="lrTb"/>
            <w:noWrap w:val="false"/>
          </w:tcPr>
          <w:p>
            <w:pPr>
              <w:pStyle w:val="836"/>
              <w:rPr>
                <w:bCs/>
                <w:lang w:val="ru-RU" w:eastAsia="en-US" w:bidi="en-US"/>
              </w:rPr>
            </w:pPr>
            <w:r>
              <w:rPr>
                <w:bCs/>
                <w:lang w:val="ru-RU" w:eastAsia="en-US" w:bidi="en-US"/>
              </w:rPr>
              <w:t xml:space="preserve">Балансы тепловой мощности источника тепловой энергии</w:t>
            </w:r>
            <w:r>
              <w:rPr>
                <w:bCs/>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Установленная тепловая мощность основного оборудования источника тепловой энергии, Гкал/ч</w:t>
            </w:r>
            <w:r>
              <w:rPr>
                <w:lang w:val="ru-RU" w:eastAsia="en-US" w:bidi="en-US"/>
              </w:rPr>
            </w:r>
          </w:p>
        </w:tc>
        <w:tc>
          <w:tcPr>
            <w:tcW w:w="360"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4,13</w:t>
            </w:r>
            <w:r>
              <w:rPr>
                <w:rFonts w:eastAsia="Times New Roman"/>
                <w:sz w:val="20"/>
                <w:szCs w:val="20"/>
                <w:lang w:bidi="en-US"/>
              </w:rPr>
            </w:r>
            <w:r>
              <w:rPr>
                <w:rFonts w:eastAsia="Times New Roman"/>
                <w:sz w:val="20"/>
                <w:szCs w:val="20"/>
                <w:lang w:bidi="en-US"/>
              </w:rPr>
            </w:r>
          </w:p>
        </w:tc>
        <w:tc>
          <w:tcPr>
            <w:tcW w:w="364"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4,13</w:t>
            </w:r>
            <w:r>
              <w:rPr>
                <w:rFonts w:eastAsia="Times New Roman"/>
                <w:sz w:val="20"/>
                <w:szCs w:val="20"/>
                <w:lang w:bidi="en-US"/>
              </w:rPr>
            </w:r>
            <w:r>
              <w:rPr>
                <w:rFonts w:eastAsia="Times New Roman"/>
                <w:sz w:val="20"/>
                <w:szCs w:val="20"/>
                <w:lang w:bidi="en-US"/>
              </w:rPr>
            </w:r>
          </w:p>
        </w:tc>
        <w:tc>
          <w:tcPr>
            <w:tcW w:w="381"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4,13</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4,13</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4,13</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4,13</w:t>
            </w:r>
            <w:r>
              <w:rPr>
                <w:rFonts w:eastAsia="Times New Roman"/>
                <w:sz w:val="20"/>
                <w:szCs w:val="20"/>
                <w:lang w:bidi="en-US"/>
              </w:rPr>
            </w:r>
            <w:r>
              <w:rPr>
                <w:rFonts w:eastAsia="Times New Roman"/>
                <w:sz w:val="20"/>
                <w:szCs w:val="20"/>
                <w:lang w:bidi="en-US"/>
              </w:rPr>
            </w:r>
          </w:p>
        </w:tc>
        <w:tc>
          <w:tcPr>
            <w:tcW w:w="380"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4,13</w:t>
            </w:r>
            <w:r>
              <w:rPr>
                <w:rFonts w:eastAsia="Times New Roman"/>
                <w:sz w:val="20"/>
                <w:szCs w:val="20"/>
                <w:lang w:bidi="en-US"/>
              </w:rPr>
            </w:r>
            <w:r>
              <w:rPr>
                <w:rFonts w:eastAsia="Times New Roman"/>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1.2</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Техническ</w:t>
            </w:r>
            <w:r>
              <w:rPr>
                <w:lang w:val="ru-RU" w:eastAsia="en-US" w:bidi="en-US"/>
              </w:rPr>
              <w:t xml:space="preserve">ие ограни</w:t>
            </w:r>
            <w:r>
              <w:rPr>
                <w:lang w:val="ru-RU" w:eastAsia="en-US" w:bidi="en-US"/>
              </w:rPr>
              <w:t xml:space="preserve">чени</w:t>
            </w:r>
            <w:r>
              <w:rPr>
                <w:lang w:val="ru-RU" w:eastAsia="en-US" w:bidi="en-US"/>
              </w:rPr>
              <w:t xml:space="preserve">я на использование установленной тепловой мощнос</w:t>
            </w:r>
            <w:r>
              <w:rPr>
                <w:lang w:val="ru-RU" w:eastAsia="en-US" w:bidi="en-US"/>
              </w:rPr>
              <w:t xml:space="preserve">ти</w:t>
            </w:r>
            <w:r>
              <w:rPr>
                <w:lang w:val="ru-RU" w:eastAsia="en-US" w:bidi="en-US"/>
              </w:rPr>
            </w:r>
          </w:p>
        </w:tc>
        <w:tc>
          <w:tcPr>
            <w:tcW w:w="36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64"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1"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1.3</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Располагаемая (фактическая), тепловая мощность, Гкал/ч</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4,13</w:t>
            </w:r>
            <w:r>
              <w:rPr>
                <w:rFonts w:eastAsia="Times New Roman"/>
                <w:color w:val="000000"/>
                <w:sz w:val="20"/>
                <w:szCs w:val="20"/>
                <w:lang w:eastAsia="ru-RU" w:bidi="en-US"/>
              </w:rPr>
            </w:r>
            <w:r>
              <w:rPr>
                <w:rFonts w:eastAsia="Times New Roman"/>
                <w:color w:val="000000"/>
                <w:sz w:val="20"/>
                <w:szCs w:val="20"/>
                <w:lang w:eastAsia="ru-RU" w:bidi="en-US"/>
              </w:rPr>
            </w:r>
          </w:p>
        </w:tc>
        <w:tc>
          <w:tcPr>
            <w:tcW w:w="364"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4,13</w:t>
            </w:r>
            <w:r>
              <w:rPr>
                <w:rFonts w:eastAsia="Times New Roman"/>
                <w:color w:val="000000"/>
                <w:sz w:val="20"/>
                <w:szCs w:val="20"/>
                <w:lang w:eastAsia="ru-RU" w:bidi="en-US"/>
              </w:rPr>
            </w:r>
            <w:r>
              <w:rPr>
                <w:rFonts w:eastAsia="Times New Roman"/>
                <w:color w:val="000000"/>
                <w:sz w:val="20"/>
                <w:szCs w:val="20"/>
                <w:lang w:eastAsia="ru-RU" w:bidi="en-US"/>
              </w:rPr>
            </w:r>
          </w:p>
        </w:tc>
        <w:tc>
          <w:tcPr>
            <w:tcW w:w="381"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4,13</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4,13</w:t>
            </w:r>
            <w:r>
              <w:rPr>
                <w:rFonts w:eastAsia="Times New Roman"/>
                <w:color w:val="000000"/>
                <w:sz w:val="20"/>
                <w:szCs w:val="20"/>
                <w:lang w:eastAsia="ru-RU" w:bidi="en-US"/>
              </w:rPr>
            </w:r>
            <w:r>
              <w:rPr>
                <w:rFonts w:eastAsia="Times New Roman"/>
                <w:color w:val="000000"/>
                <w:sz w:val="20"/>
                <w:szCs w:val="20"/>
                <w:lang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4,13</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4,13</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0"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4,13</w:t>
            </w:r>
            <w:r>
              <w:rPr>
                <w:rFonts w:eastAsia="Times New Roman"/>
                <w:color w:val="000000"/>
                <w:sz w:val="20"/>
                <w:szCs w:val="20"/>
                <w:lang w:val="en-US" w:eastAsia="ru-RU" w:bidi="en-US"/>
              </w:rPr>
            </w:r>
            <w:r>
              <w:rPr>
                <w:rFonts w:eastAsia="Times New Roman"/>
                <w:color w:val="000000"/>
                <w:sz w:val="20"/>
                <w:szCs w:val="20"/>
                <w:lang w:val="en-US" w:eastAsia="ru-RU"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1.4</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Расход тепла на собственные нужды, Гкал/ч</w:t>
            </w:r>
            <w:r>
              <w:rPr>
                <w:lang w:val="ru-RU" w:eastAsia="en-US" w:bidi="en-US"/>
              </w:rPr>
            </w:r>
          </w:p>
        </w:tc>
        <w:tc>
          <w:tcPr>
            <w:tcW w:w="360" w:type="pct"/>
            <w:vAlign w:val="center"/>
            <w:textDirection w:val="lrTb"/>
            <w:noWrap w:val="false"/>
          </w:tcPr>
          <w:p>
            <w:pPr>
              <w:pStyle w:val="780"/>
              <w:ind w:firstLine="0"/>
              <w:jc w:val="center"/>
              <w:rPr>
                <w:color w:val="000000"/>
                <w:sz w:val="20"/>
                <w:szCs w:val="20"/>
              </w:rPr>
            </w:pPr>
            <w:r>
              <w:rPr>
                <w:color w:val="000000"/>
                <w:sz w:val="20"/>
                <w:szCs w:val="20"/>
              </w:rPr>
              <w:t xml:space="preserve">0,02</w:t>
            </w:r>
            <w:r>
              <w:rPr>
                <w:color w:val="000000"/>
                <w:sz w:val="20"/>
                <w:szCs w:val="20"/>
              </w:rPr>
            </w:r>
          </w:p>
        </w:tc>
        <w:tc>
          <w:tcPr>
            <w:tcW w:w="364" w:type="pct"/>
            <w:vAlign w:val="center"/>
            <w:textDirection w:val="lrTb"/>
            <w:noWrap w:val="false"/>
          </w:tcPr>
          <w:p>
            <w:pPr>
              <w:pStyle w:val="780"/>
              <w:ind w:firstLine="0"/>
              <w:jc w:val="center"/>
              <w:rPr>
                <w:rFonts w:eastAsia="Times New Roman"/>
                <w:color w:val="000000"/>
                <w:sz w:val="20"/>
                <w:szCs w:val="20"/>
                <w:lang w:bidi="en-US"/>
              </w:rPr>
            </w:pPr>
            <w:r>
              <w:rPr>
                <w:color w:val="000000"/>
                <w:sz w:val="20"/>
                <w:szCs w:val="20"/>
              </w:rPr>
              <w:t xml:space="preserve">0,02</w:t>
            </w:r>
            <w:r>
              <w:rPr>
                <w:rFonts w:eastAsia="Times New Roman"/>
                <w:color w:val="000000"/>
                <w:sz w:val="20"/>
                <w:szCs w:val="20"/>
                <w:lang w:bidi="en-US"/>
              </w:rPr>
            </w:r>
            <w:r>
              <w:rPr>
                <w:rFonts w:eastAsia="Times New Roman"/>
                <w:color w:val="000000"/>
                <w:sz w:val="20"/>
                <w:szCs w:val="20"/>
                <w:lang w:bidi="en-US"/>
              </w:rPr>
            </w:r>
          </w:p>
        </w:tc>
        <w:tc>
          <w:tcPr>
            <w:tcW w:w="381" w:type="pct"/>
            <w:vAlign w:val="center"/>
            <w:textDirection w:val="lrTb"/>
            <w:noWrap w:val="false"/>
          </w:tcPr>
          <w:p>
            <w:pPr>
              <w:pStyle w:val="780"/>
              <w:ind w:firstLine="0"/>
              <w:jc w:val="center"/>
              <w:rPr>
                <w:rFonts w:eastAsia="Times New Roman"/>
                <w:color w:val="000000"/>
                <w:sz w:val="20"/>
                <w:szCs w:val="20"/>
                <w:lang w:bidi="en-US"/>
              </w:rPr>
            </w:pPr>
            <w:r>
              <w:rPr>
                <w:color w:val="000000"/>
                <w:sz w:val="20"/>
                <w:szCs w:val="20"/>
              </w:rPr>
              <w:t xml:space="preserve">0,02</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color w:val="000000"/>
                <w:sz w:val="20"/>
                <w:szCs w:val="20"/>
              </w:rPr>
              <w:t xml:space="preserve">0,02</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color w:val="000000"/>
                <w:sz w:val="20"/>
                <w:szCs w:val="20"/>
              </w:rPr>
              <w:t xml:space="preserve">0,02</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color w:val="000000"/>
                <w:sz w:val="20"/>
                <w:szCs w:val="20"/>
              </w:rPr>
              <w:t xml:space="preserve">0,02</w:t>
            </w:r>
            <w:r>
              <w:rPr>
                <w:rFonts w:eastAsia="Times New Roman"/>
                <w:color w:val="000000"/>
                <w:sz w:val="20"/>
                <w:szCs w:val="20"/>
                <w:lang w:bidi="en-US"/>
              </w:rPr>
            </w:r>
            <w:r>
              <w:rPr>
                <w:rFonts w:eastAsia="Times New Roman"/>
                <w:color w:val="000000"/>
                <w:sz w:val="20"/>
                <w:szCs w:val="20"/>
                <w:lang w:bidi="en-US"/>
              </w:rPr>
            </w:r>
          </w:p>
        </w:tc>
        <w:tc>
          <w:tcPr>
            <w:tcW w:w="380" w:type="pct"/>
            <w:vAlign w:val="center"/>
            <w:textDirection w:val="lrTb"/>
            <w:noWrap w:val="false"/>
          </w:tcPr>
          <w:p>
            <w:pPr>
              <w:pStyle w:val="780"/>
              <w:ind w:firstLine="0"/>
              <w:jc w:val="center"/>
              <w:rPr>
                <w:rFonts w:eastAsia="Times New Roman"/>
                <w:color w:val="000000"/>
                <w:sz w:val="20"/>
                <w:szCs w:val="20"/>
                <w:lang w:bidi="en-US"/>
              </w:rPr>
            </w:pPr>
            <w:r>
              <w:rPr>
                <w:color w:val="000000"/>
                <w:sz w:val="20"/>
                <w:szCs w:val="20"/>
              </w:rPr>
              <w:t xml:space="preserve">0,02</w:t>
            </w:r>
            <w:r>
              <w:rPr>
                <w:rFonts w:eastAsia="Times New Roman"/>
                <w:color w:val="000000"/>
                <w:sz w:val="20"/>
                <w:szCs w:val="20"/>
                <w:lang w:bidi="en-US"/>
              </w:rPr>
            </w:r>
            <w:r>
              <w:rPr>
                <w:rFonts w:eastAsia="Times New Roman"/>
                <w:color w:val="000000"/>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1.5</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Располага</w:t>
            </w:r>
            <w:r>
              <w:rPr>
                <w:lang w:val="ru-RU" w:eastAsia="en-US" w:bidi="en-US"/>
              </w:rPr>
              <w:t xml:space="preserve">емая тепловая мощность источника нетто, Гкал/ч</w:t>
            </w:r>
            <w:r>
              <w:rPr>
                <w:lang w:val="ru-RU" w:eastAsia="en-US" w:bidi="en-US"/>
              </w:rPr>
            </w:r>
          </w:p>
        </w:tc>
        <w:tc>
          <w:tcPr>
            <w:tcW w:w="360" w:type="pct"/>
            <w:vAlign w:val="center"/>
            <w:textDirection w:val="lrTb"/>
            <w:noWrap w:val="false"/>
          </w:tcPr>
          <w:p>
            <w:pPr>
              <w:pStyle w:val="836"/>
              <w:rPr>
                <w:color w:val="000000"/>
                <w:lang w:val="en-US" w:eastAsia="en-US" w:bidi="en-US"/>
              </w:rPr>
            </w:pPr>
            <w:r>
              <w:rPr>
                <w:lang w:val="ru-RU" w:eastAsia="en-US"/>
              </w:rPr>
              <w:t xml:space="preserve">4,11</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lang w:val="ru-RU" w:eastAsia="en-US"/>
              </w:rPr>
              <w:t xml:space="preserve">4,11</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lang w:val="ru-RU" w:eastAsia="en-US"/>
              </w:rPr>
              <w:t xml:space="preserve">4,11</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4,11</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4,11</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4,11</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lang w:val="ru-RU" w:eastAsia="en-US"/>
              </w:rPr>
              <w:t xml:space="preserve">4,11</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1.6</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Тепловая мощность котельной для выдачи в сеть по условию п. 5.4 СНиП 41-02-2003 «Тепловые сети – (при авариях (отказах), на источнике теплоты с отказом само</w:t>
            </w:r>
            <w:r>
              <w:rPr>
                <w:lang w:val="ru-RU" w:eastAsia="en-US" w:bidi="en-US"/>
              </w:rPr>
              <w:t xml:space="preserve">го мощного ко</w:t>
            </w:r>
            <w:r>
              <w:rPr>
                <w:lang w:val="ru-RU" w:eastAsia="en-US" w:bidi="en-US"/>
              </w:rPr>
              <w:t xml:space="preserve">тла на выходных коллекторах котельной должен обе</w:t>
            </w:r>
            <w:r>
              <w:rPr>
                <w:lang w:val="ru-RU" w:eastAsia="en-US" w:bidi="en-US"/>
              </w:rPr>
              <w:t xml:space="preserve">спечиваться отпуск теплоты не менее 90% от расчетной подключенной нагрузки).</w:t>
            </w:r>
            <w:r>
              <w:rPr>
                <w:lang w:val="ru-RU" w:eastAsia="en-US" w:bidi="en-US"/>
              </w:rPr>
            </w:r>
          </w:p>
        </w:tc>
        <w:tc>
          <w:tcPr>
            <w:tcW w:w="360" w:type="pct"/>
            <w:vAlign w:val="center"/>
            <w:textDirection w:val="lrTb"/>
            <w:noWrap w:val="false"/>
          </w:tcPr>
          <w:p>
            <w:pPr>
              <w:pStyle w:val="836"/>
              <w:rPr>
                <w:lang w:val="ru-RU" w:eastAsia="en-US" w:bidi="en-US"/>
              </w:rPr>
            </w:pPr>
            <w:r>
              <w:rPr>
                <w:color w:val="000000"/>
                <w:lang w:val="ru-RU" w:eastAsia="en-US" w:bidi="en-US"/>
              </w:rPr>
              <w:t xml:space="preserve">-</w:t>
            </w:r>
            <w:r>
              <w:rPr>
                <w:lang w:val="ru-RU" w:eastAsia="en-US" w:bidi="en-US"/>
              </w:rPr>
            </w:r>
            <w:r>
              <w:rPr>
                <w:lang w:val="ru-RU" w:eastAsia="en-US" w:bidi="en-US"/>
              </w:rPr>
            </w:r>
          </w:p>
        </w:tc>
        <w:tc>
          <w:tcPr>
            <w:tcW w:w="364" w:type="pct"/>
            <w:vAlign w:val="center"/>
            <w:textDirection w:val="lrTb"/>
            <w:noWrap w:val="false"/>
          </w:tcPr>
          <w:p>
            <w:pPr>
              <w:pStyle w:val="836"/>
              <w:rPr>
                <w:lang w:val="en-US" w:eastAsia="en-US" w:bidi="en-US"/>
              </w:rPr>
            </w:pPr>
            <w:r>
              <w:rPr>
                <w:color w:val="000000"/>
                <w:lang w:val="ru-RU" w:eastAsia="en-US" w:bidi="en-US"/>
              </w:rPr>
              <w:t xml:space="preserve">-</w:t>
            </w:r>
            <w:r>
              <w:rPr>
                <w:lang w:val="en-US" w:eastAsia="en-US" w:bidi="en-US"/>
              </w:rPr>
            </w:r>
            <w:r>
              <w:rPr>
                <w:lang w:val="en-US"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1119"/>
              <w:jc w:val="center"/>
              <w:rPr>
                <w:rFonts w:ascii="Times New Roman" w:hAnsi="Times New Roman" w:cs="Times New Roman"/>
                <w:lang w:val="ru-RU" w:bidi="en-US"/>
              </w:rPr>
            </w:pPr>
            <w:r>
              <w:rPr>
                <w:rFonts w:ascii="Times New Roman" w:hAnsi="Times New Roman" w:cs="Times New Roman"/>
                <w:lang w:val="ru-RU" w:bidi="en-US"/>
              </w:rPr>
              <w:t xml:space="preserve">-</w:t>
            </w:r>
            <w:r>
              <w:rPr>
                <w:rFonts w:ascii="Times New Roman" w:hAnsi="Times New Roman" w:cs="Times New Roman"/>
                <w:lang w:val="ru-RU"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w:t>
            </w:r>
            <w:r>
              <w:rPr>
                <w:lang w:val="en-US" w:eastAsia="en-US" w:bidi="en-US"/>
              </w:rPr>
            </w:r>
          </w:p>
        </w:tc>
        <w:tc>
          <w:tcPr>
            <w:gridSpan w:val="8"/>
            <w:tcW w:w="4756" w:type="pct"/>
            <w:vAlign w:val="center"/>
            <w:textDirection w:val="lrTb"/>
            <w:noWrap w:val="false"/>
          </w:tcPr>
          <w:p>
            <w:pPr>
              <w:pStyle w:val="836"/>
              <w:rPr>
                <w:bCs/>
                <w:lang w:val="ru-RU" w:eastAsia="en-US" w:bidi="en-US"/>
              </w:rPr>
            </w:pPr>
            <w:r>
              <w:rPr>
                <w:bCs/>
                <w:lang w:val="ru-RU" w:eastAsia="en-US" w:bidi="en-US"/>
              </w:rPr>
              <w:t xml:space="preserve">Подключенная тепловая нагрузка, в т.ч.:-</w:t>
            </w:r>
            <w:r>
              <w:rPr>
                <w:bCs/>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Расчетная тепловая нагрузка потребителей, Гкал/ч в том </w:t>
            </w:r>
            <w:r>
              <w:rPr>
                <w:lang w:val="ru-RU" w:eastAsia="en-US" w:bidi="en-US"/>
              </w:rPr>
              <w:t xml:space="preserve">числе:</w:t>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2.1.1</w:t>
            </w:r>
            <w:r>
              <w:rPr>
                <w:lang w:val="en-US" w:eastAsia="en-US" w:bidi="en-US"/>
              </w:rPr>
            </w:r>
          </w:p>
        </w:tc>
        <w:tc>
          <w:tcPr>
            <w:tcW w:w="2125" w:type="pct"/>
            <w:vAlign w:val="center"/>
            <w:textDirection w:val="lrTb"/>
            <w:noWrap w:val="false"/>
          </w:tcPr>
          <w:p>
            <w:pPr>
              <w:pStyle w:val="836"/>
              <w:jc w:val="both"/>
              <w:rPr>
                <w:lang w:val="en-US" w:eastAsia="en-US" w:bidi="en-US"/>
              </w:rPr>
            </w:pPr>
            <w:r>
              <w:rPr>
                <w:lang w:val="en-US" w:eastAsia="en-US" w:bidi="en-US"/>
              </w:rPr>
              <w:t xml:space="preserve">- </w:t>
            </w:r>
            <w:r>
              <w:rPr>
                <w:lang w:val="ru-RU" w:eastAsia="en-US" w:bidi="en-US"/>
              </w:rPr>
              <w:t xml:space="preserve">на</w:t>
            </w:r>
            <w:r>
              <w:rPr>
                <w:lang w:val="en-US" w:eastAsia="en-US" w:bidi="en-US"/>
              </w:rPr>
              <w:t xml:space="preserve"> отопление</w:t>
            </w:r>
            <w:r>
              <w:rPr>
                <w:lang w:val="en-US"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1</w:t>
            </w:r>
            <w:r>
              <w:rPr>
                <w:color w:val="000000"/>
                <w:sz w:val="20"/>
                <w:szCs w:val="20"/>
              </w:rPr>
              <w:t xml:space="preserve">,56</w:t>
            </w:r>
            <w:r>
              <w:rPr>
                <w:rFonts w:eastAsia="Times New Roman"/>
                <w:color w:val="000000"/>
                <w:sz w:val="20"/>
                <w:szCs w:val="20"/>
                <w:lang w:eastAsia="ru-RU" w:bidi="en-US"/>
              </w:rPr>
            </w:r>
            <w:r>
              <w:rPr>
                <w:rFonts w:eastAsia="Times New Roman"/>
                <w:color w:val="000000"/>
                <w:sz w:val="20"/>
                <w:szCs w:val="20"/>
                <w:lang w:eastAsia="ru-RU" w:bidi="en-US"/>
              </w:rPr>
            </w:r>
          </w:p>
        </w:tc>
        <w:tc>
          <w:tcPr>
            <w:tcW w:w="364" w:type="pct"/>
            <w:vAlign w:val="center"/>
            <w:textDirection w:val="lrTb"/>
            <w:noWrap w:val="false"/>
          </w:tcPr>
          <w:p>
            <w:pPr>
              <w:pStyle w:val="836"/>
              <w:rPr>
                <w:color w:val="000000"/>
                <w:lang w:val="en-US" w:eastAsia="en-US" w:bidi="en-US"/>
              </w:rPr>
            </w:pPr>
            <w:r>
              <w:rPr>
                <w:color w:val="000000"/>
                <w:lang w:val="ru-RU" w:eastAsia="en-US"/>
              </w:rPr>
              <w:t xml:space="preserve">1,56</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color w:val="000000"/>
                <w:lang w:val="ru-RU" w:eastAsia="en-US"/>
              </w:rPr>
              <w:t xml:space="preserve">1,56</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1,56</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1,56</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1,56</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color w:val="000000"/>
                <w:lang w:val="ru-RU" w:eastAsia="en-US"/>
              </w:rPr>
              <w:t xml:space="preserve">1,56</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2.1.2</w:t>
            </w:r>
            <w:r>
              <w:rPr>
                <w:lang w:val="en-US" w:eastAsia="en-US" w:bidi="en-US"/>
              </w:rPr>
            </w:r>
          </w:p>
        </w:tc>
        <w:tc>
          <w:tcPr>
            <w:tcW w:w="2125" w:type="pct"/>
            <w:vAlign w:val="center"/>
            <w:textDirection w:val="lrTb"/>
            <w:noWrap w:val="false"/>
          </w:tcPr>
          <w:p>
            <w:pPr>
              <w:pStyle w:val="836"/>
              <w:jc w:val="both"/>
              <w:rPr>
                <w:lang w:val="ru-RU" w:eastAsia="en-US" w:bidi="en-US"/>
              </w:rPr>
            </w:pPr>
            <w:r>
              <w:rPr>
                <w:lang w:val="en-US" w:eastAsia="en-US" w:bidi="en-US"/>
              </w:rPr>
              <w:t xml:space="preserve">- </w:t>
            </w:r>
            <w:r>
              <w:rPr>
                <w:lang w:val="ru-RU" w:eastAsia="en-US" w:bidi="en-US"/>
              </w:rPr>
              <w:t xml:space="preserve">на</w:t>
            </w:r>
            <w:r>
              <w:rPr>
                <w:lang w:val="en-US" w:eastAsia="en-US" w:bidi="en-US"/>
              </w:rPr>
              <w:t xml:space="preserve"> </w:t>
            </w:r>
            <w:r>
              <w:rPr>
                <w:lang w:val="ru-RU" w:eastAsia="en-US" w:bidi="en-US"/>
              </w:rPr>
              <w:t xml:space="preserve">вентиляцию</w:t>
            </w:r>
            <w:r>
              <w:rPr>
                <w:lang w:val="ru-RU" w:eastAsia="en-US" w:bidi="en-US"/>
              </w:rPr>
            </w:r>
          </w:p>
        </w:tc>
        <w:tc>
          <w:tcPr>
            <w:tcW w:w="36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64"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1"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2.1.3</w:t>
            </w:r>
            <w:r>
              <w:rPr>
                <w:lang w:val="en-US" w:eastAsia="en-US" w:bidi="en-US"/>
              </w:rPr>
            </w:r>
          </w:p>
        </w:tc>
        <w:tc>
          <w:tcPr>
            <w:tcW w:w="2125" w:type="pct"/>
            <w:vAlign w:val="center"/>
            <w:textDirection w:val="lrTb"/>
            <w:noWrap w:val="false"/>
          </w:tcPr>
          <w:p>
            <w:pPr>
              <w:pStyle w:val="836"/>
              <w:jc w:val="both"/>
              <w:rPr>
                <w:lang w:val="en-US" w:eastAsia="en-US" w:bidi="en-US"/>
              </w:rPr>
            </w:pPr>
            <w:r>
              <w:rPr>
                <w:lang w:val="en-US" w:eastAsia="en-US" w:bidi="en-US"/>
              </w:rPr>
              <w:t xml:space="preserve">- </w:t>
            </w:r>
            <w:r>
              <w:rPr>
                <w:lang w:val="ru-RU" w:eastAsia="en-US" w:bidi="en-US"/>
              </w:rPr>
              <w:t xml:space="preserve">на системы</w:t>
            </w:r>
            <w:r>
              <w:rPr>
                <w:lang w:val="en-US" w:eastAsia="en-US" w:bidi="en-US"/>
              </w:rPr>
              <w:t xml:space="preserve"> ГВС</w:t>
            </w:r>
            <w:r>
              <w:rPr>
                <w:lang w:val="en-US"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2.1.4</w:t>
            </w:r>
            <w:r>
              <w:rPr>
                <w:lang w:val="en-US" w:eastAsia="en-US" w:bidi="en-US"/>
              </w:rPr>
            </w:r>
          </w:p>
        </w:tc>
        <w:tc>
          <w:tcPr>
            <w:tcW w:w="2125" w:type="pct"/>
            <w:vAlign w:val="center"/>
            <w:textDirection w:val="lrTb"/>
            <w:noWrap w:val="false"/>
          </w:tcPr>
          <w:p>
            <w:pPr>
              <w:pStyle w:val="836"/>
              <w:jc w:val="both"/>
              <w:rPr>
                <w:vertAlign w:val="superscript"/>
                <w:lang w:val="ru-RU" w:eastAsia="en-US" w:bidi="en-US"/>
              </w:rPr>
            </w:pPr>
            <w:r>
              <w:rPr>
                <w:lang w:val="ru-RU" w:eastAsia="en-US" w:bidi="en-US"/>
              </w:rPr>
              <w:t xml:space="preserve">- пар на промышленные нужды 6-8 кгс/см</w:t>
            </w:r>
            <w:r>
              <w:rPr>
                <w:vertAlign w:val="superscript"/>
                <w:lang w:val="ru-RU" w:eastAsia="en-US" w:bidi="en-US"/>
              </w:rPr>
              <w:t xml:space="preserve">2</w:t>
            </w:r>
            <w:r>
              <w:rPr>
                <w:vertAlign w:val="superscript"/>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2.2</w:t>
            </w:r>
            <w:r>
              <w:rPr>
                <w:lang w:val="en-US" w:eastAsia="en-US" w:bidi="en-US"/>
              </w:rPr>
            </w:r>
          </w:p>
        </w:tc>
        <w:tc>
          <w:tcPr>
            <w:tcW w:w="2125" w:type="pct"/>
            <w:vAlign w:val="top"/>
            <w:textDirection w:val="lrTb"/>
            <w:noWrap w:val="false"/>
          </w:tcPr>
          <w:p>
            <w:pPr>
              <w:pStyle w:val="836"/>
              <w:jc w:val="both"/>
              <w:rPr>
                <w:lang w:val="ru-RU" w:eastAsia="en-US" w:bidi="en-US"/>
              </w:rPr>
            </w:pPr>
            <w:r>
              <w:rPr>
                <w:lang w:val="ru-RU" w:eastAsia="en-US" w:bidi="en-US"/>
              </w:rPr>
              <w:t xml:space="preserve">- горячая вода на промышленные нужды (50</w:t>
            </w:r>
            <w:r>
              <w:rPr>
                <w:vertAlign w:val="superscript"/>
                <w:lang w:val="ru-RU" w:eastAsia="en-US" w:bidi="en-US"/>
              </w:rPr>
              <w:t xml:space="preserve">о </w:t>
            </w:r>
            <w:r>
              <w:rPr>
                <w:lang w:val="ru-RU" w:eastAsia="en-US" w:bidi="en-US"/>
              </w:rPr>
              <w:t xml:space="preserve">С)</w:t>
            </w:r>
            <w:r>
              <w:rPr>
                <w:lang w:val="ru-RU" w:eastAsia="en-US" w:bidi="en-US"/>
              </w:rPr>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2.2.1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Потери тепловой энергии через </w:t>
            </w:r>
            <w:r>
              <w:rPr>
                <w:lang w:val="ru-RU" w:eastAsia="en-US" w:bidi="en-US"/>
              </w:rPr>
              <w:t xml:space="preserve">теплоизоляционные конструкции наружных тепловых сетей и с нормативной утечкой, в т.ч.:</w:t>
            </w:r>
            <w:r>
              <w:rPr>
                <w:lang w:val="ru-RU" w:eastAsia="en-US" w:bidi="en-US"/>
              </w:rPr>
            </w:r>
          </w:p>
        </w:tc>
        <w:tc>
          <w:tcPr>
            <w:tcW w:w="360"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2.3</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 затраты теплоносителя на компенсацию потерь, м</w:t>
            </w:r>
            <w:r>
              <w:rPr>
                <w:vertAlign w:val="superscript"/>
                <w:lang w:val="ru-RU" w:eastAsia="en-US" w:bidi="en-US"/>
              </w:rPr>
              <w:t xml:space="preserve">3</w:t>
            </w:r>
            <w:r>
              <w:rPr>
                <w:lang w:val="ru-RU" w:eastAsia="en-US" w:bidi="en-US"/>
              </w:rPr>
              <w:t xml:space="preserve">/ч</w:t>
            </w:r>
            <w:r>
              <w:rPr>
                <w:lang w:val="ru-RU" w:eastAsia="en-US" w:bidi="en-US"/>
              </w:rPr>
            </w:r>
          </w:p>
        </w:tc>
        <w:tc>
          <w:tcPr>
            <w:tcW w:w="360"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64"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1"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0"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2.4</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Суммарная подключенная тепл</w:t>
            </w:r>
            <w:r>
              <w:rPr>
                <w:lang w:val="ru-RU" w:eastAsia="en-US" w:bidi="en-US"/>
              </w:rPr>
              <w:t xml:space="preserve">овая нагрузка</w:t>
            </w:r>
            <w:r>
              <w:rPr>
                <w:lang w:val="ru-RU" w:eastAsia="en-US" w:bidi="en-US"/>
              </w:rPr>
              <w:t xml:space="preserve"> существующих потребителей (с учетом тепловых по</w:t>
            </w:r>
            <w:r>
              <w:rPr>
                <w:lang w:val="ru-RU" w:eastAsia="en-US" w:bidi="en-US"/>
              </w:rPr>
              <w:t xml:space="preserve">терь)</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64"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1"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2.5</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Резерв (+) / дефицит (-) тепловой мощности котельной (все котлы в исправном состоянии)</w:t>
            </w:r>
            <w:r>
              <w:rPr>
                <w:lang w:val="ru-RU" w:eastAsia="en-US" w:bidi="en-US"/>
              </w:rPr>
            </w:r>
          </w:p>
        </w:tc>
        <w:tc>
          <w:tcPr>
            <w:tcW w:w="360" w:type="pct"/>
            <w:vAlign w:val="center"/>
            <w:textDirection w:val="lrTb"/>
            <w:noWrap w:val="false"/>
          </w:tcPr>
          <w:p>
            <w:pPr>
              <w:pStyle w:val="836"/>
              <w:rPr>
                <w:color w:val="000000"/>
                <w:lang w:val="en-US" w:eastAsia="en-US" w:bidi="en-US"/>
              </w:rPr>
            </w:pPr>
            <w:r>
              <w:rPr>
                <w:color w:val="000000"/>
                <w:lang w:val="ru-RU" w:eastAsia="en-US"/>
              </w:rPr>
              <w:t xml:space="preserve">+2,57</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color w:val="000000"/>
                <w:lang w:val="ru-RU" w:eastAsia="en-US"/>
              </w:rPr>
              <w:t xml:space="preserve">+2,57</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color w:val="000000"/>
                <w:lang w:val="ru-RU" w:eastAsia="en-US"/>
              </w:rPr>
              <w:t xml:space="preserve">+2,57</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+2,57</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+2,57</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+2,57</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color w:val="000000"/>
                <w:lang w:val="ru-RU" w:eastAsia="en-US"/>
              </w:rPr>
              <w:t xml:space="preserve">+2,57</w:t>
            </w:r>
            <w:r>
              <w:rPr>
                <w:color w:val="000000"/>
                <w:lang w:val="en-US" w:eastAsia="en-US" w:bidi="en-US"/>
              </w:rPr>
            </w:r>
            <w:r>
              <w:rPr>
                <w:color w:val="000000"/>
                <w:lang w:val="en-US" w:eastAsia="en-US" w:bidi="en-US"/>
              </w:rPr>
            </w:r>
          </w:p>
        </w:tc>
      </w:tr>
    </w:tbl>
    <w:p>
      <w:pPr>
        <w:pStyle w:val="780"/>
        <w:ind w:firstLine="0"/>
        <w:jc w:val="center"/>
        <w:rPr>
          <w:lang w:eastAsia="ru-RU"/>
        </w:rPr>
      </w:pPr>
      <w:r>
        <w:rPr>
          <w:lang w:eastAsia="ru-RU"/>
        </w:rPr>
      </w:r>
      <w:r>
        <w:rPr>
          <w:lang w:eastAsia="ru-RU"/>
        </w:rPr>
      </w:r>
    </w:p>
    <w:p>
      <w:pPr>
        <w:pStyle w:val="780"/>
        <w:ind w:firstLine="0"/>
        <w:jc w:val="center"/>
      </w:pPr>
      <w:r/>
      <w:r/>
    </w:p>
    <w:p>
      <w:pPr>
        <w:pStyle w:val="780"/>
        <w:ind w:firstLine="0"/>
        <w:jc w:val="right"/>
        <w:keepNext/>
      </w:pPr>
      <w:r>
        <w:t xml:space="preserve">Таблица 2.8</w:t>
      </w:r>
      <w:r/>
    </w:p>
    <w:p>
      <w:pPr>
        <w:pStyle w:val="780"/>
        <w:ind w:firstLine="0"/>
        <w:jc w:val="center"/>
        <w:keepNext/>
      </w:pPr>
      <w:r>
        <w:t xml:space="preserve">Баланс тепловой мощности и</w:t>
      </w:r>
      <w:r>
        <w:t xml:space="preserve"> тепловой эне</w:t>
      </w:r>
      <w:r>
        <w:t xml:space="preserve">ргии для котельной </w:t>
      </w:r>
      <w:r>
        <w:t xml:space="preserve">№ 9 Кузино</w:t>
      </w:r>
      <w:r/>
    </w:p>
    <w:tbl>
      <w:tblPr>
        <w:tblW w:w="5000"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left w:w="108" w:type="dxa"/>
          <w:top w:w="0" w:type="dxa"/>
          <w:right w:w="108" w:type="dxa"/>
          <w:bottom w:w="0" w:type="dxa"/>
        </w:tblCellMar>
        <w:tblLook w:val="04A0" w:firstRow="1" w:lastRow="0" w:firstColumn="1" w:lastColumn="0" w:noHBand="0" w:noVBand="1"/>
      </w:tblPr>
      <w:tblGrid>
        <w:gridCol w:w="778"/>
        <w:gridCol w:w="6766"/>
        <w:gridCol w:w="1146"/>
        <w:gridCol w:w="1159"/>
        <w:gridCol w:w="1213"/>
        <w:gridCol w:w="1216"/>
        <w:gridCol w:w="1216"/>
        <w:gridCol w:w="1216"/>
        <w:gridCol w:w="121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blHeader/>
        </w:trPr>
        <w:tc>
          <w:tcPr>
            <w:tcW w:w="244" w:type="pct"/>
            <w:vAlign w:val="center"/>
            <w:vMerge w:val="restart"/>
            <w:textDirection w:val="lrTb"/>
            <w:noWrap w:val="false"/>
          </w:tcPr>
          <w:p>
            <w:pPr>
              <w:pStyle w:val="836"/>
              <w:rPr>
                <w:b/>
                <w:lang w:val="en-US" w:eastAsia="en-US" w:bidi="en-US"/>
              </w:rPr>
            </w:pPr>
            <w:r>
              <w:rPr>
                <w:b/>
                <w:lang w:val="en-US" w:eastAsia="en-US" w:bidi="en-US"/>
              </w:rPr>
              <w:t xml:space="preserve">№ п/п</w:t>
            </w:r>
            <w:r>
              <w:rPr>
                <w:b/>
                <w:lang w:val="en-US" w:eastAsia="en-US" w:bidi="en-US"/>
              </w:rPr>
            </w:r>
          </w:p>
        </w:tc>
        <w:tc>
          <w:tcPr>
            <w:tcW w:w="2125" w:type="pct"/>
            <w:vAlign w:val="center"/>
            <w:vMerge w:val="restart"/>
            <w:textDirection w:val="lrTb"/>
            <w:noWrap w:val="false"/>
          </w:tcPr>
          <w:p>
            <w:pPr>
              <w:pStyle w:val="836"/>
              <w:rPr>
                <w:b/>
                <w:lang w:val="en-US" w:eastAsia="en-US" w:bidi="en-US"/>
              </w:rPr>
            </w:pPr>
            <w:r>
              <w:rPr>
                <w:b/>
                <w:lang w:val="en-US" w:eastAsia="en-US" w:bidi="en-US"/>
              </w:rPr>
              <w:t xml:space="preserve">Наименование показателя</w:t>
            </w:r>
            <w:r>
              <w:rPr>
                <w:b/>
                <w:lang w:val="en-US" w:eastAsia="en-US" w:bidi="en-US"/>
              </w:rPr>
            </w:r>
          </w:p>
        </w:tc>
        <w:tc>
          <w:tcPr>
            <w:gridSpan w:val="7"/>
            <w:tcW w:w="2631" w:type="pct"/>
            <w:vAlign w:val="center"/>
            <w:textDirection w:val="lrTb"/>
            <w:noWrap w:val="false"/>
          </w:tcPr>
          <w:p>
            <w:pPr>
              <w:pStyle w:val="836"/>
              <w:rPr>
                <w:b/>
                <w:lang w:val="en-US" w:eastAsia="en-US" w:bidi="en-US"/>
              </w:rPr>
            </w:pPr>
            <w:r>
              <w:rPr>
                <w:b/>
                <w:lang w:val="ru-RU" w:eastAsia="en-US" w:bidi="en-US"/>
              </w:rPr>
              <w:t xml:space="preserve">Рассматриваемый период</w:t>
            </w:r>
            <w:r>
              <w:rPr>
                <w:b/>
                <w:lang w:val="en-US" w:eastAsia="en-US" w:bidi="en-US"/>
              </w:rPr>
              <w:t xml:space="preserve">, год</w:t>
            </w:r>
            <w:r>
              <w:rPr>
                <w:b/>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70"/>
          <w:tblHeader/>
        </w:trPr>
        <w:tc>
          <w:tcPr>
            <w:tcW w:w="244" w:type="pct"/>
            <w:vAlign w:val="center"/>
            <w:vMerge w:val="continue"/>
            <w:textDirection w:val="lrTb"/>
            <w:noWrap w:val="false"/>
          </w:tcPr>
          <w:p>
            <w:pPr>
              <w:pStyle w:val="836"/>
              <w:rPr>
                <w:b/>
                <w:lang w:val="en-US" w:eastAsia="en-US" w:bidi="en-US"/>
              </w:rPr>
            </w:pPr>
            <w:r>
              <w:rPr>
                <w:b/>
                <w:lang w:val="en-US" w:eastAsia="en-US" w:bidi="en-US"/>
              </w:rPr>
            </w:r>
            <w:r>
              <w:rPr>
                <w:b/>
                <w:lang w:val="en-US" w:eastAsia="en-US" w:bidi="en-US"/>
              </w:rPr>
            </w:r>
          </w:p>
        </w:tc>
        <w:tc>
          <w:tcPr>
            <w:tcW w:w="2125" w:type="pct"/>
            <w:vAlign w:val="center"/>
            <w:vMerge w:val="continue"/>
            <w:textDirection w:val="lrTb"/>
            <w:noWrap w:val="false"/>
          </w:tcPr>
          <w:p>
            <w:pPr>
              <w:pStyle w:val="836"/>
              <w:rPr>
                <w:b/>
                <w:lang w:val="en-US" w:eastAsia="en-US" w:bidi="en-US"/>
              </w:rPr>
            </w:pPr>
            <w:r>
              <w:rPr>
                <w:b/>
                <w:lang w:val="en-US" w:eastAsia="en-US" w:bidi="en-US"/>
              </w:rPr>
            </w:r>
            <w:r>
              <w:rPr>
                <w:b/>
                <w:lang w:val="en-US" w:eastAsia="en-US" w:bidi="en-US"/>
              </w:rPr>
            </w:r>
          </w:p>
        </w:tc>
        <w:tc>
          <w:tcPr>
            <w:tcW w:w="360" w:type="pct"/>
            <w:vAlign w:val="center"/>
            <w:textDirection w:val="lrTb"/>
            <w:noWrap w:val="false"/>
          </w:tcPr>
          <w:p>
            <w:pPr>
              <w:pStyle w:val="836"/>
              <w:rPr>
                <w:b/>
                <w:lang w:val="ru-RU" w:eastAsia="en-US" w:bidi="en-US"/>
              </w:rPr>
            </w:pPr>
            <w:r>
              <w:rPr>
                <w:b/>
                <w:lang w:val="ru-RU" w:eastAsia="en-US" w:bidi="en-US"/>
              </w:rPr>
              <w:t xml:space="preserve">2024 г.</w:t>
            </w:r>
            <w:r>
              <w:rPr>
                <w:b/>
                <w:lang w:val="ru-RU" w:eastAsia="en-US" w:bidi="en-US"/>
              </w:rPr>
              <w:t xml:space="preserve"> </w:t>
            </w:r>
            <w:r>
              <w:rPr>
                <w:b/>
                <w:lang w:val="ru-RU" w:eastAsia="en-US" w:bidi="en-US"/>
              </w:rPr>
              <w:t xml:space="preserve">(факт)</w:t>
            </w:r>
            <w:r>
              <w:rPr>
                <w:b/>
                <w:lang w:val="ru-RU" w:eastAsia="en-US" w:bidi="en-US"/>
              </w:rPr>
            </w:r>
            <w:r>
              <w:rPr>
                <w:b/>
                <w:lang w:val="ru-RU" w:eastAsia="en-US" w:bidi="en-US"/>
              </w:rPr>
            </w:r>
          </w:p>
        </w:tc>
        <w:tc>
          <w:tcPr>
            <w:tcW w:w="364" w:type="pct"/>
            <w:vAlign w:val="center"/>
            <w:textDirection w:val="lrTb"/>
            <w:noWrap w:val="false"/>
          </w:tcPr>
          <w:p>
            <w:pPr>
              <w:pStyle w:val="836"/>
              <w:rPr>
                <w:b/>
                <w:lang w:val="ru-RU" w:eastAsia="en-US" w:bidi="en-US"/>
              </w:rPr>
            </w:pPr>
            <w:r>
              <w:rPr>
                <w:b/>
                <w:lang w:val="ru-RU" w:eastAsia="en-US" w:bidi="en-US"/>
              </w:rPr>
              <w:t xml:space="preserve">2025 г.</w:t>
            </w:r>
            <w:r>
              <w:rPr>
                <w:b/>
                <w:lang w:val="ru-RU" w:eastAsia="en-US" w:bidi="en-US"/>
              </w:rPr>
            </w:r>
            <w:r>
              <w:rPr>
                <w:b/>
                <w:lang w:val="ru-RU" w:eastAsia="en-US" w:bidi="en-US"/>
              </w:rPr>
            </w:r>
          </w:p>
        </w:tc>
        <w:tc>
          <w:tcPr>
            <w:tcW w:w="381" w:type="pct"/>
            <w:vAlign w:val="center"/>
            <w:textDirection w:val="lrTb"/>
            <w:noWrap w:val="false"/>
          </w:tcPr>
          <w:p>
            <w:pPr>
              <w:pStyle w:val="836"/>
              <w:rPr>
                <w:b/>
                <w:lang w:val="ru-RU" w:eastAsia="en-US" w:bidi="en-US"/>
              </w:rPr>
            </w:pPr>
            <w:r>
              <w:rPr>
                <w:b/>
                <w:lang w:val="ru-RU" w:eastAsia="en-US" w:bidi="en-US"/>
              </w:rPr>
              <w:t xml:space="preserve">2026 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2027 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2028</w:t>
            </w:r>
            <w:r>
              <w:rPr>
                <w:b/>
                <w:lang w:val="ru-RU" w:eastAsia="en-US" w:bidi="en-US"/>
              </w:rPr>
              <w:t xml:space="preserve"> </w:t>
            </w:r>
            <w:r>
              <w:rPr>
                <w:b/>
                <w:lang w:val="ru-RU" w:eastAsia="en-US" w:bidi="en-US"/>
              </w:rPr>
              <w:t xml:space="preserve">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w:t>
            </w:r>
            <w:r>
              <w:rPr>
                <w:b/>
                <w:lang w:val="ru-RU" w:eastAsia="en-US" w:bidi="en-US"/>
              </w:rPr>
              <w:t xml:space="preserve">9</w:t>
            </w:r>
            <w:r>
              <w:rPr>
                <w:b/>
                <w:lang w:val="ru-RU" w:eastAsia="en-US" w:bidi="en-US"/>
              </w:rPr>
              <w:t xml:space="preserve"> г.</w:t>
            </w:r>
            <w:r>
              <w:rPr>
                <w:b/>
                <w:lang w:val="ru-RU" w:eastAsia="en-US" w:bidi="en-US"/>
              </w:rPr>
            </w:r>
            <w:r>
              <w:rPr>
                <w:b/>
                <w:lang w:val="ru-RU" w:eastAsia="en-US" w:bidi="en-US"/>
              </w:rPr>
            </w:r>
          </w:p>
        </w:tc>
        <w:tc>
          <w:tcPr>
            <w:tcW w:w="380" w:type="pct"/>
            <w:vAlign w:val="center"/>
            <w:textDirection w:val="lrTb"/>
            <w:noWrap w:val="false"/>
          </w:tcPr>
          <w:p>
            <w:pPr>
              <w:pStyle w:val="836"/>
              <w:rPr>
                <w:b/>
                <w:lang w:val="ru-RU" w:eastAsia="en-US" w:bidi="en-US"/>
              </w:rPr>
            </w:pPr>
            <w:r>
              <w:rPr>
                <w:b/>
                <w:lang w:val="ru-RU" w:eastAsia="en-US" w:bidi="en-US"/>
              </w:rPr>
              <w:t xml:space="preserve">20</w:t>
            </w:r>
            <w:r>
              <w:rPr>
                <w:b/>
                <w:lang w:val="ru-RU" w:eastAsia="en-US" w:bidi="en-US"/>
              </w:rPr>
              <w:t xml:space="preserve">30</w:t>
            </w:r>
            <w:r>
              <w:rPr>
                <w:b/>
                <w:lang w:val="ru-RU" w:eastAsia="en-US" w:bidi="en-US"/>
              </w:rPr>
              <w:t xml:space="preserve">-203</w:t>
            </w:r>
            <w:r>
              <w:rPr>
                <w:b/>
                <w:lang w:val="ru-RU" w:eastAsia="en-US" w:bidi="en-US"/>
              </w:rPr>
              <w:t xml:space="preserve">5</w:t>
            </w:r>
            <w:r>
              <w:rPr>
                <w:b/>
                <w:lang w:val="ru-RU" w:eastAsia="en-US" w:bidi="en-US"/>
              </w:rPr>
              <w:t xml:space="preserve">гг.</w:t>
            </w:r>
            <w:r>
              <w:rPr>
                <w:b/>
                <w:lang w:val="ru-RU" w:eastAsia="en-US" w:bidi="en-US"/>
              </w:rPr>
            </w:r>
            <w:r>
              <w:rPr>
                <w:b/>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w:t>
            </w:r>
            <w:r>
              <w:rPr>
                <w:lang w:val="en-US" w:eastAsia="en-US" w:bidi="en-US"/>
              </w:rPr>
            </w:r>
          </w:p>
        </w:tc>
        <w:tc>
          <w:tcPr>
            <w:gridSpan w:val="8"/>
            <w:tcW w:w="4756" w:type="pct"/>
            <w:vAlign w:val="center"/>
            <w:textDirection w:val="lrTb"/>
            <w:noWrap w:val="false"/>
          </w:tcPr>
          <w:p>
            <w:pPr>
              <w:pStyle w:val="836"/>
              <w:rPr>
                <w:bCs/>
                <w:lang w:val="ru-RU" w:eastAsia="en-US" w:bidi="en-US"/>
              </w:rPr>
            </w:pPr>
            <w:r>
              <w:rPr>
                <w:bCs/>
                <w:lang w:val="ru-RU" w:eastAsia="en-US" w:bidi="en-US"/>
              </w:rPr>
              <w:t xml:space="preserve">Балансы тепловой мощности источника тепловой энергии</w:t>
            </w:r>
            <w:r>
              <w:rPr>
                <w:bCs/>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Установленная тепловая </w:t>
            </w:r>
            <w:r>
              <w:rPr>
                <w:lang w:val="ru-RU" w:eastAsia="en-US" w:bidi="en-US"/>
              </w:rPr>
              <w:t xml:space="preserve">мощность основ</w:t>
            </w:r>
            <w:r>
              <w:rPr>
                <w:lang w:val="ru-RU" w:eastAsia="en-US" w:bidi="en-US"/>
              </w:rPr>
              <w:t xml:space="preserve">ного оборудования источника тепловой энергии, </w:t>
            </w:r>
            <w:r>
              <w:rPr>
                <w:lang w:val="ru-RU" w:eastAsia="en-US" w:bidi="en-US"/>
              </w:rPr>
              <w:t xml:space="preserve">Гкал/ч</w:t>
            </w:r>
            <w:r>
              <w:rPr>
                <w:lang w:val="ru-RU" w:eastAsia="en-US" w:bidi="en-US"/>
              </w:rPr>
            </w:r>
          </w:p>
        </w:tc>
        <w:tc>
          <w:tcPr>
            <w:tcW w:w="360"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3</w:t>
            </w:r>
            <w:r>
              <w:rPr>
                <w:rFonts w:eastAsia="Times New Roman"/>
                <w:sz w:val="20"/>
                <w:szCs w:val="20"/>
                <w:lang w:bidi="en-US"/>
              </w:rPr>
            </w:r>
            <w:r>
              <w:rPr>
                <w:rFonts w:eastAsia="Times New Roman"/>
                <w:sz w:val="20"/>
                <w:szCs w:val="20"/>
                <w:lang w:bidi="en-US"/>
              </w:rPr>
            </w:r>
          </w:p>
        </w:tc>
        <w:tc>
          <w:tcPr>
            <w:tcW w:w="364"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3</w:t>
            </w:r>
            <w:r>
              <w:rPr>
                <w:rFonts w:eastAsia="Times New Roman"/>
                <w:sz w:val="20"/>
                <w:szCs w:val="20"/>
                <w:lang w:bidi="en-US"/>
              </w:rPr>
            </w:r>
            <w:r>
              <w:rPr>
                <w:rFonts w:eastAsia="Times New Roman"/>
                <w:sz w:val="20"/>
                <w:szCs w:val="20"/>
                <w:lang w:bidi="en-US"/>
              </w:rPr>
            </w:r>
          </w:p>
        </w:tc>
        <w:tc>
          <w:tcPr>
            <w:tcW w:w="381"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3</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3</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3</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3</w:t>
            </w:r>
            <w:r>
              <w:rPr>
                <w:rFonts w:eastAsia="Times New Roman"/>
                <w:sz w:val="20"/>
                <w:szCs w:val="20"/>
                <w:lang w:bidi="en-US"/>
              </w:rPr>
            </w:r>
            <w:r>
              <w:rPr>
                <w:rFonts w:eastAsia="Times New Roman"/>
                <w:sz w:val="20"/>
                <w:szCs w:val="20"/>
                <w:lang w:bidi="en-US"/>
              </w:rPr>
            </w:r>
          </w:p>
        </w:tc>
        <w:tc>
          <w:tcPr>
            <w:tcW w:w="380"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3</w:t>
            </w:r>
            <w:r>
              <w:rPr>
                <w:rFonts w:eastAsia="Times New Roman"/>
                <w:sz w:val="20"/>
                <w:szCs w:val="20"/>
                <w:lang w:bidi="en-US"/>
              </w:rPr>
            </w:r>
            <w:r>
              <w:rPr>
                <w:rFonts w:eastAsia="Times New Roman"/>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1.2</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Технические ограничения на использование установленной тепловой мощности</w:t>
            </w:r>
            <w:r>
              <w:rPr>
                <w:lang w:val="ru-RU" w:eastAsia="en-US" w:bidi="en-US"/>
              </w:rPr>
            </w:r>
          </w:p>
        </w:tc>
        <w:tc>
          <w:tcPr>
            <w:tcW w:w="36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64"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1"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1.3</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Располагаемая (фактическая), тепловая мощность, Гкал/ч</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3</w:t>
            </w:r>
            <w:r>
              <w:rPr>
                <w:rFonts w:eastAsia="Times New Roman"/>
                <w:color w:val="000000"/>
                <w:sz w:val="20"/>
                <w:szCs w:val="20"/>
                <w:lang w:eastAsia="ru-RU" w:bidi="en-US"/>
              </w:rPr>
            </w:r>
            <w:r>
              <w:rPr>
                <w:rFonts w:eastAsia="Times New Roman"/>
                <w:color w:val="000000"/>
                <w:sz w:val="20"/>
                <w:szCs w:val="20"/>
                <w:lang w:eastAsia="ru-RU" w:bidi="en-US"/>
              </w:rPr>
            </w:r>
          </w:p>
        </w:tc>
        <w:tc>
          <w:tcPr>
            <w:tcW w:w="364"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3</w:t>
            </w:r>
            <w:r>
              <w:rPr>
                <w:rFonts w:eastAsia="Times New Roman"/>
                <w:color w:val="000000"/>
                <w:sz w:val="20"/>
                <w:szCs w:val="20"/>
                <w:lang w:eastAsia="ru-RU" w:bidi="en-US"/>
              </w:rPr>
            </w:r>
            <w:r>
              <w:rPr>
                <w:rFonts w:eastAsia="Times New Roman"/>
                <w:color w:val="000000"/>
                <w:sz w:val="20"/>
                <w:szCs w:val="20"/>
                <w:lang w:eastAsia="ru-RU" w:bidi="en-US"/>
              </w:rPr>
            </w:r>
          </w:p>
        </w:tc>
        <w:tc>
          <w:tcPr>
            <w:tcW w:w="381"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3</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3</w:t>
            </w:r>
            <w:r>
              <w:rPr>
                <w:rFonts w:eastAsia="Times New Roman"/>
                <w:color w:val="000000"/>
                <w:sz w:val="20"/>
                <w:szCs w:val="20"/>
                <w:lang w:eastAsia="ru-RU" w:bidi="en-US"/>
              </w:rPr>
            </w:r>
            <w:r>
              <w:rPr>
                <w:rFonts w:eastAsia="Times New Roman"/>
                <w:color w:val="000000"/>
                <w:sz w:val="20"/>
                <w:szCs w:val="20"/>
                <w:lang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3</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3</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0"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3</w:t>
            </w:r>
            <w:r>
              <w:rPr>
                <w:rFonts w:eastAsia="Times New Roman"/>
                <w:color w:val="000000"/>
                <w:sz w:val="20"/>
                <w:szCs w:val="20"/>
                <w:lang w:val="en-US" w:eastAsia="ru-RU" w:bidi="en-US"/>
              </w:rPr>
            </w:r>
            <w:r>
              <w:rPr>
                <w:rFonts w:eastAsia="Times New Roman"/>
                <w:color w:val="000000"/>
                <w:sz w:val="20"/>
                <w:szCs w:val="20"/>
                <w:lang w:val="en-US" w:eastAsia="ru-RU"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1.4</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Расх</w:t>
            </w:r>
            <w:r>
              <w:rPr>
                <w:lang w:val="ru-RU" w:eastAsia="en-US" w:bidi="en-US"/>
              </w:rPr>
              <w:t xml:space="preserve">од т</w:t>
            </w:r>
            <w:r>
              <w:rPr>
                <w:lang w:val="ru-RU" w:eastAsia="en-US" w:bidi="en-US"/>
              </w:rPr>
              <w:t xml:space="preserve">епла на со</w:t>
            </w:r>
            <w:r>
              <w:rPr>
                <w:lang w:val="ru-RU" w:eastAsia="en-US" w:bidi="en-US"/>
              </w:rPr>
              <w:t xml:space="preserve">бственные нужды, Гкал/ч</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0,15</w:t>
            </w:r>
            <w:r>
              <w:rPr>
                <w:rFonts w:eastAsia="Times New Roman"/>
                <w:color w:val="000000"/>
                <w:sz w:val="20"/>
                <w:szCs w:val="20"/>
                <w:lang w:bidi="en-US"/>
              </w:rPr>
            </w:r>
            <w:r>
              <w:rPr>
                <w:rFonts w:eastAsia="Times New Roman"/>
                <w:color w:val="000000"/>
                <w:sz w:val="20"/>
                <w:szCs w:val="20"/>
                <w:lang w:bidi="en-US"/>
              </w:rPr>
            </w:r>
          </w:p>
        </w:tc>
        <w:tc>
          <w:tcPr>
            <w:tcW w:w="364"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0,15</w:t>
            </w:r>
            <w:r>
              <w:rPr>
                <w:rFonts w:eastAsia="Times New Roman"/>
                <w:color w:val="000000"/>
                <w:sz w:val="20"/>
                <w:szCs w:val="20"/>
                <w:lang w:bidi="en-US"/>
              </w:rPr>
            </w:r>
            <w:r>
              <w:rPr>
                <w:rFonts w:eastAsia="Times New Roman"/>
                <w:color w:val="000000"/>
                <w:sz w:val="20"/>
                <w:szCs w:val="20"/>
                <w:lang w:bidi="en-US"/>
              </w:rPr>
            </w:r>
          </w:p>
        </w:tc>
        <w:tc>
          <w:tcPr>
            <w:tcW w:w="381"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0,15</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0,15</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0,15</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0,15</w:t>
            </w:r>
            <w:r>
              <w:rPr>
                <w:rFonts w:eastAsia="Times New Roman"/>
                <w:color w:val="000000"/>
                <w:sz w:val="20"/>
                <w:szCs w:val="20"/>
                <w:lang w:bidi="en-US"/>
              </w:rPr>
            </w:r>
            <w:r>
              <w:rPr>
                <w:rFonts w:eastAsia="Times New Roman"/>
                <w:color w:val="000000"/>
                <w:sz w:val="20"/>
                <w:szCs w:val="20"/>
                <w:lang w:bidi="en-US"/>
              </w:rPr>
            </w:r>
          </w:p>
        </w:tc>
        <w:tc>
          <w:tcPr>
            <w:tcW w:w="380"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0,15</w:t>
            </w:r>
            <w:r>
              <w:rPr>
                <w:rFonts w:eastAsia="Times New Roman"/>
                <w:color w:val="000000"/>
                <w:sz w:val="20"/>
                <w:szCs w:val="20"/>
                <w:lang w:bidi="en-US"/>
              </w:rPr>
            </w:r>
            <w:r>
              <w:rPr>
                <w:rFonts w:eastAsia="Times New Roman"/>
                <w:color w:val="000000"/>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1.5</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Располагаемая тепловая мощность источника нетто, Гкал/ч</w:t>
            </w:r>
            <w:r>
              <w:rPr>
                <w:lang w:val="ru-RU" w:eastAsia="en-US" w:bidi="en-US"/>
              </w:rPr>
            </w:r>
          </w:p>
        </w:tc>
        <w:tc>
          <w:tcPr>
            <w:tcW w:w="360" w:type="pct"/>
            <w:vAlign w:val="center"/>
            <w:textDirection w:val="lrTb"/>
            <w:noWrap w:val="false"/>
          </w:tcPr>
          <w:p>
            <w:pPr>
              <w:pStyle w:val="836"/>
              <w:rPr>
                <w:color w:val="000000"/>
                <w:lang w:val="en-US" w:eastAsia="en-US" w:bidi="en-US"/>
              </w:rPr>
            </w:pPr>
            <w:r>
              <w:rPr>
                <w:lang w:val="ru-RU" w:eastAsia="en-US"/>
              </w:rPr>
              <w:t xml:space="preserve">2,85</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lang w:val="ru-RU" w:eastAsia="en-US"/>
              </w:rPr>
              <w:t xml:space="preserve">2,85</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lang w:val="ru-RU" w:eastAsia="en-US"/>
              </w:rPr>
              <w:t xml:space="preserve">2,85</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2,85</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2,85</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2,85</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lang w:val="ru-RU" w:eastAsia="en-US"/>
              </w:rPr>
              <w:t xml:space="preserve">2,85</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1.6</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Тепловая мощность котельной для выдачи в сеть по условию п. 5.4 СНиП 41-02-2003 «Т</w:t>
            </w:r>
            <w:r>
              <w:rPr>
                <w:lang w:val="ru-RU" w:eastAsia="en-US" w:bidi="en-US"/>
              </w:rPr>
              <w:t xml:space="preserve">епловые сети –</w:t>
            </w:r>
            <w:r>
              <w:rPr>
                <w:lang w:val="ru-RU" w:eastAsia="en-US" w:bidi="en-US"/>
              </w:rPr>
              <w:t xml:space="preserve"> (при авариях (отказах), на источнике теплоты </w:t>
            </w:r>
            <w:r>
              <w:rPr>
                <w:lang w:val="ru-RU" w:eastAsia="en-US" w:bidi="en-US"/>
              </w:rPr>
              <w:t xml:space="preserve">с отказом самого мощного котла на выходных коллекторах котельной должен обеспечиваться отпуск теплоты не менее 90% от расчетной подключенной нагрузки).</w:t>
            </w:r>
            <w:r>
              <w:rPr>
                <w:lang w:val="ru-RU" w:eastAsia="en-US" w:bidi="en-US"/>
              </w:rPr>
            </w:r>
          </w:p>
        </w:tc>
        <w:tc>
          <w:tcPr>
            <w:tcW w:w="360" w:type="pct"/>
            <w:vAlign w:val="center"/>
            <w:textDirection w:val="lrTb"/>
            <w:noWrap w:val="false"/>
          </w:tcPr>
          <w:p>
            <w:pPr>
              <w:pStyle w:val="836"/>
              <w:rPr>
                <w:lang w:val="ru-RU" w:eastAsia="en-US" w:bidi="en-US"/>
              </w:rPr>
            </w:pPr>
            <w:r>
              <w:rPr>
                <w:color w:val="000000"/>
                <w:lang w:val="ru-RU" w:eastAsia="en-US" w:bidi="en-US"/>
              </w:rPr>
              <w:t xml:space="preserve">-</w:t>
            </w:r>
            <w:r>
              <w:rPr>
                <w:lang w:val="ru-RU" w:eastAsia="en-US" w:bidi="en-US"/>
              </w:rPr>
            </w:r>
            <w:r>
              <w:rPr>
                <w:lang w:val="ru-RU" w:eastAsia="en-US" w:bidi="en-US"/>
              </w:rPr>
            </w:r>
          </w:p>
        </w:tc>
        <w:tc>
          <w:tcPr>
            <w:tcW w:w="364" w:type="pct"/>
            <w:vAlign w:val="center"/>
            <w:textDirection w:val="lrTb"/>
            <w:noWrap w:val="false"/>
          </w:tcPr>
          <w:p>
            <w:pPr>
              <w:pStyle w:val="836"/>
              <w:rPr>
                <w:lang w:val="en-US" w:eastAsia="en-US" w:bidi="en-US"/>
              </w:rPr>
            </w:pPr>
            <w:r>
              <w:rPr>
                <w:color w:val="000000"/>
                <w:lang w:val="ru-RU" w:eastAsia="en-US" w:bidi="en-US"/>
              </w:rPr>
              <w:t xml:space="preserve">-</w:t>
            </w:r>
            <w:r>
              <w:rPr>
                <w:lang w:val="en-US" w:eastAsia="en-US" w:bidi="en-US"/>
              </w:rPr>
            </w:r>
            <w:r>
              <w:rPr>
                <w:lang w:val="en-US"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1119"/>
              <w:jc w:val="center"/>
              <w:rPr>
                <w:rFonts w:ascii="Times New Roman" w:hAnsi="Times New Roman" w:cs="Times New Roman"/>
                <w:lang w:val="ru-RU" w:bidi="en-US"/>
              </w:rPr>
            </w:pPr>
            <w:r>
              <w:rPr>
                <w:rFonts w:ascii="Times New Roman" w:hAnsi="Times New Roman" w:cs="Times New Roman"/>
                <w:lang w:val="ru-RU" w:bidi="en-US"/>
              </w:rPr>
              <w:t xml:space="preserve">-</w:t>
            </w:r>
            <w:r>
              <w:rPr>
                <w:rFonts w:ascii="Times New Roman" w:hAnsi="Times New Roman" w:cs="Times New Roman"/>
                <w:lang w:val="ru-RU"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w:t>
            </w:r>
            <w:r>
              <w:rPr>
                <w:lang w:val="en-US" w:eastAsia="en-US" w:bidi="en-US"/>
              </w:rPr>
            </w:r>
          </w:p>
        </w:tc>
        <w:tc>
          <w:tcPr>
            <w:gridSpan w:val="8"/>
            <w:tcW w:w="4756" w:type="pct"/>
            <w:vAlign w:val="center"/>
            <w:textDirection w:val="lrTb"/>
            <w:noWrap w:val="false"/>
          </w:tcPr>
          <w:p>
            <w:pPr>
              <w:pStyle w:val="836"/>
              <w:rPr>
                <w:bCs/>
                <w:lang w:val="ru-RU" w:eastAsia="en-US" w:bidi="en-US"/>
              </w:rPr>
            </w:pPr>
            <w:r>
              <w:rPr>
                <w:bCs/>
                <w:lang w:val="ru-RU" w:eastAsia="en-US" w:bidi="en-US"/>
              </w:rPr>
              <w:t xml:space="preserve">Подключенная тепловая нагру</w:t>
            </w:r>
            <w:r>
              <w:rPr>
                <w:bCs/>
                <w:lang w:val="ru-RU" w:eastAsia="en-US" w:bidi="en-US"/>
              </w:rPr>
              <w:t xml:space="preserve">зка, в т.ч.:-</w:t>
            </w:r>
            <w:r>
              <w:rPr>
                <w:bCs/>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Расчетная тепловая нагрузка потребит</w:t>
            </w:r>
            <w:r>
              <w:rPr>
                <w:lang w:val="ru-RU" w:eastAsia="en-US" w:bidi="en-US"/>
              </w:rPr>
              <w:t xml:space="preserve">елей, Гкал/ч в том числе:</w:t>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2.1.1</w:t>
            </w:r>
            <w:r>
              <w:rPr>
                <w:lang w:val="en-US" w:eastAsia="en-US" w:bidi="en-US"/>
              </w:rPr>
            </w:r>
          </w:p>
        </w:tc>
        <w:tc>
          <w:tcPr>
            <w:tcW w:w="2125" w:type="pct"/>
            <w:vAlign w:val="center"/>
            <w:textDirection w:val="lrTb"/>
            <w:noWrap w:val="false"/>
          </w:tcPr>
          <w:p>
            <w:pPr>
              <w:pStyle w:val="836"/>
              <w:jc w:val="both"/>
              <w:rPr>
                <w:lang w:val="en-US" w:eastAsia="en-US" w:bidi="en-US"/>
              </w:rPr>
            </w:pPr>
            <w:r>
              <w:rPr>
                <w:lang w:val="en-US" w:eastAsia="en-US" w:bidi="en-US"/>
              </w:rPr>
              <w:t xml:space="preserve">- </w:t>
            </w:r>
            <w:r>
              <w:rPr>
                <w:lang w:val="ru-RU" w:eastAsia="en-US" w:bidi="en-US"/>
              </w:rPr>
              <w:t xml:space="preserve">на</w:t>
            </w:r>
            <w:r>
              <w:rPr>
                <w:lang w:val="en-US" w:eastAsia="en-US" w:bidi="en-US"/>
              </w:rPr>
              <w:t xml:space="preserve"> отопление</w:t>
            </w:r>
            <w:r>
              <w:rPr>
                <w:lang w:val="en-US"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2,02</w:t>
            </w:r>
            <w:r>
              <w:rPr>
                <w:rFonts w:eastAsia="Times New Roman"/>
                <w:color w:val="000000"/>
                <w:sz w:val="20"/>
                <w:szCs w:val="20"/>
                <w:lang w:eastAsia="ru-RU" w:bidi="en-US"/>
              </w:rPr>
            </w:r>
            <w:r>
              <w:rPr>
                <w:rFonts w:eastAsia="Times New Roman"/>
                <w:color w:val="000000"/>
                <w:sz w:val="20"/>
                <w:szCs w:val="20"/>
                <w:lang w:eastAsia="ru-RU" w:bidi="en-US"/>
              </w:rPr>
            </w:r>
          </w:p>
        </w:tc>
        <w:tc>
          <w:tcPr>
            <w:tcW w:w="364" w:type="pct"/>
            <w:vAlign w:val="center"/>
            <w:textDirection w:val="lrTb"/>
            <w:noWrap w:val="false"/>
          </w:tcPr>
          <w:p>
            <w:pPr>
              <w:pStyle w:val="836"/>
              <w:rPr>
                <w:color w:val="000000"/>
                <w:lang w:val="en-US" w:eastAsia="en-US" w:bidi="en-US"/>
              </w:rPr>
            </w:pPr>
            <w:r>
              <w:rPr>
                <w:color w:val="000000"/>
                <w:lang w:val="ru-RU" w:eastAsia="en-US"/>
              </w:rPr>
              <w:t xml:space="preserve">2,02</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color w:val="000000"/>
                <w:lang w:val="ru-RU" w:eastAsia="en-US"/>
              </w:rPr>
              <w:t xml:space="preserve">2,02</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2,02</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2,02</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2,02</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color w:val="000000"/>
                <w:lang w:val="ru-RU" w:eastAsia="en-US"/>
              </w:rPr>
              <w:t xml:space="preserve">2,02</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2.1.2</w:t>
            </w:r>
            <w:r>
              <w:rPr>
                <w:lang w:val="en-US" w:eastAsia="en-US" w:bidi="en-US"/>
              </w:rPr>
            </w:r>
          </w:p>
        </w:tc>
        <w:tc>
          <w:tcPr>
            <w:tcW w:w="2125" w:type="pct"/>
            <w:vAlign w:val="center"/>
            <w:textDirection w:val="lrTb"/>
            <w:noWrap w:val="false"/>
          </w:tcPr>
          <w:p>
            <w:pPr>
              <w:pStyle w:val="836"/>
              <w:jc w:val="both"/>
              <w:rPr>
                <w:lang w:val="ru-RU" w:eastAsia="en-US" w:bidi="en-US"/>
              </w:rPr>
            </w:pPr>
            <w:r>
              <w:rPr>
                <w:lang w:val="en-US" w:eastAsia="en-US" w:bidi="en-US"/>
              </w:rPr>
              <w:t xml:space="preserve">- </w:t>
            </w:r>
            <w:r>
              <w:rPr>
                <w:lang w:val="ru-RU" w:eastAsia="en-US" w:bidi="en-US"/>
              </w:rPr>
              <w:t xml:space="preserve">на</w:t>
            </w:r>
            <w:r>
              <w:rPr>
                <w:lang w:val="en-US" w:eastAsia="en-US" w:bidi="en-US"/>
              </w:rPr>
              <w:t xml:space="preserve"> </w:t>
            </w:r>
            <w:r>
              <w:rPr>
                <w:lang w:val="ru-RU" w:eastAsia="en-US" w:bidi="en-US"/>
              </w:rPr>
              <w:t xml:space="preserve">вентиляцию</w:t>
            </w:r>
            <w:r>
              <w:rPr>
                <w:lang w:val="ru-RU" w:eastAsia="en-US" w:bidi="en-US"/>
              </w:rPr>
            </w:r>
          </w:p>
        </w:tc>
        <w:tc>
          <w:tcPr>
            <w:tcW w:w="36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64"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1"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2.1.3</w:t>
            </w:r>
            <w:r>
              <w:rPr>
                <w:lang w:val="en-US" w:eastAsia="en-US" w:bidi="en-US"/>
              </w:rPr>
            </w:r>
          </w:p>
        </w:tc>
        <w:tc>
          <w:tcPr>
            <w:tcW w:w="2125" w:type="pct"/>
            <w:vAlign w:val="center"/>
            <w:textDirection w:val="lrTb"/>
            <w:noWrap w:val="false"/>
          </w:tcPr>
          <w:p>
            <w:pPr>
              <w:pStyle w:val="836"/>
              <w:jc w:val="both"/>
              <w:rPr>
                <w:lang w:val="en-US" w:eastAsia="en-US" w:bidi="en-US"/>
              </w:rPr>
            </w:pPr>
            <w:r>
              <w:rPr>
                <w:lang w:val="en-US" w:eastAsia="en-US" w:bidi="en-US"/>
              </w:rPr>
              <w:t xml:space="preserve">- </w:t>
            </w:r>
            <w:r>
              <w:rPr>
                <w:lang w:val="ru-RU" w:eastAsia="en-US" w:bidi="en-US"/>
              </w:rPr>
              <w:t xml:space="preserve">на системы</w:t>
            </w:r>
            <w:r>
              <w:rPr>
                <w:lang w:val="en-US" w:eastAsia="en-US" w:bidi="en-US"/>
              </w:rPr>
              <w:t xml:space="preserve"> ГВС</w:t>
            </w:r>
            <w:r>
              <w:rPr>
                <w:lang w:val="en-US"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2.1.4</w:t>
            </w:r>
            <w:r>
              <w:rPr>
                <w:lang w:val="en-US" w:eastAsia="en-US" w:bidi="en-US"/>
              </w:rPr>
            </w:r>
          </w:p>
        </w:tc>
        <w:tc>
          <w:tcPr>
            <w:tcW w:w="2125" w:type="pct"/>
            <w:vAlign w:val="center"/>
            <w:textDirection w:val="lrTb"/>
            <w:noWrap w:val="false"/>
          </w:tcPr>
          <w:p>
            <w:pPr>
              <w:pStyle w:val="836"/>
              <w:jc w:val="both"/>
              <w:rPr>
                <w:vertAlign w:val="superscript"/>
                <w:lang w:val="ru-RU" w:eastAsia="en-US" w:bidi="en-US"/>
              </w:rPr>
            </w:pPr>
            <w:r>
              <w:rPr>
                <w:lang w:val="ru-RU" w:eastAsia="en-US" w:bidi="en-US"/>
              </w:rPr>
              <w:t xml:space="preserve">- пар на промышленные нужды 6</w:t>
            </w:r>
            <w:r>
              <w:rPr>
                <w:lang w:val="ru-RU" w:eastAsia="en-US" w:bidi="en-US"/>
              </w:rPr>
              <w:t xml:space="preserve">-8 кгс/см</w:t>
            </w:r>
            <w:r>
              <w:rPr>
                <w:vertAlign w:val="superscript"/>
                <w:lang w:val="ru-RU" w:eastAsia="en-US" w:bidi="en-US"/>
              </w:rPr>
              <w:t xml:space="preserve">2</w:t>
            </w:r>
            <w:r>
              <w:rPr>
                <w:vertAlign w:val="superscript"/>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2.2</w:t>
            </w:r>
            <w:r>
              <w:rPr>
                <w:lang w:val="en-US" w:eastAsia="en-US" w:bidi="en-US"/>
              </w:rPr>
            </w:r>
          </w:p>
        </w:tc>
        <w:tc>
          <w:tcPr>
            <w:tcW w:w="2125" w:type="pct"/>
            <w:vAlign w:val="top"/>
            <w:textDirection w:val="lrTb"/>
            <w:noWrap w:val="false"/>
          </w:tcPr>
          <w:p>
            <w:pPr>
              <w:pStyle w:val="836"/>
              <w:jc w:val="both"/>
              <w:rPr>
                <w:lang w:val="ru-RU" w:eastAsia="en-US" w:bidi="en-US"/>
              </w:rPr>
            </w:pPr>
            <w:r>
              <w:rPr>
                <w:lang w:val="ru-RU" w:eastAsia="en-US" w:bidi="en-US"/>
              </w:rPr>
              <w:t xml:space="preserve">- горячая вода</w:t>
            </w:r>
            <w:r>
              <w:rPr>
                <w:lang w:val="ru-RU" w:eastAsia="en-US" w:bidi="en-US"/>
              </w:rPr>
              <w:t xml:space="preserve"> на промышленные нужды (50</w:t>
            </w:r>
            <w:r>
              <w:rPr>
                <w:vertAlign w:val="superscript"/>
                <w:lang w:val="ru-RU" w:eastAsia="en-US" w:bidi="en-US"/>
              </w:rPr>
              <w:t xml:space="preserve">о </w:t>
            </w:r>
            <w:r>
              <w:rPr>
                <w:lang w:val="ru-RU" w:eastAsia="en-US" w:bidi="en-US"/>
              </w:rPr>
              <w:t xml:space="preserve">С)</w:t>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2.2.1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Потери тепловой энергии через теплоизоляционные конструкции наружных тепловых сетей и с нормативной утечкой, в т.ч.:</w:t>
            </w:r>
            <w:r>
              <w:rPr>
                <w:lang w:val="ru-RU" w:eastAsia="en-US" w:bidi="en-US"/>
              </w:rPr>
            </w:r>
          </w:p>
        </w:tc>
        <w:tc>
          <w:tcPr>
            <w:tcW w:w="360"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2.3</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 затраты теплоносителя </w:t>
            </w:r>
            <w:r>
              <w:rPr>
                <w:lang w:val="ru-RU" w:eastAsia="en-US" w:bidi="en-US"/>
              </w:rPr>
              <w:t xml:space="preserve">на компенсацию</w:t>
            </w:r>
            <w:r>
              <w:rPr>
                <w:lang w:val="ru-RU" w:eastAsia="en-US" w:bidi="en-US"/>
              </w:rPr>
              <w:t xml:space="preserve"> потерь, м</w:t>
            </w:r>
            <w:r>
              <w:rPr>
                <w:vertAlign w:val="superscript"/>
                <w:lang w:val="ru-RU" w:eastAsia="en-US" w:bidi="en-US"/>
              </w:rPr>
              <w:t xml:space="preserve">3</w:t>
            </w:r>
            <w:r>
              <w:rPr>
                <w:lang w:val="ru-RU" w:eastAsia="en-US" w:bidi="en-US"/>
              </w:rPr>
              <w:t xml:space="preserve">/ч</w:t>
            </w:r>
            <w:r>
              <w:rPr>
                <w:lang w:val="ru-RU" w:eastAsia="en-US" w:bidi="en-US"/>
              </w:rPr>
            </w:r>
          </w:p>
        </w:tc>
        <w:tc>
          <w:tcPr>
            <w:tcW w:w="360"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64"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1"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0"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2.4</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Суммарная подключенная тепловая нагрузка существующих потребителей (с учетом тепловых потерь)</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64"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1"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2.5</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Резерв (+) / дефицит (-) тепловой мощности котельной (все котлы в исправном состоянии)</w:t>
            </w:r>
            <w:r>
              <w:rPr>
                <w:lang w:val="ru-RU" w:eastAsia="en-US" w:bidi="en-US"/>
              </w:rPr>
            </w:r>
          </w:p>
        </w:tc>
        <w:tc>
          <w:tcPr>
            <w:tcW w:w="360" w:type="pct"/>
            <w:vAlign w:val="center"/>
            <w:textDirection w:val="lrTb"/>
            <w:noWrap w:val="false"/>
          </w:tcPr>
          <w:p>
            <w:pPr>
              <w:pStyle w:val="836"/>
              <w:rPr>
                <w:color w:val="000000"/>
                <w:lang w:val="en-US" w:eastAsia="en-US" w:bidi="en-US"/>
              </w:rPr>
            </w:pPr>
            <w:r>
              <w:rPr>
                <w:color w:val="000000"/>
                <w:lang w:val="ru-RU" w:eastAsia="en-US"/>
              </w:rPr>
              <w:t xml:space="preserve">+0,98</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color w:val="000000"/>
                <w:lang w:val="ru-RU" w:eastAsia="en-US"/>
              </w:rPr>
              <w:t xml:space="preserve">+0,</w:t>
            </w:r>
            <w:r>
              <w:rPr>
                <w:color w:val="000000"/>
                <w:lang w:val="ru-RU" w:eastAsia="en-US"/>
              </w:rPr>
              <w:t xml:space="preserve">98</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color w:val="000000"/>
                <w:lang w:val="ru-RU" w:eastAsia="en-US"/>
              </w:rPr>
              <w:t xml:space="preserve">+0,98</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+0,98</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+0,98</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+0,98</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color w:val="000000"/>
                <w:lang w:val="ru-RU" w:eastAsia="en-US"/>
              </w:rPr>
              <w:t xml:space="preserve">+0,98</w:t>
            </w:r>
            <w:r>
              <w:rPr>
                <w:color w:val="000000"/>
                <w:lang w:val="en-US" w:eastAsia="en-US" w:bidi="en-US"/>
              </w:rPr>
            </w:r>
            <w:r>
              <w:rPr>
                <w:color w:val="000000"/>
                <w:lang w:val="en-US" w:eastAsia="en-US" w:bidi="en-US"/>
              </w:rPr>
            </w:r>
          </w:p>
        </w:tc>
      </w:tr>
    </w:tbl>
    <w:p>
      <w:pPr>
        <w:pStyle w:val="780"/>
        <w:ind w:firstLine="0"/>
        <w:jc w:val="center"/>
        <w:keepNext/>
        <w:rPr>
          <w:lang w:eastAsia="ru-RU"/>
        </w:rPr>
      </w:pPr>
      <w:r>
        <w:rPr>
          <w:lang w:eastAsia="ru-RU"/>
        </w:rPr>
      </w:r>
      <w:r>
        <w:rPr>
          <w:lang w:eastAsia="ru-RU"/>
        </w:rPr>
      </w:r>
    </w:p>
    <w:p>
      <w:pPr>
        <w:pStyle w:val="780"/>
        <w:ind w:firstLine="0"/>
        <w:jc w:val="center"/>
      </w:pPr>
      <w:r/>
      <w:r/>
    </w:p>
    <w:p>
      <w:pPr>
        <w:pStyle w:val="780"/>
        <w:ind w:firstLine="0"/>
        <w:jc w:val="right"/>
        <w:keepNext/>
      </w:pPr>
      <w:r>
        <w:t xml:space="preserve">Та</w:t>
      </w:r>
      <w:r>
        <w:t xml:space="preserve">блица 2.9</w:t>
      </w:r>
      <w:r/>
    </w:p>
    <w:p>
      <w:pPr>
        <w:pStyle w:val="780"/>
        <w:ind w:firstLine="0"/>
        <w:jc w:val="center"/>
        <w:keepNext/>
      </w:pPr>
      <w:r>
        <w:t xml:space="preserve">Баланс тепловой мощности и тепловой энергии для котельной </w:t>
      </w:r>
      <w:r>
        <w:t xml:space="preserve">№ 10 Железнодорожная</w:t>
      </w:r>
      <w:r>
        <w:t xml:space="preserve"> </w:t>
      </w:r>
      <w:r>
        <w:rPr>
          <w:color w:val="000000"/>
          <w:szCs w:val="20"/>
        </w:rPr>
        <w:t xml:space="preserve">г. Великий Устюг</w:t>
      </w:r>
      <w:r/>
    </w:p>
    <w:tbl>
      <w:tblPr>
        <w:tblW w:w="5000"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left w:w="108" w:type="dxa"/>
          <w:top w:w="0" w:type="dxa"/>
          <w:right w:w="108" w:type="dxa"/>
          <w:bottom w:w="0" w:type="dxa"/>
        </w:tblCellMar>
        <w:tblLook w:val="04A0" w:firstRow="1" w:lastRow="0" w:firstColumn="1" w:lastColumn="0" w:noHBand="0" w:noVBand="1"/>
      </w:tblPr>
      <w:tblGrid>
        <w:gridCol w:w="778"/>
        <w:gridCol w:w="6766"/>
        <w:gridCol w:w="1146"/>
        <w:gridCol w:w="1159"/>
        <w:gridCol w:w="1213"/>
        <w:gridCol w:w="1216"/>
        <w:gridCol w:w="1216"/>
        <w:gridCol w:w="1216"/>
        <w:gridCol w:w="121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blHeader/>
        </w:trPr>
        <w:tc>
          <w:tcPr>
            <w:tcW w:w="244" w:type="pct"/>
            <w:vAlign w:val="center"/>
            <w:vMerge w:val="restart"/>
            <w:textDirection w:val="lrTb"/>
            <w:noWrap w:val="false"/>
          </w:tcPr>
          <w:p>
            <w:pPr>
              <w:pStyle w:val="836"/>
              <w:rPr>
                <w:b/>
                <w:lang w:val="en-US" w:eastAsia="en-US" w:bidi="en-US"/>
              </w:rPr>
            </w:pPr>
            <w:r>
              <w:rPr>
                <w:b/>
                <w:lang w:val="en-US" w:eastAsia="en-US" w:bidi="en-US"/>
              </w:rPr>
              <w:t xml:space="preserve">№ п/п</w:t>
            </w:r>
            <w:r>
              <w:rPr>
                <w:b/>
                <w:lang w:val="en-US" w:eastAsia="en-US" w:bidi="en-US"/>
              </w:rPr>
            </w:r>
          </w:p>
        </w:tc>
        <w:tc>
          <w:tcPr>
            <w:tcW w:w="2125" w:type="pct"/>
            <w:vAlign w:val="center"/>
            <w:vMerge w:val="restart"/>
            <w:textDirection w:val="lrTb"/>
            <w:noWrap w:val="false"/>
          </w:tcPr>
          <w:p>
            <w:pPr>
              <w:pStyle w:val="836"/>
              <w:rPr>
                <w:b/>
                <w:lang w:val="en-US" w:eastAsia="en-US" w:bidi="en-US"/>
              </w:rPr>
            </w:pPr>
            <w:r>
              <w:rPr>
                <w:b/>
                <w:lang w:val="en-US" w:eastAsia="en-US" w:bidi="en-US"/>
              </w:rPr>
              <w:t xml:space="preserve">Наименование показателя</w:t>
            </w:r>
            <w:r>
              <w:rPr>
                <w:b/>
                <w:lang w:val="en-US" w:eastAsia="en-US" w:bidi="en-US"/>
              </w:rPr>
            </w:r>
          </w:p>
        </w:tc>
        <w:tc>
          <w:tcPr>
            <w:gridSpan w:val="7"/>
            <w:tcW w:w="2631" w:type="pct"/>
            <w:vAlign w:val="center"/>
            <w:textDirection w:val="lrTb"/>
            <w:noWrap w:val="false"/>
          </w:tcPr>
          <w:p>
            <w:pPr>
              <w:pStyle w:val="836"/>
              <w:rPr>
                <w:b/>
                <w:lang w:val="en-US" w:eastAsia="en-US" w:bidi="en-US"/>
              </w:rPr>
            </w:pPr>
            <w:r>
              <w:rPr>
                <w:b/>
                <w:lang w:val="ru-RU" w:eastAsia="en-US" w:bidi="en-US"/>
              </w:rPr>
              <w:t xml:space="preserve">Рассматриваемый период</w:t>
            </w:r>
            <w:r>
              <w:rPr>
                <w:b/>
                <w:lang w:val="en-US" w:eastAsia="en-US" w:bidi="en-US"/>
              </w:rPr>
              <w:t xml:space="preserve">, год</w:t>
            </w:r>
            <w:r>
              <w:rPr>
                <w:b/>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70"/>
          <w:tblHeader/>
        </w:trPr>
        <w:tc>
          <w:tcPr>
            <w:tcW w:w="244" w:type="pct"/>
            <w:vAlign w:val="center"/>
            <w:vMerge w:val="continue"/>
            <w:textDirection w:val="lrTb"/>
            <w:noWrap w:val="false"/>
          </w:tcPr>
          <w:p>
            <w:pPr>
              <w:pStyle w:val="836"/>
              <w:rPr>
                <w:b/>
                <w:lang w:val="en-US" w:eastAsia="en-US" w:bidi="en-US"/>
              </w:rPr>
            </w:pPr>
            <w:r>
              <w:rPr>
                <w:b/>
                <w:lang w:val="en-US" w:eastAsia="en-US" w:bidi="en-US"/>
              </w:rPr>
            </w:r>
            <w:r>
              <w:rPr>
                <w:b/>
                <w:lang w:val="en-US" w:eastAsia="en-US" w:bidi="en-US"/>
              </w:rPr>
            </w:r>
          </w:p>
        </w:tc>
        <w:tc>
          <w:tcPr>
            <w:tcW w:w="2125" w:type="pct"/>
            <w:vAlign w:val="center"/>
            <w:vMerge w:val="continue"/>
            <w:textDirection w:val="lrTb"/>
            <w:noWrap w:val="false"/>
          </w:tcPr>
          <w:p>
            <w:pPr>
              <w:pStyle w:val="836"/>
              <w:rPr>
                <w:b/>
                <w:lang w:val="en-US" w:eastAsia="en-US" w:bidi="en-US"/>
              </w:rPr>
            </w:pPr>
            <w:r>
              <w:rPr>
                <w:b/>
                <w:lang w:val="en-US" w:eastAsia="en-US" w:bidi="en-US"/>
              </w:rPr>
            </w:r>
            <w:r>
              <w:rPr>
                <w:b/>
                <w:lang w:val="en-US" w:eastAsia="en-US" w:bidi="en-US"/>
              </w:rPr>
            </w:r>
          </w:p>
        </w:tc>
        <w:tc>
          <w:tcPr>
            <w:tcW w:w="360" w:type="pct"/>
            <w:vAlign w:val="center"/>
            <w:textDirection w:val="lrTb"/>
            <w:noWrap w:val="false"/>
          </w:tcPr>
          <w:p>
            <w:pPr>
              <w:pStyle w:val="836"/>
              <w:rPr>
                <w:b/>
                <w:lang w:val="ru-RU" w:eastAsia="en-US" w:bidi="en-US"/>
              </w:rPr>
            </w:pPr>
            <w:r>
              <w:rPr>
                <w:b/>
                <w:lang w:val="ru-RU" w:eastAsia="en-US" w:bidi="en-US"/>
              </w:rPr>
              <w:t xml:space="preserve">2024 г.</w:t>
            </w:r>
            <w:r>
              <w:rPr>
                <w:b/>
                <w:lang w:val="ru-RU" w:eastAsia="en-US" w:bidi="en-US"/>
              </w:rPr>
              <w:t xml:space="preserve"> </w:t>
            </w:r>
            <w:r>
              <w:rPr>
                <w:b/>
                <w:lang w:val="ru-RU" w:eastAsia="en-US" w:bidi="en-US"/>
              </w:rPr>
              <w:t xml:space="preserve">(факт)</w:t>
            </w:r>
            <w:r>
              <w:rPr>
                <w:b/>
                <w:lang w:val="ru-RU" w:eastAsia="en-US" w:bidi="en-US"/>
              </w:rPr>
            </w:r>
            <w:r>
              <w:rPr>
                <w:b/>
                <w:lang w:val="ru-RU" w:eastAsia="en-US" w:bidi="en-US"/>
              </w:rPr>
            </w:r>
          </w:p>
        </w:tc>
        <w:tc>
          <w:tcPr>
            <w:tcW w:w="364" w:type="pct"/>
            <w:vAlign w:val="center"/>
            <w:textDirection w:val="lrTb"/>
            <w:noWrap w:val="false"/>
          </w:tcPr>
          <w:p>
            <w:pPr>
              <w:pStyle w:val="836"/>
              <w:rPr>
                <w:b/>
                <w:lang w:val="ru-RU" w:eastAsia="en-US" w:bidi="en-US"/>
              </w:rPr>
            </w:pPr>
            <w:r>
              <w:rPr>
                <w:b/>
                <w:lang w:val="ru-RU" w:eastAsia="en-US" w:bidi="en-US"/>
              </w:rPr>
              <w:t xml:space="preserve">2025 г.</w:t>
            </w:r>
            <w:r>
              <w:rPr>
                <w:b/>
                <w:lang w:val="ru-RU" w:eastAsia="en-US" w:bidi="en-US"/>
              </w:rPr>
            </w:r>
            <w:r>
              <w:rPr>
                <w:b/>
                <w:lang w:val="ru-RU" w:eastAsia="en-US" w:bidi="en-US"/>
              </w:rPr>
            </w:r>
          </w:p>
        </w:tc>
        <w:tc>
          <w:tcPr>
            <w:tcW w:w="381" w:type="pct"/>
            <w:vAlign w:val="center"/>
            <w:textDirection w:val="lrTb"/>
            <w:noWrap w:val="false"/>
          </w:tcPr>
          <w:p>
            <w:pPr>
              <w:pStyle w:val="836"/>
              <w:rPr>
                <w:b/>
                <w:lang w:val="ru-RU" w:eastAsia="en-US" w:bidi="en-US"/>
              </w:rPr>
            </w:pPr>
            <w:r>
              <w:rPr>
                <w:b/>
                <w:lang w:val="ru-RU" w:eastAsia="en-US" w:bidi="en-US"/>
              </w:rPr>
              <w:t xml:space="preserve">2026 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2027 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2028</w:t>
            </w:r>
            <w:r>
              <w:rPr>
                <w:b/>
                <w:lang w:val="ru-RU" w:eastAsia="en-US" w:bidi="en-US"/>
              </w:rPr>
              <w:t xml:space="preserve"> </w:t>
            </w:r>
            <w:r>
              <w:rPr>
                <w:b/>
                <w:lang w:val="ru-RU" w:eastAsia="en-US" w:bidi="en-US"/>
              </w:rPr>
              <w:t xml:space="preserve">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w:t>
            </w:r>
            <w:r>
              <w:rPr>
                <w:b/>
                <w:lang w:val="ru-RU" w:eastAsia="en-US" w:bidi="en-US"/>
              </w:rPr>
              <w:t xml:space="preserve">9</w:t>
            </w:r>
            <w:r>
              <w:rPr>
                <w:b/>
                <w:lang w:val="ru-RU" w:eastAsia="en-US" w:bidi="en-US"/>
              </w:rPr>
              <w:t xml:space="preserve"> г.</w:t>
            </w:r>
            <w:r>
              <w:rPr>
                <w:b/>
                <w:lang w:val="ru-RU" w:eastAsia="en-US" w:bidi="en-US"/>
              </w:rPr>
            </w:r>
            <w:r>
              <w:rPr>
                <w:b/>
                <w:lang w:val="ru-RU" w:eastAsia="en-US" w:bidi="en-US"/>
              </w:rPr>
            </w:r>
          </w:p>
        </w:tc>
        <w:tc>
          <w:tcPr>
            <w:tcW w:w="380" w:type="pct"/>
            <w:vAlign w:val="center"/>
            <w:textDirection w:val="lrTb"/>
            <w:noWrap w:val="false"/>
          </w:tcPr>
          <w:p>
            <w:pPr>
              <w:pStyle w:val="836"/>
              <w:rPr>
                <w:b/>
                <w:lang w:val="ru-RU" w:eastAsia="en-US" w:bidi="en-US"/>
              </w:rPr>
            </w:pPr>
            <w:r>
              <w:rPr>
                <w:b/>
                <w:lang w:val="ru-RU" w:eastAsia="en-US" w:bidi="en-US"/>
              </w:rPr>
              <w:t xml:space="preserve">20</w:t>
            </w:r>
            <w:r>
              <w:rPr>
                <w:b/>
                <w:lang w:val="ru-RU" w:eastAsia="en-US" w:bidi="en-US"/>
              </w:rPr>
              <w:t xml:space="preserve">30</w:t>
            </w:r>
            <w:r>
              <w:rPr>
                <w:b/>
                <w:lang w:val="ru-RU" w:eastAsia="en-US" w:bidi="en-US"/>
              </w:rPr>
              <w:t xml:space="preserve">-203</w:t>
            </w:r>
            <w:r>
              <w:rPr>
                <w:b/>
                <w:lang w:val="ru-RU" w:eastAsia="en-US" w:bidi="en-US"/>
              </w:rPr>
              <w:t xml:space="preserve">5</w:t>
            </w:r>
            <w:r>
              <w:rPr>
                <w:b/>
                <w:lang w:val="ru-RU" w:eastAsia="en-US" w:bidi="en-US"/>
              </w:rPr>
              <w:t xml:space="preserve">гг.</w:t>
            </w:r>
            <w:r>
              <w:rPr>
                <w:b/>
                <w:lang w:val="ru-RU" w:eastAsia="en-US" w:bidi="en-US"/>
              </w:rPr>
            </w:r>
            <w:r>
              <w:rPr>
                <w:b/>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w:t>
            </w:r>
            <w:r>
              <w:rPr>
                <w:lang w:val="en-US" w:eastAsia="en-US" w:bidi="en-US"/>
              </w:rPr>
            </w:r>
          </w:p>
        </w:tc>
        <w:tc>
          <w:tcPr>
            <w:gridSpan w:val="8"/>
            <w:tcW w:w="4756" w:type="pct"/>
            <w:vAlign w:val="center"/>
            <w:textDirection w:val="lrTb"/>
            <w:noWrap w:val="false"/>
          </w:tcPr>
          <w:p>
            <w:pPr>
              <w:pStyle w:val="836"/>
              <w:rPr>
                <w:bCs/>
                <w:lang w:val="ru-RU" w:eastAsia="en-US" w:bidi="en-US"/>
              </w:rPr>
            </w:pPr>
            <w:r>
              <w:rPr>
                <w:bCs/>
                <w:lang w:val="ru-RU" w:eastAsia="en-US" w:bidi="en-US"/>
              </w:rPr>
              <w:t xml:space="preserve">Балансы тепловой мощности источник</w:t>
            </w:r>
            <w:r>
              <w:rPr>
                <w:bCs/>
                <w:lang w:val="ru-RU" w:eastAsia="en-US" w:bidi="en-US"/>
              </w:rPr>
              <w:t xml:space="preserve">а тепловой энергии</w:t>
            </w:r>
            <w:r>
              <w:rPr>
                <w:bCs/>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Установленная тепловая мощность основного оборудования источника тепловой энергии, Гкал/ч</w:t>
            </w:r>
            <w:r>
              <w:rPr>
                <w:lang w:val="ru-RU" w:eastAsia="en-US" w:bidi="en-US"/>
              </w:rPr>
            </w:r>
          </w:p>
        </w:tc>
        <w:tc>
          <w:tcPr>
            <w:tcW w:w="360"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0,86</w:t>
            </w:r>
            <w:r>
              <w:rPr>
                <w:rFonts w:eastAsia="Times New Roman"/>
                <w:sz w:val="20"/>
                <w:szCs w:val="20"/>
                <w:lang w:bidi="en-US"/>
              </w:rPr>
            </w:r>
            <w:r>
              <w:rPr>
                <w:rFonts w:eastAsia="Times New Roman"/>
                <w:sz w:val="20"/>
                <w:szCs w:val="20"/>
                <w:lang w:bidi="en-US"/>
              </w:rPr>
            </w:r>
          </w:p>
        </w:tc>
        <w:tc>
          <w:tcPr>
            <w:tcW w:w="364"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0,86</w:t>
            </w:r>
            <w:r>
              <w:rPr>
                <w:rFonts w:eastAsia="Times New Roman"/>
                <w:sz w:val="20"/>
                <w:szCs w:val="20"/>
                <w:lang w:bidi="en-US"/>
              </w:rPr>
            </w:r>
            <w:r>
              <w:rPr>
                <w:rFonts w:eastAsia="Times New Roman"/>
                <w:sz w:val="20"/>
                <w:szCs w:val="20"/>
                <w:lang w:bidi="en-US"/>
              </w:rPr>
            </w:r>
          </w:p>
        </w:tc>
        <w:tc>
          <w:tcPr>
            <w:tcW w:w="381"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0,86</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0,86</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0,86</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0,86</w:t>
            </w:r>
            <w:r>
              <w:rPr>
                <w:rFonts w:eastAsia="Times New Roman"/>
                <w:sz w:val="20"/>
                <w:szCs w:val="20"/>
                <w:lang w:bidi="en-US"/>
              </w:rPr>
            </w:r>
            <w:r>
              <w:rPr>
                <w:rFonts w:eastAsia="Times New Roman"/>
                <w:sz w:val="20"/>
                <w:szCs w:val="20"/>
                <w:lang w:bidi="en-US"/>
              </w:rPr>
            </w:r>
          </w:p>
        </w:tc>
        <w:tc>
          <w:tcPr>
            <w:tcW w:w="380"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0,86</w:t>
            </w:r>
            <w:r>
              <w:rPr>
                <w:rFonts w:eastAsia="Times New Roman"/>
                <w:sz w:val="20"/>
                <w:szCs w:val="20"/>
                <w:lang w:bidi="en-US"/>
              </w:rPr>
            </w:r>
            <w:r>
              <w:rPr>
                <w:rFonts w:eastAsia="Times New Roman"/>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1.2</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Технические ограничения на использование установ</w:t>
            </w:r>
            <w:r>
              <w:rPr>
                <w:lang w:val="ru-RU" w:eastAsia="en-US" w:bidi="en-US"/>
              </w:rPr>
              <w:t xml:space="preserve">ленной тепловой</w:t>
            </w:r>
            <w:r>
              <w:rPr>
                <w:lang w:val="ru-RU" w:eastAsia="en-US" w:bidi="en-US"/>
              </w:rPr>
              <w:t xml:space="preserve"> мощности</w:t>
            </w:r>
            <w:r>
              <w:rPr>
                <w:lang w:val="ru-RU" w:eastAsia="en-US" w:bidi="en-US"/>
              </w:rPr>
            </w:r>
          </w:p>
        </w:tc>
        <w:tc>
          <w:tcPr>
            <w:tcW w:w="36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64"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1"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1.3</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Располагаемая (фактическая), тепловая мощность, Гкал/ч</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0,86</w:t>
            </w:r>
            <w:r>
              <w:rPr>
                <w:rFonts w:eastAsia="Times New Roman"/>
                <w:color w:val="000000"/>
                <w:sz w:val="20"/>
                <w:szCs w:val="20"/>
                <w:lang w:eastAsia="ru-RU" w:bidi="en-US"/>
              </w:rPr>
            </w:r>
            <w:r>
              <w:rPr>
                <w:rFonts w:eastAsia="Times New Roman"/>
                <w:color w:val="000000"/>
                <w:sz w:val="20"/>
                <w:szCs w:val="20"/>
                <w:lang w:eastAsia="ru-RU" w:bidi="en-US"/>
              </w:rPr>
            </w:r>
          </w:p>
        </w:tc>
        <w:tc>
          <w:tcPr>
            <w:tcW w:w="364"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0,86</w:t>
            </w:r>
            <w:r>
              <w:rPr>
                <w:rFonts w:eastAsia="Times New Roman"/>
                <w:color w:val="000000"/>
                <w:sz w:val="20"/>
                <w:szCs w:val="20"/>
                <w:lang w:eastAsia="ru-RU" w:bidi="en-US"/>
              </w:rPr>
            </w:r>
            <w:r>
              <w:rPr>
                <w:rFonts w:eastAsia="Times New Roman"/>
                <w:color w:val="000000"/>
                <w:sz w:val="20"/>
                <w:szCs w:val="20"/>
                <w:lang w:eastAsia="ru-RU" w:bidi="en-US"/>
              </w:rPr>
            </w:r>
          </w:p>
        </w:tc>
        <w:tc>
          <w:tcPr>
            <w:tcW w:w="381"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0,86</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0,86</w:t>
            </w:r>
            <w:r>
              <w:rPr>
                <w:rFonts w:eastAsia="Times New Roman"/>
                <w:color w:val="000000"/>
                <w:sz w:val="20"/>
                <w:szCs w:val="20"/>
                <w:lang w:eastAsia="ru-RU" w:bidi="en-US"/>
              </w:rPr>
            </w:r>
            <w:r>
              <w:rPr>
                <w:rFonts w:eastAsia="Times New Roman"/>
                <w:color w:val="000000"/>
                <w:sz w:val="20"/>
                <w:szCs w:val="20"/>
                <w:lang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0,86</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0,86</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0"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0,86</w:t>
            </w:r>
            <w:r>
              <w:rPr>
                <w:rFonts w:eastAsia="Times New Roman"/>
                <w:color w:val="000000"/>
                <w:sz w:val="20"/>
                <w:szCs w:val="20"/>
                <w:lang w:val="en-US" w:eastAsia="ru-RU" w:bidi="en-US"/>
              </w:rPr>
            </w:r>
            <w:r>
              <w:rPr>
                <w:rFonts w:eastAsia="Times New Roman"/>
                <w:color w:val="000000"/>
                <w:sz w:val="20"/>
                <w:szCs w:val="20"/>
                <w:lang w:val="en-US" w:eastAsia="ru-RU"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1.4</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Расход тепла на собственные нужды, Гкал/ч</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0,01</w:t>
            </w:r>
            <w:r>
              <w:rPr>
                <w:rFonts w:eastAsia="Times New Roman"/>
                <w:color w:val="000000"/>
                <w:sz w:val="20"/>
                <w:szCs w:val="20"/>
                <w:lang w:bidi="en-US"/>
              </w:rPr>
            </w:r>
            <w:r>
              <w:rPr>
                <w:rFonts w:eastAsia="Times New Roman"/>
                <w:color w:val="000000"/>
                <w:sz w:val="20"/>
                <w:szCs w:val="20"/>
                <w:lang w:bidi="en-US"/>
              </w:rPr>
            </w:r>
          </w:p>
        </w:tc>
        <w:tc>
          <w:tcPr>
            <w:tcW w:w="364"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0,01</w:t>
            </w:r>
            <w:r>
              <w:rPr>
                <w:rFonts w:eastAsia="Times New Roman"/>
                <w:color w:val="000000"/>
                <w:sz w:val="20"/>
                <w:szCs w:val="20"/>
                <w:lang w:bidi="en-US"/>
              </w:rPr>
            </w:r>
            <w:r>
              <w:rPr>
                <w:rFonts w:eastAsia="Times New Roman"/>
                <w:color w:val="000000"/>
                <w:sz w:val="20"/>
                <w:szCs w:val="20"/>
                <w:lang w:bidi="en-US"/>
              </w:rPr>
            </w:r>
          </w:p>
        </w:tc>
        <w:tc>
          <w:tcPr>
            <w:tcW w:w="381"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0,01</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0,01</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0,01</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0,01</w:t>
            </w:r>
            <w:r>
              <w:rPr>
                <w:rFonts w:eastAsia="Times New Roman"/>
                <w:color w:val="000000"/>
                <w:sz w:val="20"/>
                <w:szCs w:val="20"/>
                <w:lang w:bidi="en-US"/>
              </w:rPr>
            </w:r>
            <w:r>
              <w:rPr>
                <w:rFonts w:eastAsia="Times New Roman"/>
                <w:color w:val="000000"/>
                <w:sz w:val="20"/>
                <w:szCs w:val="20"/>
                <w:lang w:bidi="en-US"/>
              </w:rPr>
            </w:r>
          </w:p>
        </w:tc>
        <w:tc>
          <w:tcPr>
            <w:tcW w:w="380"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0,01</w:t>
            </w:r>
            <w:r>
              <w:rPr>
                <w:rFonts w:eastAsia="Times New Roman"/>
                <w:color w:val="000000"/>
                <w:sz w:val="20"/>
                <w:szCs w:val="20"/>
                <w:lang w:bidi="en-US"/>
              </w:rPr>
            </w:r>
            <w:r>
              <w:rPr>
                <w:rFonts w:eastAsia="Times New Roman"/>
                <w:color w:val="000000"/>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1.5</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Располагаемая тепловая мощность ист</w:t>
            </w:r>
            <w:r>
              <w:rPr>
                <w:lang w:val="ru-RU" w:eastAsia="en-US" w:bidi="en-US"/>
              </w:rPr>
              <w:t xml:space="preserve">очника нетто, Г</w:t>
            </w:r>
            <w:r>
              <w:rPr>
                <w:lang w:val="ru-RU" w:eastAsia="en-US" w:bidi="en-US"/>
              </w:rPr>
              <w:t xml:space="preserve">кал/ч</w:t>
            </w:r>
            <w:r>
              <w:rPr>
                <w:lang w:val="ru-RU" w:eastAsia="en-US" w:bidi="en-US"/>
              </w:rPr>
            </w:r>
          </w:p>
        </w:tc>
        <w:tc>
          <w:tcPr>
            <w:tcW w:w="360" w:type="pct"/>
            <w:vAlign w:val="center"/>
            <w:textDirection w:val="lrTb"/>
            <w:noWrap w:val="false"/>
          </w:tcPr>
          <w:p>
            <w:pPr>
              <w:pStyle w:val="836"/>
              <w:rPr>
                <w:color w:val="000000"/>
                <w:lang w:val="en-US" w:eastAsia="en-US" w:bidi="en-US"/>
              </w:rPr>
            </w:pPr>
            <w:r>
              <w:rPr>
                <w:lang w:val="ru-RU" w:eastAsia="en-US"/>
              </w:rPr>
              <w:t xml:space="preserve">0,85</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lang w:val="ru-RU" w:eastAsia="en-US"/>
              </w:rPr>
              <w:t xml:space="preserve">0,85</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lang w:val="ru-RU" w:eastAsia="en-US"/>
              </w:rPr>
              <w:t xml:space="preserve">0,85</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0</w:t>
            </w:r>
            <w:r>
              <w:rPr>
                <w:lang w:val="ru-RU" w:eastAsia="en-US"/>
              </w:rPr>
              <w:t xml:space="preserve">,85</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0,85</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0,85</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lang w:val="ru-RU" w:eastAsia="en-US"/>
              </w:rPr>
              <w:t xml:space="preserve">0,85</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1.6</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Тепловая мощность котельной для выдачи в сеть по условию п. 5.4 СНиП 41-02-2003 «Тепловые сети – (при авариях (отказах), на источнике теплоты с отказом самого мощного котла на выходных коллектора</w:t>
            </w:r>
            <w:r>
              <w:rPr>
                <w:lang w:val="ru-RU" w:eastAsia="en-US" w:bidi="en-US"/>
              </w:rPr>
              <w:t xml:space="preserve">х котельной дол</w:t>
            </w:r>
            <w:r>
              <w:rPr>
                <w:lang w:val="ru-RU" w:eastAsia="en-US" w:bidi="en-US"/>
              </w:rPr>
              <w:t xml:space="preserve">жен обеспечиваться отпуск теплоты не менее 9</w:t>
            </w:r>
            <w:r>
              <w:rPr>
                <w:lang w:val="ru-RU" w:eastAsia="en-US" w:bidi="en-US"/>
              </w:rPr>
              <w:t xml:space="preserve">0% от расчетной подключенной нагрузки).</w:t>
            </w:r>
            <w:r>
              <w:rPr>
                <w:lang w:val="ru-RU" w:eastAsia="en-US" w:bidi="en-US"/>
              </w:rPr>
            </w:r>
          </w:p>
        </w:tc>
        <w:tc>
          <w:tcPr>
            <w:tcW w:w="360" w:type="pct"/>
            <w:vAlign w:val="center"/>
            <w:textDirection w:val="lrTb"/>
            <w:noWrap w:val="false"/>
          </w:tcPr>
          <w:p>
            <w:pPr>
              <w:pStyle w:val="836"/>
              <w:rPr>
                <w:lang w:val="ru-RU" w:eastAsia="en-US" w:bidi="en-US"/>
              </w:rPr>
            </w:pPr>
            <w:r>
              <w:rPr>
                <w:color w:val="000000"/>
                <w:lang w:val="ru-RU" w:eastAsia="en-US" w:bidi="en-US"/>
              </w:rPr>
              <w:t xml:space="preserve">-</w:t>
            </w:r>
            <w:r>
              <w:rPr>
                <w:lang w:val="ru-RU" w:eastAsia="en-US" w:bidi="en-US"/>
              </w:rPr>
            </w:r>
            <w:r>
              <w:rPr>
                <w:lang w:val="ru-RU" w:eastAsia="en-US" w:bidi="en-US"/>
              </w:rPr>
            </w:r>
          </w:p>
        </w:tc>
        <w:tc>
          <w:tcPr>
            <w:tcW w:w="364" w:type="pct"/>
            <w:vAlign w:val="center"/>
            <w:textDirection w:val="lrTb"/>
            <w:noWrap w:val="false"/>
          </w:tcPr>
          <w:p>
            <w:pPr>
              <w:pStyle w:val="836"/>
              <w:rPr>
                <w:lang w:val="en-US" w:eastAsia="en-US" w:bidi="en-US"/>
              </w:rPr>
            </w:pPr>
            <w:r>
              <w:rPr>
                <w:color w:val="000000"/>
                <w:lang w:val="ru-RU" w:eastAsia="en-US" w:bidi="en-US"/>
              </w:rPr>
              <w:t xml:space="preserve">-</w:t>
            </w:r>
            <w:r>
              <w:rPr>
                <w:lang w:val="en-US" w:eastAsia="en-US" w:bidi="en-US"/>
              </w:rPr>
            </w:r>
            <w:r>
              <w:rPr>
                <w:lang w:val="en-US"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1119"/>
              <w:jc w:val="center"/>
              <w:rPr>
                <w:rFonts w:ascii="Times New Roman" w:hAnsi="Times New Roman" w:cs="Times New Roman"/>
                <w:lang w:val="ru-RU" w:bidi="en-US"/>
              </w:rPr>
            </w:pPr>
            <w:r>
              <w:rPr>
                <w:rFonts w:ascii="Times New Roman" w:hAnsi="Times New Roman" w:cs="Times New Roman"/>
                <w:lang w:val="ru-RU" w:bidi="en-US"/>
              </w:rPr>
              <w:t xml:space="preserve">-</w:t>
            </w:r>
            <w:r>
              <w:rPr>
                <w:rFonts w:ascii="Times New Roman" w:hAnsi="Times New Roman" w:cs="Times New Roman"/>
                <w:lang w:val="ru-RU"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w:t>
            </w:r>
            <w:r>
              <w:rPr>
                <w:lang w:val="en-US" w:eastAsia="en-US" w:bidi="en-US"/>
              </w:rPr>
            </w:r>
          </w:p>
        </w:tc>
        <w:tc>
          <w:tcPr>
            <w:gridSpan w:val="8"/>
            <w:tcW w:w="4756" w:type="pct"/>
            <w:vAlign w:val="center"/>
            <w:textDirection w:val="lrTb"/>
            <w:noWrap w:val="false"/>
          </w:tcPr>
          <w:p>
            <w:pPr>
              <w:pStyle w:val="836"/>
              <w:rPr>
                <w:bCs/>
                <w:lang w:val="ru-RU" w:eastAsia="en-US" w:bidi="en-US"/>
              </w:rPr>
            </w:pPr>
            <w:r>
              <w:rPr>
                <w:bCs/>
                <w:lang w:val="ru-RU" w:eastAsia="en-US" w:bidi="en-US"/>
              </w:rPr>
              <w:t xml:space="preserve">Подключенная тепловая нагрузка, в т.ч.:-</w:t>
            </w:r>
            <w:r>
              <w:rPr>
                <w:bCs/>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Расчетная тепловая нагрузка потребителей, Гкал/ч в том числе:</w:t>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2.1.1</w:t>
            </w:r>
            <w:r>
              <w:rPr>
                <w:lang w:val="en-US" w:eastAsia="en-US" w:bidi="en-US"/>
              </w:rPr>
            </w:r>
          </w:p>
        </w:tc>
        <w:tc>
          <w:tcPr>
            <w:tcW w:w="2125" w:type="pct"/>
            <w:vAlign w:val="center"/>
            <w:textDirection w:val="lrTb"/>
            <w:noWrap w:val="false"/>
          </w:tcPr>
          <w:p>
            <w:pPr>
              <w:pStyle w:val="836"/>
              <w:jc w:val="both"/>
              <w:rPr>
                <w:lang w:val="en-US" w:eastAsia="en-US" w:bidi="en-US"/>
              </w:rPr>
            </w:pPr>
            <w:r>
              <w:rPr>
                <w:lang w:val="en-US" w:eastAsia="en-US" w:bidi="en-US"/>
              </w:rPr>
              <w:t xml:space="preserve">- </w:t>
            </w:r>
            <w:r>
              <w:rPr>
                <w:lang w:val="ru-RU" w:eastAsia="en-US" w:bidi="en-US"/>
              </w:rPr>
              <w:t xml:space="preserve">на</w:t>
            </w:r>
            <w:r>
              <w:rPr>
                <w:lang w:val="en-US" w:eastAsia="en-US" w:bidi="en-US"/>
              </w:rPr>
              <w:t xml:space="preserve"> отопление</w:t>
            </w:r>
            <w:r>
              <w:rPr>
                <w:lang w:val="en-US"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0,4</w:t>
            </w:r>
            <w:r>
              <w:rPr>
                <w:color w:val="000000"/>
                <w:sz w:val="20"/>
                <w:szCs w:val="20"/>
              </w:rPr>
              <w:t xml:space="preserve">9</w:t>
            </w:r>
            <w:r>
              <w:rPr>
                <w:rFonts w:eastAsia="Times New Roman"/>
                <w:color w:val="000000"/>
                <w:sz w:val="20"/>
                <w:szCs w:val="20"/>
                <w:lang w:eastAsia="ru-RU" w:bidi="en-US"/>
              </w:rPr>
            </w:r>
            <w:r>
              <w:rPr>
                <w:rFonts w:eastAsia="Times New Roman"/>
                <w:color w:val="000000"/>
                <w:sz w:val="20"/>
                <w:szCs w:val="20"/>
                <w:lang w:eastAsia="ru-RU" w:bidi="en-US"/>
              </w:rPr>
            </w:r>
          </w:p>
        </w:tc>
        <w:tc>
          <w:tcPr>
            <w:tcW w:w="364" w:type="pct"/>
            <w:vAlign w:val="center"/>
            <w:textDirection w:val="lrTb"/>
            <w:noWrap w:val="false"/>
          </w:tcPr>
          <w:p>
            <w:pPr>
              <w:pStyle w:val="836"/>
              <w:rPr>
                <w:color w:val="000000"/>
                <w:lang w:val="en-US" w:eastAsia="en-US" w:bidi="en-US"/>
              </w:rPr>
            </w:pPr>
            <w:r>
              <w:rPr>
                <w:color w:val="000000"/>
                <w:lang w:val="ru-RU" w:eastAsia="en-US"/>
              </w:rPr>
              <w:t xml:space="preserve">0,49</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color w:val="000000"/>
                <w:lang w:val="ru-RU" w:eastAsia="en-US"/>
              </w:rPr>
              <w:t xml:space="preserve">0,49</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0,4</w:t>
            </w:r>
            <w:r>
              <w:rPr>
                <w:color w:val="000000"/>
                <w:lang w:val="ru-RU" w:eastAsia="en-US"/>
              </w:rPr>
              <w:t xml:space="preserve">9</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0,49</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0,49</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color w:val="000000"/>
                <w:lang w:val="ru-RU" w:eastAsia="en-US"/>
              </w:rPr>
              <w:t xml:space="preserve">0,49</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w:t>
            </w:r>
            <w:r>
              <w:rPr>
                <w:lang w:val="en-US" w:eastAsia="en-US" w:bidi="en-US"/>
              </w:rPr>
              <w:t xml:space="preserve">2</w:t>
            </w:r>
            <w:r>
              <w:rPr>
                <w:lang w:val="en-US" w:eastAsia="en-US" w:bidi="en-US"/>
              </w:rPr>
            </w:r>
          </w:p>
        </w:tc>
        <w:tc>
          <w:tcPr>
            <w:tcW w:w="2125" w:type="pct"/>
            <w:vAlign w:val="center"/>
            <w:textDirection w:val="lrTb"/>
            <w:noWrap w:val="false"/>
          </w:tcPr>
          <w:p>
            <w:pPr>
              <w:pStyle w:val="836"/>
              <w:jc w:val="both"/>
              <w:rPr>
                <w:lang w:val="ru-RU" w:eastAsia="en-US" w:bidi="en-US"/>
              </w:rPr>
            </w:pPr>
            <w:r>
              <w:rPr>
                <w:lang w:val="en-US" w:eastAsia="en-US" w:bidi="en-US"/>
              </w:rPr>
              <w:t xml:space="preserve">- </w:t>
            </w:r>
            <w:r>
              <w:rPr>
                <w:lang w:val="ru-RU" w:eastAsia="en-US" w:bidi="en-US"/>
              </w:rPr>
              <w:t xml:space="preserve">на</w:t>
            </w:r>
            <w:r>
              <w:rPr>
                <w:lang w:val="en-US" w:eastAsia="en-US" w:bidi="en-US"/>
              </w:rPr>
              <w:t xml:space="preserve"> </w:t>
            </w:r>
            <w:r>
              <w:rPr>
                <w:lang w:val="ru-RU" w:eastAsia="en-US" w:bidi="en-US"/>
              </w:rPr>
              <w:t xml:space="preserve">вентиляцию</w:t>
            </w:r>
            <w:r>
              <w:rPr>
                <w:lang w:val="ru-RU" w:eastAsia="en-US" w:bidi="en-US"/>
              </w:rPr>
            </w:r>
          </w:p>
        </w:tc>
        <w:tc>
          <w:tcPr>
            <w:tcW w:w="36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64"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1"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2.1.3</w:t>
            </w:r>
            <w:r>
              <w:rPr>
                <w:lang w:val="en-US" w:eastAsia="en-US" w:bidi="en-US"/>
              </w:rPr>
            </w:r>
          </w:p>
        </w:tc>
        <w:tc>
          <w:tcPr>
            <w:tcW w:w="2125" w:type="pct"/>
            <w:vAlign w:val="center"/>
            <w:textDirection w:val="lrTb"/>
            <w:noWrap w:val="false"/>
          </w:tcPr>
          <w:p>
            <w:pPr>
              <w:pStyle w:val="836"/>
              <w:jc w:val="both"/>
              <w:rPr>
                <w:lang w:val="en-US" w:eastAsia="en-US" w:bidi="en-US"/>
              </w:rPr>
            </w:pPr>
            <w:r>
              <w:rPr>
                <w:lang w:val="en-US" w:eastAsia="en-US" w:bidi="en-US"/>
              </w:rPr>
              <w:t xml:space="preserve">- </w:t>
            </w:r>
            <w:r>
              <w:rPr>
                <w:lang w:val="ru-RU" w:eastAsia="en-US" w:bidi="en-US"/>
              </w:rPr>
              <w:t xml:space="preserve">на системы</w:t>
            </w:r>
            <w:r>
              <w:rPr>
                <w:lang w:val="en-US" w:eastAsia="en-US" w:bidi="en-US"/>
              </w:rPr>
              <w:t xml:space="preserve"> ГВС</w:t>
            </w:r>
            <w:r>
              <w:rPr>
                <w:lang w:val="en-US"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2.1.4</w:t>
            </w:r>
            <w:r>
              <w:rPr>
                <w:lang w:val="en-US" w:eastAsia="en-US" w:bidi="en-US"/>
              </w:rPr>
            </w:r>
          </w:p>
        </w:tc>
        <w:tc>
          <w:tcPr>
            <w:tcW w:w="2125" w:type="pct"/>
            <w:vAlign w:val="center"/>
            <w:textDirection w:val="lrTb"/>
            <w:noWrap w:val="false"/>
          </w:tcPr>
          <w:p>
            <w:pPr>
              <w:pStyle w:val="836"/>
              <w:jc w:val="both"/>
              <w:rPr>
                <w:vertAlign w:val="superscript"/>
                <w:lang w:val="ru-RU" w:eastAsia="en-US" w:bidi="en-US"/>
              </w:rPr>
            </w:pPr>
            <w:r>
              <w:rPr>
                <w:lang w:val="ru-RU" w:eastAsia="en-US" w:bidi="en-US"/>
              </w:rPr>
              <w:t xml:space="preserve">- пар на промышленные нужды 6-8 кгс/см</w:t>
            </w:r>
            <w:r>
              <w:rPr>
                <w:vertAlign w:val="superscript"/>
                <w:lang w:val="ru-RU" w:eastAsia="en-US" w:bidi="en-US"/>
              </w:rPr>
              <w:t xml:space="preserve">2</w:t>
            </w:r>
            <w:r>
              <w:rPr>
                <w:vertAlign w:val="superscript"/>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2.2</w:t>
            </w:r>
            <w:r>
              <w:rPr>
                <w:lang w:val="en-US" w:eastAsia="en-US" w:bidi="en-US"/>
              </w:rPr>
            </w:r>
          </w:p>
        </w:tc>
        <w:tc>
          <w:tcPr>
            <w:tcW w:w="2125" w:type="pct"/>
            <w:vAlign w:val="top"/>
            <w:textDirection w:val="lrTb"/>
            <w:noWrap w:val="false"/>
          </w:tcPr>
          <w:p>
            <w:pPr>
              <w:pStyle w:val="836"/>
              <w:jc w:val="both"/>
              <w:rPr>
                <w:lang w:val="ru-RU" w:eastAsia="en-US" w:bidi="en-US"/>
              </w:rPr>
            </w:pPr>
            <w:r>
              <w:rPr>
                <w:lang w:val="ru-RU" w:eastAsia="en-US" w:bidi="en-US"/>
              </w:rPr>
              <w:t xml:space="preserve">- горячая вода на промышленные нужды (50</w:t>
            </w:r>
            <w:r>
              <w:rPr>
                <w:vertAlign w:val="superscript"/>
                <w:lang w:val="ru-RU" w:eastAsia="en-US" w:bidi="en-US"/>
              </w:rPr>
              <w:t xml:space="preserve">о </w:t>
            </w:r>
            <w:r>
              <w:rPr>
                <w:lang w:val="ru-RU" w:eastAsia="en-US" w:bidi="en-US"/>
              </w:rPr>
              <w:t xml:space="preserve">С)</w:t>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2.2.1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Потери тепловой э</w:t>
            </w:r>
            <w:r>
              <w:rPr>
                <w:lang w:val="ru-RU" w:eastAsia="en-US" w:bidi="en-US"/>
              </w:rPr>
              <w:t xml:space="preserve">нергии через те</w:t>
            </w:r>
            <w:r>
              <w:rPr>
                <w:lang w:val="ru-RU" w:eastAsia="en-US" w:bidi="en-US"/>
              </w:rPr>
              <w:t xml:space="preserve">плоизоляционные конструкции наружных тепловы</w:t>
            </w:r>
            <w:r>
              <w:rPr>
                <w:lang w:val="ru-RU" w:eastAsia="en-US" w:bidi="en-US"/>
              </w:rPr>
              <w:t xml:space="preserve">х сетей и с нормативной утечкой, в т.ч.:</w:t>
            </w:r>
            <w:r>
              <w:rPr>
                <w:lang w:val="ru-RU" w:eastAsia="en-US" w:bidi="en-US"/>
              </w:rPr>
            </w:r>
          </w:p>
        </w:tc>
        <w:tc>
          <w:tcPr>
            <w:tcW w:w="360" w:type="pct"/>
            <w:vAlign w:val="center"/>
            <w:textDirection w:val="lrTb"/>
            <w:noWrap w:val="false"/>
          </w:tcPr>
          <w:p>
            <w:pPr>
              <w:pStyle w:val="836"/>
              <w:rPr>
                <w:color w:val="000000"/>
                <w:lang w:val="en-US" w:eastAsia="en-US" w:bidi="en-US"/>
              </w:rPr>
            </w:pPr>
            <w:r>
              <w:rPr>
                <w:rFonts w:eastAsia="Times New Roman"/>
                <w:color w:val="000000"/>
                <w:lang w:val="ru-RU" w:eastAsia="en-US" w:bidi="en-US"/>
              </w:rPr>
              <w:t xml:space="preserve">-</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rFonts w:eastAsia="Times New Roman"/>
                <w:color w:val="000000"/>
                <w:lang w:val="ru-RU" w:eastAsia="en-US" w:bidi="en-US"/>
              </w:rPr>
              <w:t xml:space="preserve">-</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rFonts w:eastAsia="Times New Roman"/>
                <w:color w:val="000000"/>
                <w:lang w:val="ru-RU"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rFonts w:eastAsia="Times New Roman"/>
                <w:color w:val="000000"/>
                <w:lang w:val="ru-RU"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rFonts w:eastAsia="Times New Roman"/>
                <w:color w:val="000000"/>
                <w:lang w:val="ru-RU"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rFonts w:eastAsia="Times New Roman"/>
                <w:color w:val="000000"/>
                <w:lang w:val="ru-RU" w:eastAsia="en-US" w:bidi="en-US"/>
              </w:rPr>
              <w:t xml:space="preserve">-</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rFonts w:eastAsia="Times New Roman"/>
                <w:color w:val="000000"/>
                <w:lang w:val="ru-RU" w:eastAsia="en-US" w:bidi="en-US"/>
              </w:rPr>
              <w:t xml:space="preserve">-</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2.3</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 затраты теплоносителя на компенсацию потерь, м</w:t>
            </w:r>
            <w:r>
              <w:rPr>
                <w:vertAlign w:val="superscript"/>
                <w:lang w:val="ru-RU" w:eastAsia="en-US" w:bidi="en-US"/>
              </w:rPr>
              <w:t xml:space="preserve">3</w:t>
            </w:r>
            <w:r>
              <w:rPr>
                <w:lang w:val="ru-RU" w:eastAsia="en-US" w:bidi="en-US"/>
              </w:rPr>
              <w:t xml:space="preserve">/ч</w:t>
            </w:r>
            <w:r>
              <w:rPr>
                <w:lang w:val="ru-RU" w:eastAsia="en-US" w:bidi="en-US"/>
              </w:rPr>
            </w:r>
          </w:p>
        </w:tc>
        <w:tc>
          <w:tcPr>
            <w:tcW w:w="360" w:type="pct"/>
            <w:vAlign w:val="center"/>
            <w:textDirection w:val="lrTb"/>
            <w:noWrap w:val="false"/>
          </w:tcPr>
          <w:p>
            <w:pPr>
              <w:pStyle w:val="836"/>
              <w:rPr>
                <w:lang w:val="ru-RU" w:eastAsia="en-US" w:bidi="en-US"/>
              </w:rPr>
            </w:pPr>
            <w:r>
              <w:rPr>
                <w:rFonts w:eastAsia="Times New Roman"/>
                <w:color w:val="000000"/>
                <w:lang w:val="ru-RU" w:eastAsia="en-US" w:bidi="en-US"/>
              </w:rPr>
              <w:t xml:space="preserve">-</w:t>
            </w:r>
            <w:r>
              <w:rPr>
                <w:lang w:val="ru-RU" w:eastAsia="en-US" w:bidi="en-US"/>
              </w:rPr>
            </w:r>
            <w:r>
              <w:rPr>
                <w:lang w:val="ru-RU" w:eastAsia="en-US" w:bidi="en-US"/>
              </w:rPr>
            </w:r>
          </w:p>
        </w:tc>
        <w:tc>
          <w:tcPr>
            <w:tcW w:w="364" w:type="pct"/>
            <w:vAlign w:val="center"/>
            <w:textDirection w:val="lrTb"/>
            <w:noWrap w:val="false"/>
          </w:tcPr>
          <w:p>
            <w:pPr>
              <w:pStyle w:val="836"/>
              <w:rPr>
                <w:lang w:val="ru-RU" w:eastAsia="en-US" w:bidi="en-US"/>
              </w:rPr>
            </w:pPr>
            <w:r>
              <w:rPr>
                <w:rFonts w:eastAsia="Times New Roman"/>
                <w:color w:val="000000"/>
                <w:lang w:val="ru-RU" w:eastAsia="en-US" w:bidi="en-US"/>
              </w:rPr>
              <w:t xml:space="preserve">-</w:t>
            </w:r>
            <w:r>
              <w:rPr>
                <w:lang w:val="ru-RU" w:eastAsia="en-US" w:bidi="en-US"/>
              </w:rPr>
            </w:r>
            <w:r>
              <w:rPr>
                <w:lang w:val="ru-RU" w:eastAsia="en-US" w:bidi="en-US"/>
              </w:rPr>
            </w:r>
          </w:p>
        </w:tc>
        <w:tc>
          <w:tcPr>
            <w:tcW w:w="381" w:type="pct"/>
            <w:vAlign w:val="center"/>
            <w:textDirection w:val="lrTb"/>
            <w:noWrap w:val="false"/>
          </w:tcPr>
          <w:p>
            <w:pPr>
              <w:pStyle w:val="836"/>
              <w:rPr>
                <w:lang w:val="ru-RU" w:eastAsia="en-US" w:bidi="en-US"/>
              </w:rPr>
            </w:pPr>
            <w:r>
              <w:rPr>
                <w:rFonts w:eastAsia="Times New Roman"/>
                <w:color w:val="000000"/>
                <w:lang w:val="ru-RU"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rFonts w:eastAsia="Times New Roman"/>
                <w:color w:val="000000"/>
                <w:lang w:val="ru-RU"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rFonts w:eastAsia="Times New Roman"/>
                <w:color w:val="000000"/>
                <w:lang w:val="ru-RU"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rFonts w:eastAsia="Times New Roman"/>
                <w:color w:val="000000"/>
                <w:lang w:val="ru-RU" w:eastAsia="en-US" w:bidi="en-US"/>
              </w:rPr>
              <w:t xml:space="preserve">-</w:t>
            </w:r>
            <w:r>
              <w:rPr>
                <w:lang w:val="ru-RU" w:eastAsia="en-US" w:bidi="en-US"/>
              </w:rPr>
            </w:r>
            <w:r>
              <w:rPr>
                <w:lang w:val="ru-RU" w:eastAsia="en-US" w:bidi="en-US"/>
              </w:rPr>
            </w:r>
          </w:p>
        </w:tc>
        <w:tc>
          <w:tcPr>
            <w:tcW w:w="380" w:type="pct"/>
            <w:vAlign w:val="center"/>
            <w:textDirection w:val="lrTb"/>
            <w:noWrap w:val="false"/>
          </w:tcPr>
          <w:p>
            <w:pPr>
              <w:pStyle w:val="836"/>
              <w:rPr>
                <w:lang w:val="ru-RU" w:eastAsia="en-US" w:bidi="en-US"/>
              </w:rPr>
            </w:pPr>
            <w:r>
              <w:rPr>
                <w:rFonts w:eastAsia="Times New Roman"/>
                <w:color w:val="000000"/>
                <w:lang w:val="ru-RU" w:eastAsia="en-US" w:bidi="en-US"/>
              </w:rPr>
              <w:t xml:space="preserve">-</w:t>
            </w:r>
            <w:r>
              <w:rPr>
                <w:lang w:val="ru-RU" w:eastAsia="en-US" w:bidi="en-US"/>
              </w:rPr>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2.4</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Суммарная подключенная тепловая нагрузка существующих потребителей</w:t>
            </w:r>
            <w:r>
              <w:rPr>
                <w:lang w:val="ru-RU" w:eastAsia="en-US" w:bidi="en-US"/>
              </w:rPr>
              <w:t xml:space="preserve"> (с учетом тепл</w:t>
            </w:r>
            <w:r>
              <w:rPr>
                <w:lang w:val="ru-RU" w:eastAsia="en-US" w:bidi="en-US"/>
              </w:rPr>
              <w:t xml:space="preserve">овых потерь)</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64"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1"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509"/>
        </w:trPr>
        <w:tc>
          <w:tcPr>
            <w:tcW w:w="244" w:type="pct"/>
            <w:vAlign w:val="center"/>
            <w:textDirection w:val="lrTb"/>
            <w:noWrap w:val="false"/>
          </w:tcPr>
          <w:p>
            <w:pPr>
              <w:pStyle w:val="836"/>
              <w:rPr>
                <w:lang w:val="en-US" w:eastAsia="en-US" w:bidi="en-US"/>
              </w:rPr>
            </w:pPr>
            <w:r>
              <w:rPr>
                <w:lang w:val="en-US" w:eastAsia="en-US" w:bidi="en-US"/>
              </w:rPr>
              <w:t xml:space="preserve">2.5</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Резерв (+) / дефицит (-) тепловой мощности котельной (все котлы в исправном состоянии)</w:t>
            </w:r>
            <w:r>
              <w:rPr>
                <w:lang w:val="ru-RU" w:eastAsia="en-US" w:bidi="en-US"/>
              </w:rPr>
            </w:r>
          </w:p>
        </w:tc>
        <w:tc>
          <w:tcPr>
            <w:tcW w:w="360" w:type="pct"/>
            <w:vAlign w:val="center"/>
            <w:textDirection w:val="lrTb"/>
            <w:noWrap w:val="false"/>
          </w:tcPr>
          <w:p>
            <w:pPr>
              <w:pStyle w:val="836"/>
              <w:rPr>
                <w:color w:val="000000"/>
                <w:lang w:val="en-US" w:eastAsia="en-US" w:bidi="en-US"/>
              </w:rPr>
            </w:pPr>
            <w:r>
              <w:rPr>
                <w:color w:val="000000"/>
                <w:lang w:val="ru-RU" w:eastAsia="en-US"/>
              </w:rPr>
              <w:t xml:space="preserve">+0,37</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color w:val="000000"/>
                <w:lang w:val="ru-RU" w:eastAsia="en-US"/>
              </w:rPr>
              <w:t xml:space="preserve">+0,37</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color w:val="000000"/>
                <w:lang w:val="ru-RU" w:eastAsia="en-US"/>
              </w:rPr>
              <w:t xml:space="preserve">+0,37</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+0,37</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+0,37</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+0,37</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color w:val="000000"/>
                <w:lang w:val="ru-RU" w:eastAsia="en-US"/>
              </w:rPr>
              <w:t xml:space="preserve">+0,37</w:t>
            </w:r>
            <w:r>
              <w:rPr>
                <w:color w:val="000000"/>
                <w:lang w:val="en-US" w:eastAsia="en-US" w:bidi="en-US"/>
              </w:rPr>
            </w:r>
            <w:r>
              <w:rPr>
                <w:color w:val="000000"/>
                <w:lang w:val="en-US" w:eastAsia="en-US" w:bidi="en-US"/>
              </w:rPr>
            </w:r>
          </w:p>
        </w:tc>
      </w:tr>
    </w:tbl>
    <w:p>
      <w:pPr>
        <w:pStyle w:val="780"/>
        <w:ind w:firstLine="0"/>
        <w:jc w:val="center"/>
        <w:keepNext/>
        <w:rPr>
          <w:highlight w:val="yellow"/>
          <w:lang w:eastAsia="ru-RU"/>
        </w:rPr>
      </w:pPr>
      <w:r>
        <w:rPr>
          <w:highlight w:val="yellow"/>
          <w:lang w:eastAsia="ru-RU"/>
        </w:rPr>
      </w:r>
      <w:r>
        <w:rPr>
          <w:highlight w:val="yellow"/>
          <w:lang w:eastAsia="ru-RU"/>
        </w:rPr>
      </w:r>
    </w:p>
    <w:p>
      <w:pPr>
        <w:pStyle w:val="780"/>
        <w:ind w:firstLine="0"/>
        <w:jc w:val="center"/>
      </w:pPr>
      <w:r/>
      <w:r/>
    </w:p>
    <w:p>
      <w:pPr>
        <w:pStyle w:val="780"/>
        <w:ind w:firstLine="0"/>
        <w:jc w:val="right"/>
      </w:pPr>
      <w:r>
        <w:t xml:space="preserve">Таблица 2.10</w:t>
      </w:r>
      <w:r/>
    </w:p>
    <w:p>
      <w:pPr>
        <w:pStyle w:val="780"/>
        <w:ind w:firstLine="0"/>
        <w:jc w:val="center"/>
      </w:pPr>
      <w:r>
        <w:t xml:space="preserve">Баланс тепловой мощности и тепловой энергии для котельной </w:t>
      </w:r>
      <w:r>
        <w:t xml:space="preserve">№ 11 А</w:t>
      </w:r>
      <w:r>
        <w:t xml:space="preserve">виолес</w:t>
      </w:r>
      <w:r>
        <w:t xml:space="preserve">оохраны</w:t>
      </w:r>
      <w:r>
        <w:t xml:space="preserve"> </w:t>
      </w:r>
      <w:r>
        <w:rPr>
          <w:color w:val="000000"/>
          <w:szCs w:val="20"/>
        </w:rPr>
        <w:t xml:space="preserve">г</w:t>
      </w:r>
      <w:r>
        <w:rPr>
          <w:color w:val="000000"/>
          <w:szCs w:val="20"/>
        </w:rPr>
        <w:t xml:space="preserve">. Великий Устюг</w:t>
      </w:r>
      <w:r/>
    </w:p>
    <w:tbl>
      <w:tblPr>
        <w:tblW w:w="5000"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left w:w="108" w:type="dxa"/>
          <w:top w:w="0" w:type="dxa"/>
          <w:right w:w="108" w:type="dxa"/>
          <w:bottom w:w="0" w:type="dxa"/>
        </w:tblCellMar>
        <w:tblLook w:val="04A0" w:firstRow="1" w:lastRow="0" w:firstColumn="1" w:lastColumn="0" w:noHBand="0" w:noVBand="1"/>
      </w:tblPr>
      <w:tblGrid>
        <w:gridCol w:w="778"/>
        <w:gridCol w:w="6766"/>
        <w:gridCol w:w="1146"/>
        <w:gridCol w:w="1159"/>
        <w:gridCol w:w="1213"/>
        <w:gridCol w:w="1216"/>
        <w:gridCol w:w="1216"/>
        <w:gridCol w:w="1216"/>
        <w:gridCol w:w="121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blHeader/>
        </w:trPr>
        <w:tc>
          <w:tcPr>
            <w:tcW w:w="244" w:type="pct"/>
            <w:vAlign w:val="center"/>
            <w:vMerge w:val="restart"/>
            <w:textDirection w:val="lrTb"/>
            <w:noWrap w:val="false"/>
          </w:tcPr>
          <w:p>
            <w:pPr>
              <w:pStyle w:val="836"/>
              <w:rPr>
                <w:b/>
                <w:lang w:val="en-US" w:eastAsia="en-US" w:bidi="en-US"/>
              </w:rPr>
            </w:pPr>
            <w:r>
              <w:rPr>
                <w:b/>
                <w:lang w:val="en-US" w:eastAsia="en-US" w:bidi="en-US"/>
              </w:rPr>
              <w:t xml:space="preserve">№ п/п</w:t>
            </w:r>
            <w:r>
              <w:rPr>
                <w:b/>
                <w:lang w:val="en-US" w:eastAsia="en-US" w:bidi="en-US"/>
              </w:rPr>
            </w:r>
          </w:p>
        </w:tc>
        <w:tc>
          <w:tcPr>
            <w:tcW w:w="2125" w:type="pct"/>
            <w:vAlign w:val="center"/>
            <w:vMerge w:val="restart"/>
            <w:textDirection w:val="lrTb"/>
            <w:noWrap w:val="false"/>
          </w:tcPr>
          <w:p>
            <w:pPr>
              <w:pStyle w:val="836"/>
              <w:rPr>
                <w:b/>
                <w:lang w:val="en-US" w:eastAsia="en-US" w:bidi="en-US"/>
              </w:rPr>
            </w:pPr>
            <w:r>
              <w:rPr>
                <w:b/>
                <w:lang w:val="en-US" w:eastAsia="en-US" w:bidi="en-US"/>
              </w:rPr>
              <w:t xml:space="preserve">Наименование показателя</w:t>
            </w:r>
            <w:r>
              <w:rPr>
                <w:b/>
                <w:lang w:val="en-US" w:eastAsia="en-US" w:bidi="en-US"/>
              </w:rPr>
            </w:r>
          </w:p>
        </w:tc>
        <w:tc>
          <w:tcPr>
            <w:gridSpan w:val="7"/>
            <w:tcW w:w="2631" w:type="pct"/>
            <w:vAlign w:val="center"/>
            <w:textDirection w:val="lrTb"/>
            <w:noWrap w:val="false"/>
          </w:tcPr>
          <w:p>
            <w:pPr>
              <w:pStyle w:val="836"/>
              <w:rPr>
                <w:b/>
                <w:lang w:val="en-US" w:eastAsia="en-US" w:bidi="en-US"/>
              </w:rPr>
            </w:pPr>
            <w:r>
              <w:rPr>
                <w:b/>
                <w:lang w:val="ru-RU" w:eastAsia="en-US" w:bidi="en-US"/>
              </w:rPr>
              <w:t xml:space="preserve">Рассматриваемый период</w:t>
            </w:r>
            <w:r>
              <w:rPr>
                <w:b/>
                <w:lang w:val="en-US" w:eastAsia="en-US" w:bidi="en-US"/>
              </w:rPr>
              <w:t xml:space="preserve">, год</w:t>
            </w:r>
            <w:r>
              <w:rPr>
                <w:b/>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70"/>
          <w:tblHeader/>
        </w:trPr>
        <w:tc>
          <w:tcPr>
            <w:tcW w:w="244" w:type="pct"/>
            <w:vAlign w:val="center"/>
            <w:vMerge w:val="continue"/>
            <w:textDirection w:val="lrTb"/>
            <w:noWrap w:val="false"/>
          </w:tcPr>
          <w:p>
            <w:pPr>
              <w:pStyle w:val="836"/>
              <w:rPr>
                <w:b/>
                <w:lang w:val="en-US" w:eastAsia="en-US" w:bidi="en-US"/>
              </w:rPr>
            </w:pPr>
            <w:r>
              <w:rPr>
                <w:b/>
                <w:lang w:val="en-US" w:eastAsia="en-US" w:bidi="en-US"/>
              </w:rPr>
            </w:r>
            <w:r>
              <w:rPr>
                <w:b/>
                <w:lang w:val="en-US" w:eastAsia="en-US" w:bidi="en-US"/>
              </w:rPr>
            </w:r>
          </w:p>
        </w:tc>
        <w:tc>
          <w:tcPr>
            <w:tcW w:w="2125" w:type="pct"/>
            <w:vAlign w:val="center"/>
            <w:vMerge w:val="continue"/>
            <w:textDirection w:val="lrTb"/>
            <w:noWrap w:val="false"/>
          </w:tcPr>
          <w:p>
            <w:pPr>
              <w:pStyle w:val="836"/>
              <w:rPr>
                <w:b/>
                <w:lang w:val="en-US" w:eastAsia="en-US" w:bidi="en-US"/>
              </w:rPr>
            </w:pPr>
            <w:r>
              <w:rPr>
                <w:b/>
                <w:lang w:val="en-US" w:eastAsia="en-US" w:bidi="en-US"/>
              </w:rPr>
            </w:r>
            <w:r>
              <w:rPr>
                <w:b/>
                <w:lang w:val="en-US" w:eastAsia="en-US" w:bidi="en-US"/>
              </w:rPr>
            </w:r>
          </w:p>
        </w:tc>
        <w:tc>
          <w:tcPr>
            <w:tcW w:w="360" w:type="pct"/>
            <w:vAlign w:val="center"/>
            <w:textDirection w:val="lrTb"/>
            <w:noWrap w:val="false"/>
          </w:tcPr>
          <w:p>
            <w:pPr>
              <w:pStyle w:val="836"/>
              <w:rPr>
                <w:b/>
                <w:lang w:val="ru-RU" w:eastAsia="en-US" w:bidi="en-US"/>
              </w:rPr>
            </w:pPr>
            <w:r>
              <w:rPr>
                <w:b/>
                <w:lang w:val="ru-RU" w:eastAsia="en-US" w:bidi="en-US"/>
              </w:rPr>
              <w:t xml:space="preserve">2024 г.</w:t>
            </w:r>
            <w:r>
              <w:rPr>
                <w:b/>
                <w:lang w:val="ru-RU" w:eastAsia="en-US" w:bidi="en-US"/>
              </w:rPr>
              <w:t xml:space="preserve"> </w:t>
            </w:r>
            <w:r>
              <w:rPr>
                <w:b/>
                <w:lang w:val="ru-RU" w:eastAsia="en-US" w:bidi="en-US"/>
              </w:rPr>
              <w:t xml:space="preserve">(факт)</w:t>
            </w:r>
            <w:r>
              <w:rPr>
                <w:b/>
                <w:lang w:val="ru-RU" w:eastAsia="en-US" w:bidi="en-US"/>
              </w:rPr>
            </w:r>
            <w:r>
              <w:rPr>
                <w:b/>
                <w:lang w:val="ru-RU" w:eastAsia="en-US" w:bidi="en-US"/>
              </w:rPr>
            </w:r>
          </w:p>
        </w:tc>
        <w:tc>
          <w:tcPr>
            <w:tcW w:w="364" w:type="pct"/>
            <w:vAlign w:val="center"/>
            <w:textDirection w:val="lrTb"/>
            <w:noWrap w:val="false"/>
          </w:tcPr>
          <w:p>
            <w:pPr>
              <w:pStyle w:val="836"/>
              <w:rPr>
                <w:b/>
                <w:lang w:val="ru-RU" w:eastAsia="en-US" w:bidi="en-US"/>
              </w:rPr>
            </w:pPr>
            <w:r>
              <w:rPr>
                <w:b/>
                <w:lang w:val="ru-RU" w:eastAsia="en-US" w:bidi="en-US"/>
              </w:rPr>
              <w:t xml:space="preserve">2025 г.</w:t>
            </w:r>
            <w:r>
              <w:rPr>
                <w:b/>
                <w:lang w:val="ru-RU" w:eastAsia="en-US" w:bidi="en-US"/>
              </w:rPr>
            </w:r>
            <w:r>
              <w:rPr>
                <w:b/>
                <w:lang w:val="ru-RU" w:eastAsia="en-US" w:bidi="en-US"/>
              </w:rPr>
            </w:r>
          </w:p>
        </w:tc>
        <w:tc>
          <w:tcPr>
            <w:tcW w:w="381" w:type="pct"/>
            <w:vAlign w:val="center"/>
            <w:textDirection w:val="lrTb"/>
            <w:noWrap w:val="false"/>
          </w:tcPr>
          <w:p>
            <w:pPr>
              <w:pStyle w:val="836"/>
              <w:rPr>
                <w:b/>
                <w:lang w:val="ru-RU" w:eastAsia="en-US" w:bidi="en-US"/>
              </w:rPr>
            </w:pPr>
            <w:r>
              <w:rPr>
                <w:b/>
                <w:lang w:val="ru-RU" w:eastAsia="en-US" w:bidi="en-US"/>
              </w:rPr>
              <w:t xml:space="preserve">2026 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2027 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2028</w:t>
            </w:r>
            <w:r>
              <w:rPr>
                <w:b/>
                <w:lang w:val="ru-RU" w:eastAsia="en-US" w:bidi="en-US"/>
              </w:rPr>
              <w:t xml:space="preserve"> </w:t>
            </w:r>
            <w:r>
              <w:rPr>
                <w:b/>
                <w:lang w:val="ru-RU" w:eastAsia="en-US" w:bidi="en-US"/>
              </w:rPr>
              <w:t xml:space="preserve">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w:t>
            </w:r>
            <w:r>
              <w:rPr>
                <w:b/>
                <w:lang w:val="ru-RU" w:eastAsia="en-US" w:bidi="en-US"/>
              </w:rPr>
              <w:t xml:space="preserve">9</w:t>
            </w:r>
            <w:r>
              <w:rPr>
                <w:b/>
                <w:lang w:val="ru-RU" w:eastAsia="en-US" w:bidi="en-US"/>
              </w:rPr>
              <w:t xml:space="preserve"> г.</w:t>
            </w:r>
            <w:r>
              <w:rPr>
                <w:b/>
                <w:lang w:val="ru-RU" w:eastAsia="en-US" w:bidi="en-US"/>
              </w:rPr>
            </w:r>
            <w:r>
              <w:rPr>
                <w:b/>
                <w:lang w:val="ru-RU" w:eastAsia="en-US" w:bidi="en-US"/>
              </w:rPr>
            </w:r>
          </w:p>
        </w:tc>
        <w:tc>
          <w:tcPr>
            <w:tcW w:w="380" w:type="pct"/>
            <w:vAlign w:val="center"/>
            <w:textDirection w:val="lrTb"/>
            <w:noWrap w:val="false"/>
          </w:tcPr>
          <w:p>
            <w:pPr>
              <w:pStyle w:val="836"/>
              <w:rPr>
                <w:b/>
                <w:lang w:val="ru-RU" w:eastAsia="en-US" w:bidi="en-US"/>
              </w:rPr>
            </w:pPr>
            <w:r>
              <w:rPr>
                <w:b/>
                <w:lang w:val="ru-RU" w:eastAsia="en-US" w:bidi="en-US"/>
              </w:rPr>
              <w:t xml:space="preserve">20</w:t>
            </w:r>
            <w:r>
              <w:rPr>
                <w:b/>
                <w:lang w:val="ru-RU" w:eastAsia="en-US" w:bidi="en-US"/>
              </w:rPr>
              <w:t xml:space="preserve">30</w:t>
            </w:r>
            <w:r>
              <w:rPr>
                <w:b/>
                <w:lang w:val="ru-RU" w:eastAsia="en-US" w:bidi="en-US"/>
              </w:rPr>
              <w:t xml:space="preserve">-203</w:t>
            </w:r>
            <w:r>
              <w:rPr>
                <w:b/>
                <w:lang w:val="ru-RU" w:eastAsia="en-US" w:bidi="en-US"/>
              </w:rPr>
              <w:t xml:space="preserve">5</w:t>
            </w:r>
            <w:r>
              <w:rPr>
                <w:b/>
                <w:lang w:val="ru-RU" w:eastAsia="en-US" w:bidi="en-US"/>
              </w:rPr>
              <w:t xml:space="preserve">гг.</w:t>
            </w:r>
            <w:r>
              <w:rPr>
                <w:b/>
                <w:lang w:val="ru-RU" w:eastAsia="en-US" w:bidi="en-US"/>
              </w:rPr>
            </w:r>
            <w:r>
              <w:rPr>
                <w:b/>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w:t>
            </w:r>
            <w:r>
              <w:rPr>
                <w:lang w:val="en-US" w:eastAsia="en-US" w:bidi="en-US"/>
              </w:rPr>
            </w:r>
          </w:p>
        </w:tc>
        <w:tc>
          <w:tcPr>
            <w:gridSpan w:val="8"/>
            <w:tcW w:w="4756" w:type="pct"/>
            <w:vAlign w:val="center"/>
            <w:textDirection w:val="lrTb"/>
            <w:noWrap w:val="false"/>
          </w:tcPr>
          <w:p>
            <w:pPr>
              <w:pStyle w:val="836"/>
              <w:rPr>
                <w:bCs/>
                <w:lang w:val="ru-RU" w:eastAsia="en-US" w:bidi="en-US"/>
              </w:rPr>
            </w:pPr>
            <w:r>
              <w:rPr>
                <w:bCs/>
                <w:lang w:val="ru-RU" w:eastAsia="en-US" w:bidi="en-US"/>
              </w:rPr>
              <w:t xml:space="preserve">Балансы тепловой мощности источника тепловой энергии</w:t>
            </w:r>
            <w:r>
              <w:rPr>
                <w:bCs/>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Установленная тепловая мощность осн</w:t>
            </w:r>
            <w:r>
              <w:rPr>
                <w:lang w:val="ru-RU" w:eastAsia="en-US" w:bidi="en-US"/>
              </w:rPr>
              <w:t xml:space="preserve">овного оборудова</w:t>
            </w:r>
            <w:r>
              <w:rPr>
                <w:lang w:val="ru-RU" w:eastAsia="en-US" w:bidi="en-US"/>
              </w:rPr>
              <w:t xml:space="preserve">ния источника тепловой энергии, Гкал/ч</w:t>
            </w:r>
            <w:r>
              <w:rPr>
                <w:lang w:val="ru-RU" w:eastAsia="en-US" w:bidi="en-US"/>
              </w:rPr>
            </w:r>
          </w:p>
        </w:tc>
        <w:tc>
          <w:tcPr>
            <w:tcW w:w="360"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0,1</w:t>
            </w:r>
            <w:r>
              <w:rPr>
                <w:rFonts w:eastAsia="Times New Roman"/>
                <w:sz w:val="20"/>
                <w:szCs w:val="20"/>
                <w:lang w:bidi="en-US"/>
              </w:rPr>
            </w:r>
            <w:r>
              <w:rPr>
                <w:rFonts w:eastAsia="Times New Roman"/>
                <w:sz w:val="20"/>
                <w:szCs w:val="20"/>
                <w:lang w:bidi="en-US"/>
              </w:rPr>
            </w:r>
          </w:p>
        </w:tc>
        <w:tc>
          <w:tcPr>
            <w:tcW w:w="364"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0,1</w:t>
            </w:r>
            <w:r>
              <w:rPr>
                <w:rFonts w:eastAsia="Times New Roman"/>
                <w:sz w:val="20"/>
                <w:szCs w:val="20"/>
                <w:lang w:bidi="en-US"/>
              </w:rPr>
            </w:r>
            <w:r>
              <w:rPr>
                <w:rFonts w:eastAsia="Times New Roman"/>
                <w:sz w:val="20"/>
                <w:szCs w:val="20"/>
                <w:lang w:bidi="en-US"/>
              </w:rPr>
            </w:r>
          </w:p>
        </w:tc>
        <w:tc>
          <w:tcPr>
            <w:tcW w:w="381"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0,1</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0,1</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0,1</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0,1</w:t>
            </w:r>
            <w:r>
              <w:rPr>
                <w:rFonts w:eastAsia="Times New Roman"/>
                <w:sz w:val="20"/>
                <w:szCs w:val="20"/>
                <w:lang w:bidi="en-US"/>
              </w:rPr>
            </w:r>
            <w:r>
              <w:rPr>
                <w:rFonts w:eastAsia="Times New Roman"/>
                <w:sz w:val="20"/>
                <w:szCs w:val="20"/>
                <w:lang w:bidi="en-US"/>
              </w:rPr>
            </w:r>
          </w:p>
        </w:tc>
        <w:tc>
          <w:tcPr>
            <w:tcW w:w="380"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0,1</w:t>
            </w:r>
            <w:r>
              <w:rPr>
                <w:rFonts w:eastAsia="Times New Roman"/>
                <w:sz w:val="20"/>
                <w:szCs w:val="20"/>
                <w:lang w:bidi="en-US"/>
              </w:rPr>
            </w:r>
            <w:r>
              <w:rPr>
                <w:rFonts w:eastAsia="Times New Roman"/>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1.2</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Технические ограничения на использование установленной тепловой мощности</w:t>
            </w:r>
            <w:r>
              <w:rPr>
                <w:lang w:val="ru-RU" w:eastAsia="en-US" w:bidi="en-US"/>
              </w:rPr>
            </w:r>
          </w:p>
        </w:tc>
        <w:tc>
          <w:tcPr>
            <w:tcW w:w="36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64"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1"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1.3</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Располагаемая (фактическая), тепловая мощность, Гкал/ч</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eastAsia="ru-RU" w:bidi="en-US"/>
              </w:rPr>
            </w:pPr>
            <w:r>
              <w:rPr>
                <w:rFonts w:eastAsia="Times New Roman"/>
                <w:sz w:val="20"/>
                <w:szCs w:val="20"/>
                <w:lang w:bidi="en-US"/>
              </w:rPr>
              <w:t xml:space="preserve">0,1</w:t>
            </w:r>
            <w:r>
              <w:rPr>
                <w:rFonts w:eastAsia="Times New Roman"/>
                <w:color w:val="000000"/>
                <w:sz w:val="20"/>
                <w:szCs w:val="20"/>
                <w:lang w:eastAsia="ru-RU" w:bidi="en-US"/>
              </w:rPr>
            </w:r>
            <w:r>
              <w:rPr>
                <w:rFonts w:eastAsia="Times New Roman"/>
                <w:color w:val="000000"/>
                <w:sz w:val="20"/>
                <w:szCs w:val="20"/>
                <w:lang w:eastAsia="ru-RU" w:bidi="en-US"/>
              </w:rPr>
            </w:r>
          </w:p>
        </w:tc>
        <w:tc>
          <w:tcPr>
            <w:tcW w:w="364" w:type="pct"/>
            <w:vAlign w:val="center"/>
            <w:textDirection w:val="lrTb"/>
            <w:noWrap w:val="false"/>
          </w:tcPr>
          <w:p>
            <w:pPr>
              <w:pStyle w:val="780"/>
              <w:ind w:firstLine="0"/>
              <w:jc w:val="center"/>
              <w:rPr>
                <w:rFonts w:eastAsia="Times New Roman"/>
                <w:color w:val="000000"/>
                <w:sz w:val="20"/>
                <w:szCs w:val="20"/>
                <w:lang w:eastAsia="ru-RU" w:bidi="en-US"/>
              </w:rPr>
            </w:pPr>
            <w:r>
              <w:rPr>
                <w:rFonts w:eastAsia="Times New Roman"/>
                <w:sz w:val="20"/>
                <w:szCs w:val="20"/>
                <w:lang w:bidi="en-US"/>
              </w:rPr>
              <w:t xml:space="preserve">0,1</w:t>
            </w:r>
            <w:r>
              <w:rPr>
                <w:rFonts w:eastAsia="Times New Roman"/>
                <w:color w:val="000000"/>
                <w:sz w:val="20"/>
                <w:szCs w:val="20"/>
                <w:lang w:eastAsia="ru-RU" w:bidi="en-US"/>
              </w:rPr>
            </w:r>
            <w:r>
              <w:rPr>
                <w:rFonts w:eastAsia="Times New Roman"/>
                <w:color w:val="000000"/>
                <w:sz w:val="20"/>
                <w:szCs w:val="20"/>
                <w:lang w:eastAsia="ru-RU" w:bidi="en-US"/>
              </w:rPr>
            </w:r>
          </w:p>
        </w:tc>
        <w:tc>
          <w:tcPr>
            <w:tcW w:w="381" w:type="pct"/>
            <w:vAlign w:val="center"/>
            <w:textDirection w:val="lrTb"/>
            <w:noWrap w:val="false"/>
          </w:tcPr>
          <w:p>
            <w:pPr>
              <w:pStyle w:val="780"/>
              <w:ind w:firstLine="0"/>
              <w:jc w:val="center"/>
              <w:rPr>
                <w:rFonts w:eastAsia="Times New Roman"/>
                <w:color w:val="000000"/>
                <w:sz w:val="20"/>
                <w:szCs w:val="20"/>
                <w:lang w:val="en-US" w:eastAsia="ru-RU" w:bidi="en-US"/>
              </w:rPr>
            </w:pPr>
            <w:r>
              <w:rPr>
                <w:rFonts w:eastAsia="Times New Roman"/>
                <w:sz w:val="20"/>
                <w:szCs w:val="20"/>
                <w:lang w:bidi="en-US"/>
              </w:rPr>
              <w:t xml:space="preserve">0,1</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eastAsia="ru-RU" w:bidi="en-US"/>
              </w:rPr>
            </w:pPr>
            <w:r>
              <w:rPr>
                <w:rFonts w:eastAsia="Times New Roman"/>
                <w:sz w:val="20"/>
                <w:szCs w:val="20"/>
                <w:lang w:bidi="en-US"/>
              </w:rPr>
              <w:t xml:space="preserve">0,1</w:t>
            </w:r>
            <w:r>
              <w:rPr>
                <w:rFonts w:eastAsia="Times New Roman"/>
                <w:color w:val="000000"/>
                <w:sz w:val="20"/>
                <w:szCs w:val="20"/>
                <w:lang w:eastAsia="ru-RU" w:bidi="en-US"/>
              </w:rPr>
            </w:r>
            <w:r>
              <w:rPr>
                <w:rFonts w:eastAsia="Times New Roman"/>
                <w:color w:val="000000"/>
                <w:sz w:val="20"/>
                <w:szCs w:val="20"/>
                <w:lang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val="en-US" w:eastAsia="ru-RU" w:bidi="en-US"/>
              </w:rPr>
            </w:pPr>
            <w:r>
              <w:rPr>
                <w:rFonts w:eastAsia="Times New Roman"/>
                <w:sz w:val="20"/>
                <w:szCs w:val="20"/>
                <w:lang w:bidi="en-US"/>
              </w:rPr>
              <w:t xml:space="preserve">0,1</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val="en-US" w:eastAsia="ru-RU" w:bidi="en-US"/>
              </w:rPr>
            </w:pPr>
            <w:r>
              <w:rPr>
                <w:rFonts w:eastAsia="Times New Roman"/>
                <w:sz w:val="20"/>
                <w:szCs w:val="20"/>
                <w:lang w:bidi="en-US"/>
              </w:rPr>
              <w:t xml:space="preserve">0</w:t>
            </w:r>
            <w:r>
              <w:rPr>
                <w:rFonts w:eastAsia="Times New Roman"/>
                <w:sz w:val="20"/>
                <w:szCs w:val="20"/>
                <w:lang w:bidi="en-US"/>
              </w:rPr>
              <w:t xml:space="preserve">,1</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0" w:type="pct"/>
            <w:vAlign w:val="center"/>
            <w:textDirection w:val="lrTb"/>
            <w:noWrap w:val="false"/>
          </w:tcPr>
          <w:p>
            <w:pPr>
              <w:pStyle w:val="780"/>
              <w:ind w:firstLine="0"/>
              <w:jc w:val="center"/>
              <w:rPr>
                <w:rFonts w:eastAsia="Times New Roman"/>
                <w:color w:val="000000"/>
                <w:sz w:val="20"/>
                <w:szCs w:val="20"/>
                <w:lang w:val="en-US" w:eastAsia="ru-RU" w:bidi="en-US"/>
              </w:rPr>
            </w:pPr>
            <w:r>
              <w:rPr>
                <w:rFonts w:eastAsia="Times New Roman"/>
                <w:sz w:val="20"/>
                <w:szCs w:val="20"/>
                <w:lang w:bidi="en-US"/>
              </w:rPr>
              <w:t xml:space="preserve">0,1</w:t>
            </w:r>
            <w:r>
              <w:rPr>
                <w:rFonts w:eastAsia="Times New Roman"/>
                <w:color w:val="000000"/>
                <w:sz w:val="20"/>
                <w:szCs w:val="20"/>
                <w:lang w:val="en-US" w:eastAsia="ru-RU" w:bidi="en-US"/>
              </w:rPr>
            </w:r>
            <w:r>
              <w:rPr>
                <w:rFonts w:eastAsia="Times New Roman"/>
                <w:color w:val="000000"/>
                <w:sz w:val="20"/>
                <w:szCs w:val="20"/>
                <w:lang w:val="en-US" w:eastAsia="ru-RU"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1.4</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Расх</w:t>
            </w:r>
            <w:r>
              <w:rPr>
                <w:lang w:val="ru-RU" w:eastAsia="en-US" w:bidi="en-US"/>
              </w:rPr>
              <w:t xml:space="preserve">од тепла на собственные нужды, Гкал/ч</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0,002</w:t>
            </w:r>
            <w:r>
              <w:rPr>
                <w:rFonts w:eastAsia="Times New Roman"/>
                <w:color w:val="000000"/>
                <w:sz w:val="20"/>
                <w:szCs w:val="20"/>
                <w:lang w:bidi="en-US"/>
              </w:rPr>
            </w:r>
            <w:r>
              <w:rPr>
                <w:rFonts w:eastAsia="Times New Roman"/>
                <w:color w:val="000000"/>
                <w:sz w:val="20"/>
                <w:szCs w:val="20"/>
                <w:lang w:bidi="en-US"/>
              </w:rPr>
            </w:r>
          </w:p>
        </w:tc>
        <w:tc>
          <w:tcPr>
            <w:tcW w:w="364"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0,002</w:t>
            </w:r>
            <w:r>
              <w:rPr>
                <w:rFonts w:eastAsia="Times New Roman"/>
                <w:color w:val="000000"/>
                <w:sz w:val="20"/>
                <w:szCs w:val="20"/>
                <w:lang w:bidi="en-US"/>
              </w:rPr>
            </w:r>
            <w:r>
              <w:rPr>
                <w:rFonts w:eastAsia="Times New Roman"/>
                <w:color w:val="000000"/>
                <w:sz w:val="20"/>
                <w:szCs w:val="20"/>
                <w:lang w:bidi="en-US"/>
              </w:rPr>
            </w:r>
          </w:p>
        </w:tc>
        <w:tc>
          <w:tcPr>
            <w:tcW w:w="381"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0,002</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0,002</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0,002</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0,002</w:t>
            </w:r>
            <w:r>
              <w:rPr>
                <w:rFonts w:eastAsia="Times New Roman"/>
                <w:color w:val="000000"/>
                <w:sz w:val="20"/>
                <w:szCs w:val="20"/>
                <w:lang w:bidi="en-US"/>
              </w:rPr>
            </w:r>
            <w:r>
              <w:rPr>
                <w:rFonts w:eastAsia="Times New Roman"/>
                <w:color w:val="000000"/>
                <w:sz w:val="20"/>
                <w:szCs w:val="20"/>
                <w:lang w:bidi="en-US"/>
              </w:rPr>
            </w:r>
          </w:p>
        </w:tc>
        <w:tc>
          <w:tcPr>
            <w:tcW w:w="380"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0,002</w:t>
            </w:r>
            <w:r>
              <w:rPr>
                <w:rFonts w:eastAsia="Times New Roman"/>
                <w:color w:val="000000"/>
                <w:sz w:val="20"/>
                <w:szCs w:val="20"/>
                <w:lang w:bidi="en-US"/>
              </w:rPr>
            </w:r>
            <w:r>
              <w:rPr>
                <w:rFonts w:eastAsia="Times New Roman"/>
                <w:color w:val="000000"/>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1.5</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Располагаемая тепловая мощность источника нетто, Гкал/ч</w:t>
            </w:r>
            <w:r>
              <w:rPr>
                <w:lang w:val="ru-RU" w:eastAsia="en-US" w:bidi="en-US"/>
              </w:rPr>
            </w:r>
          </w:p>
        </w:tc>
        <w:tc>
          <w:tcPr>
            <w:tcW w:w="360" w:type="pct"/>
            <w:vAlign w:val="center"/>
            <w:textDirection w:val="lrTb"/>
            <w:noWrap w:val="false"/>
          </w:tcPr>
          <w:p>
            <w:pPr>
              <w:pStyle w:val="836"/>
              <w:rPr>
                <w:color w:val="000000"/>
                <w:lang w:val="en-US" w:eastAsia="en-US" w:bidi="en-US"/>
              </w:rPr>
            </w:pPr>
            <w:r>
              <w:rPr>
                <w:lang w:val="ru-RU" w:eastAsia="en-US"/>
              </w:rPr>
              <w:t xml:space="preserve">0,1</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lang w:val="ru-RU" w:eastAsia="en-US"/>
              </w:rPr>
              <w:t xml:space="preserve">0,1</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lang w:val="ru-RU" w:eastAsia="en-US"/>
              </w:rPr>
              <w:t xml:space="preserve">0,1</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0,1</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0,1</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0,1</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lang w:val="ru-RU" w:eastAsia="en-US"/>
              </w:rPr>
              <w:t xml:space="preserve">0,1</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1.6</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Тепловая мощность котельной для выдачи в сеть по условию п. 5.4 СН</w:t>
            </w:r>
            <w:r>
              <w:rPr>
                <w:lang w:val="ru-RU" w:eastAsia="en-US" w:bidi="en-US"/>
              </w:rPr>
              <w:t xml:space="preserve">иП 41-02-2003 «Т</w:t>
            </w:r>
            <w:r>
              <w:rPr>
                <w:lang w:val="ru-RU" w:eastAsia="en-US" w:bidi="en-US"/>
              </w:rPr>
              <w:t xml:space="preserve">епловые сети – (при авариях (отказах), на </w:t>
            </w:r>
            <w:r>
              <w:rPr>
                <w:lang w:val="ru-RU" w:eastAsia="en-US" w:bidi="en-US"/>
              </w:rPr>
              <w:t xml:space="preserve">источнике теплоты с отказом самого мощного котла на выходных коллекторах котельной должен обеспечиваться отпуск теплоты не менее 90% от расчетной подключенной нагрузки).</w:t>
            </w:r>
            <w:r>
              <w:rPr>
                <w:lang w:val="ru-RU" w:eastAsia="en-US" w:bidi="en-US"/>
              </w:rPr>
            </w:r>
          </w:p>
        </w:tc>
        <w:tc>
          <w:tcPr>
            <w:tcW w:w="360" w:type="pct"/>
            <w:vAlign w:val="center"/>
            <w:textDirection w:val="lrTb"/>
            <w:noWrap w:val="false"/>
          </w:tcPr>
          <w:p>
            <w:pPr>
              <w:pStyle w:val="836"/>
              <w:rPr>
                <w:lang w:val="ru-RU" w:eastAsia="en-US" w:bidi="en-US"/>
              </w:rPr>
            </w:pPr>
            <w:r>
              <w:rPr>
                <w:color w:val="000000"/>
                <w:lang w:val="ru-RU" w:eastAsia="en-US" w:bidi="en-US"/>
              </w:rPr>
              <w:t xml:space="preserve">-</w:t>
            </w:r>
            <w:r>
              <w:rPr>
                <w:lang w:val="ru-RU" w:eastAsia="en-US" w:bidi="en-US"/>
              </w:rPr>
            </w:r>
            <w:r>
              <w:rPr>
                <w:lang w:val="ru-RU" w:eastAsia="en-US" w:bidi="en-US"/>
              </w:rPr>
            </w:r>
          </w:p>
        </w:tc>
        <w:tc>
          <w:tcPr>
            <w:tcW w:w="364" w:type="pct"/>
            <w:vAlign w:val="center"/>
            <w:textDirection w:val="lrTb"/>
            <w:noWrap w:val="false"/>
          </w:tcPr>
          <w:p>
            <w:pPr>
              <w:pStyle w:val="836"/>
              <w:rPr>
                <w:lang w:val="en-US" w:eastAsia="en-US" w:bidi="en-US"/>
              </w:rPr>
            </w:pPr>
            <w:r>
              <w:rPr>
                <w:color w:val="000000"/>
                <w:lang w:val="ru-RU" w:eastAsia="en-US" w:bidi="en-US"/>
              </w:rPr>
              <w:t xml:space="preserve">-</w:t>
            </w:r>
            <w:r>
              <w:rPr>
                <w:lang w:val="en-US" w:eastAsia="en-US" w:bidi="en-US"/>
              </w:rPr>
            </w:r>
            <w:r>
              <w:rPr>
                <w:lang w:val="en-US"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1119"/>
              <w:jc w:val="center"/>
              <w:rPr>
                <w:rFonts w:ascii="Times New Roman" w:hAnsi="Times New Roman" w:cs="Times New Roman"/>
                <w:lang w:val="ru-RU" w:bidi="en-US"/>
              </w:rPr>
            </w:pPr>
            <w:r>
              <w:rPr>
                <w:rFonts w:ascii="Times New Roman" w:hAnsi="Times New Roman" w:cs="Times New Roman"/>
                <w:lang w:val="ru-RU" w:bidi="en-US"/>
              </w:rPr>
              <w:t xml:space="preserve">-</w:t>
            </w:r>
            <w:r>
              <w:rPr>
                <w:rFonts w:ascii="Times New Roman" w:hAnsi="Times New Roman" w:cs="Times New Roman"/>
                <w:lang w:val="ru-RU"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w:t>
            </w:r>
            <w:r>
              <w:rPr>
                <w:lang w:val="en-US" w:eastAsia="en-US" w:bidi="en-US"/>
              </w:rPr>
            </w:r>
          </w:p>
        </w:tc>
        <w:tc>
          <w:tcPr>
            <w:gridSpan w:val="8"/>
            <w:tcW w:w="4756" w:type="pct"/>
            <w:vAlign w:val="center"/>
            <w:textDirection w:val="lrTb"/>
            <w:noWrap w:val="false"/>
          </w:tcPr>
          <w:p>
            <w:pPr>
              <w:pStyle w:val="836"/>
              <w:rPr>
                <w:bCs/>
                <w:lang w:val="ru-RU" w:eastAsia="en-US" w:bidi="en-US"/>
              </w:rPr>
            </w:pPr>
            <w:r>
              <w:rPr>
                <w:bCs/>
                <w:lang w:val="ru-RU" w:eastAsia="en-US" w:bidi="en-US"/>
              </w:rPr>
              <w:t xml:space="preserve">Подключенна</w:t>
            </w:r>
            <w:r>
              <w:rPr>
                <w:bCs/>
                <w:lang w:val="ru-RU" w:eastAsia="en-US" w:bidi="en-US"/>
              </w:rPr>
              <w:t xml:space="preserve">я тепловая </w:t>
            </w:r>
            <w:r>
              <w:rPr>
                <w:bCs/>
                <w:lang w:val="ru-RU" w:eastAsia="en-US" w:bidi="en-US"/>
              </w:rPr>
              <w:t xml:space="preserve">нагру</w:t>
            </w:r>
            <w:r>
              <w:rPr>
                <w:bCs/>
                <w:lang w:val="ru-RU" w:eastAsia="en-US" w:bidi="en-US"/>
              </w:rPr>
              <w:t xml:space="preserve">зка, в т.ч.:-</w:t>
            </w:r>
            <w:r>
              <w:rPr>
                <w:bCs/>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83"/>
        </w:trPr>
        <w:tc>
          <w:tcPr>
            <w:tcW w:w="244" w:type="pct"/>
            <w:vAlign w:val="center"/>
            <w:textDirection w:val="lrTb"/>
            <w:noWrap w:val="false"/>
          </w:tcPr>
          <w:p>
            <w:pPr>
              <w:pStyle w:val="836"/>
              <w:rPr>
                <w:lang w:val="en-US" w:eastAsia="en-US" w:bidi="en-US"/>
              </w:rPr>
            </w:pPr>
            <w:r>
              <w:rPr>
                <w:lang w:val="en-US" w:eastAsia="en-US" w:bidi="en-US"/>
              </w:rPr>
              <w:t xml:space="preserve">2.1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Расч</w:t>
            </w:r>
            <w:r>
              <w:rPr>
                <w:lang w:val="ru-RU" w:eastAsia="en-US" w:bidi="en-US"/>
              </w:rPr>
              <w:t xml:space="preserve">етная тепловая нагрузка потребителей, Гкал/ч в том числе:</w:t>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2.1.1</w:t>
            </w:r>
            <w:r>
              <w:rPr>
                <w:lang w:val="en-US" w:eastAsia="en-US" w:bidi="en-US"/>
              </w:rPr>
            </w:r>
          </w:p>
        </w:tc>
        <w:tc>
          <w:tcPr>
            <w:tcW w:w="2125" w:type="pct"/>
            <w:vAlign w:val="center"/>
            <w:textDirection w:val="lrTb"/>
            <w:noWrap w:val="false"/>
          </w:tcPr>
          <w:p>
            <w:pPr>
              <w:pStyle w:val="836"/>
              <w:jc w:val="both"/>
              <w:rPr>
                <w:lang w:val="en-US" w:eastAsia="en-US" w:bidi="en-US"/>
              </w:rPr>
            </w:pPr>
            <w:r>
              <w:rPr>
                <w:lang w:val="en-US" w:eastAsia="en-US" w:bidi="en-US"/>
              </w:rPr>
              <w:t xml:space="preserve">- </w:t>
            </w:r>
            <w:r>
              <w:rPr>
                <w:lang w:val="ru-RU" w:eastAsia="en-US" w:bidi="en-US"/>
              </w:rPr>
              <w:t xml:space="preserve">на</w:t>
            </w:r>
            <w:r>
              <w:rPr>
                <w:lang w:val="en-US" w:eastAsia="en-US" w:bidi="en-US"/>
              </w:rPr>
              <w:t xml:space="preserve"> отопление</w:t>
            </w:r>
            <w:r>
              <w:rPr>
                <w:lang w:val="en-US"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0,05</w:t>
            </w:r>
            <w:r>
              <w:rPr>
                <w:rFonts w:eastAsia="Times New Roman"/>
                <w:color w:val="000000"/>
                <w:sz w:val="20"/>
                <w:szCs w:val="20"/>
                <w:lang w:eastAsia="ru-RU" w:bidi="en-US"/>
              </w:rPr>
            </w:r>
            <w:r>
              <w:rPr>
                <w:rFonts w:eastAsia="Times New Roman"/>
                <w:color w:val="000000"/>
                <w:sz w:val="20"/>
                <w:szCs w:val="20"/>
                <w:lang w:eastAsia="ru-RU" w:bidi="en-US"/>
              </w:rPr>
            </w:r>
          </w:p>
        </w:tc>
        <w:tc>
          <w:tcPr>
            <w:tcW w:w="364" w:type="pct"/>
            <w:vAlign w:val="center"/>
            <w:textDirection w:val="lrTb"/>
            <w:noWrap w:val="false"/>
          </w:tcPr>
          <w:p>
            <w:pPr>
              <w:pStyle w:val="836"/>
              <w:rPr>
                <w:color w:val="000000"/>
                <w:lang w:val="en-US" w:eastAsia="en-US" w:bidi="en-US"/>
              </w:rPr>
            </w:pPr>
            <w:r>
              <w:rPr>
                <w:color w:val="000000"/>
                <w:lang w:val="ru-RU" w:eastAsia="en-US"/>
              </w:rPr>
              <w:t xml:space="preserve">0,05</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color w:val="000000"/>
                <w:lang w:val="ru-RU" w:eastAsia="en-US"/>
              </w:rPr>
              <w:t xml:space="preserve">0,05</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0,05</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0,05</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0,05</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color w:val="000000"/>
                <w:lang w:val="ru-RU" w:eastAsia="en-US"/>
              </w:rPr>
              <w:t xml:space="preserve">0,05</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2.1.2</w:t>
            </w:r>
            <w:r>
              <w:rPr>
                <w:lang w:val="en-US" w:eastAsia="en-US" w:bidi="en-US"/>
              </w:rPr>
            </w:r>
          </w:p>
        </w:tc>
        <w:tc>
          <w:tcPr>
            <w:tcW w:w="2125" w:type="pct"/>
            <w:vAlign w:val="center"/>
            <w:textDirection w:val="lrTb"/>
            <w:noWrap w:val="false"/>
          </w:tcPr>
          <w:p>
            <w:pPr>
              <w:pStyle w:val="836"/>
              <w:jc w:val="both"/>
              <w:rPr>
                <w:lang w:val="ru-RU" w:eastAsia="en-US" w:bidi="en-US"/>
              </w:rPr>
            </w:pPr>
            <w:r>
              <w:rPr>
                <w:lang w:val="en-US" w:eastAsia="en-US" w:bidi="en-US"/>
              </w:rPr>
              <w:t xml:space="preserve">- </w:t>
            </w:r>
            <w:r>
              <w:rPr>
                <w:lang w:val="ru-RU" w:eastAsia="en-US" w:bidi="en-US"/>
              </w:rPr>
              <w:t xml:space="preserve">на</w:t>
            </w:r>
            <w:r>
              <w:rPr>
                <w:lang w:val="en-US" w:eastAsia="en-US" w:bidi="en-US"/>
              </w:rPr>
              <w:t xml:space="preserve"> </w:t>
            </w:r>
            <w:r>
              <w:rPr>
                <w:lang w:val="ru-RU" w:eastAsia="en-US" w:bidi="en-US"/>
              </w:rPr>
              <w:t xml:space="preserve">вентиляцию</w:t>
            </w:r>
            <w:r>
              <w:rPr>
                <w:lang w:val="ru-RU" w:eastAsia="en-US" w:bidi="en-US"/>
              </w:rPr>
            </w:r>
          </w:p>
        </w:tc>
        <w:tc>
          <w:tcPr>
            <w:tcW w:w="36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64"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1"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2.1.3</w:t>
            </w:r>
            <w:r>
              <w:rPr>
                <w:lang w:val="en-US" w:eastAsia="en-US" w:bidi="en-US"/>
              </w:rPr>
            </w:r>
          </w:p>
        </w:tc>
        <w:tc>
          <w:tcPr>
            <w:tcW w:w="2125" w:type="pct"/>
            <w:vAlign w:val="center"/>
            <w:textDirection w:val="lrTb"/>
            <w:noWrap w:val="false"/>
          </w:tcPr>
          <w:p>
            <w:pPr>
              <w:pStyle w:val="836"/>
              <w:jc w:val="both"/>
              <w:rPr>
                <w:lang w:val="en-US" w:eastAsia="en-US" w:bidi="en-US"/>
              </w:rPr>
            </w:pPr>
            <w:r>
              <w:rPr>
                <w:lang w:val="en-US" w:eastAsia="en-US" w:bidi="en-US"/>
              </w:rPr>
              <w:t xml:space="preserve">- </w:t>
            </w:r>
            <w:r>
              <w:rPr>
                <w:lang w:val="ru-RU" w:eastAsia="en-US" w:bidi="en-US"/>
              </w:rPr>
              <w:t xml:space="preserve">на системы</w:t>
            </w:r>
            <w:r>
              <w:rPr>
                <w:lang w:val="en-US" w:eastAsia="en-US" w:bidi="en-US"/>
              </w:rPr>
              <w:t xml:space="preserve"> ГВС</w:t>
            </w:r>
            <w:r>
              <w:rPr>
                <w:lang w:val="en-US"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2.1.4</w:t>
            </w:r>
            <w:r>
              <w:rPr>
                <w:lang w:val="en-US" w:eastAsia="en-US" w:bidi="en-US"/>
              </w:rPr>
            </w:r>
          </w:p>
        </w:tc>
        <w:tc>
          <w:tcPr>
            <w:tcW w:w="2125" w:type="pct"/>
            <w:vAlign w:val="center"/>
            <w:textDirection w:val="lrTb"/>
            <w:noWrap w:val="false"/>
          </w:tcPr>
          <w:p>
            <w:pPr>
              <w:pStyle w:val="836"/>
              <w:jc w:val="both"/>
              <w:rPr>
                <w:vertAlign w:val="superscript"/>
                <w:lang w:val="ru-RU" w:eastAsia="en-US" w:bidi="en-US"/>
              </w:rPr>
            </w:pPr>
            <w:r>
              <w:rPr>
                <w:lang w:val="ru-RU" w:eastAsia="en-US" w:bidi="en-US"/>
              </w:rPr>
              <w:t xml:space="preserve">- пар на пром</w:t>
            </w:r>
            <w:r>
              <w:rPr>
                <w:lang w:val="ru-RU" w:eastAsia="en-US" w:bidi="en-US"/>
              </w:rPr>
              <w:t xml:space="preserve">ышленные нужд</w:t>
            </w:r>
            <w:r>
              <w:rPr>
                <w:lang w:val="ru-RU" w:eastAsia="en-US" w:bidi="en-US"/>
              </w:rPr>
              <w:t xml:space="preserve">ы 6</w:t>
            </w:r>
            <w:r>
              <w:rPr>
                <w:lang w:val="ru-RU" w:eastAsia="en-US" w:bidi="en-US"/>
              </w:rPr>
              <w:t xml:space="preserve">-8 кгс/см</w:t>
            </w:r>
            <w:r>
              <w:rPr>
                <w:vertAlign w:val="superscript"/>
                <w:lang w:val="ru-RU" w:eastAsia="en-US" w:bidi="en-US"/>
              </w:rPr>
              <w:t xml:space="preserve">2</w:t>
            </w:r>
            <w:r>
              <w:rPr>
                <w:vertAlign w:val="superscript"/>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2.2</w:t>
            </w:r>
            <w:r>
              <w:rPr>
                <w:lang w:val="en-US" w:eastAsia="en-US" w:bidi="en-US"/>
              </w:rPr>
            </w:r>
          </w:p>
        </w:tc>
        <w:tc>
          <w:tcPr>
            <w:tcW w:w="2125" w:type="pct"/>
            <w:vAlign w:val="top"/>
            <w:textDirection w:val="lrTb"/>
            <w:noWrap w:val="false"/>
          </w:tcPr>
          <w:p>
            <w:pPr>
              <w:pStyle w:val="836"/>
              <w:jc w:val="both"/>
              <w:rPr>
                <w:lang w:val="ru-RU" w:eastAsia="en-US" w:bidi="en-US"/>
              </w:rPr>
            </w:pPr>
            <w:r>
              <w:rPr>
                <w:lang w:val="ru-RU" w:eastAsia="en-US" w:bidi="en-US"/>
              </w:rPr>
              <w:t xml:space="preserve">- горячая вода на промышленные нужды (50</w:t>
            </w:r>
            <w:r>
              <w:rPr>
                <w:vertAlign w:val="superscript"/>
                <w:lang w:val="ru-RU" w:eastAsia="en-US" w:bidi="en-US"/>
              </w:rPr>
              <w:t xml:space="preserve">о </w:t>
            </w:r>
            <w:r>
              <w:rPr>
                <w:lang w:val="ru-RU" w:eastAsia="en-US" w:bidi="en-US"/>
              </w:rPr>
              <w:t xml:space="preserve">С)</w:t>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2.2.1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Потери тепловой энергии через теплоизоляционные конструкции наружных тепловых сетей и с нормативной утечкой, в т.ч.:</w:t>
            </w:r>
            <w:r>
              <w:rPr>
                <w:lang w:val="ru-RU" w:eastAsia="en-US" w:bidi="en-US"/>
              </w:rPr>
            </w:r>
          </w:p>
        </w:tc>
        <w:tc>
          <w:tcPr>
            <w:tcW w:w="360"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2.3</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 затрат</w:t>
            </w:r>
            <w:r>
              <w:rPr>
                <w:lang w:val="ru-RU" w:eastAsia="en-US" w:bidi="en-US"/>
              </w:rPr>
              <w:t xml:space="preserve">ы теплон</w:t>
            </w:r>
            <w:r>
              <w:rPr>
                <w:lang w:val="ru-RU" w:eastAsia="en-US" w:bidi="en-US"/>
              </w:rPr>
              <w:t xml:space="preserve">осителя </w:t>
            </w:r>
            <w:r>
              <w:rPr>
                <w:lang w:val="ru-RU" w:eastAsia="en-US" w:bidi="en-US"/>
              </w:rPr>
              <w:t xml:space="preserve">на компенсацию потерь, м</w:t>
            </w:r>
            <w:r>
              <w:rPr>
                <w:vertAlign w:val="superscript"/>
                <w:lang w:val="ru-RU" w:eastAsia="en-US" w:bidi="en-US"/>
              </w:rPr>
              <w:t xml:space="preserve">3</w:t>
            </w:r>
            <w:r>
              <w:rPr>
                <w:lang w:val="ru-RU" w:eastAsia="en-US" w:bidi="en-US"/>
              </w:rPr>
              <w:t xml:space="preserve">/ч</w:t>
            </w:r>
            <w:r>
              <w:rPr>
                <w:lang w:val="ru-RU" w:eastAsia="en-US" w:bidi="en-US"/>
              </w:rPr>
            </w:r>
          </w:p>
        </w:tc>
        <w:tc>
          <w:tcPr>
            <w:tcW w:w="360"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64"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1"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0"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2.4</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Суммарная подключенная тепловая нагрузка существующих потребителей (с учетом тепловых потерь)</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64"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1"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2.5</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Резерв (+) / дефицит (-) тепловой мощности котельной (все котлы в исправном сост</w:t>
            </w:r>
            <w:r>
              <w:rPr>
                <w:lang w:val="ru-RU" w:eastAsia="en-US" w:bidi="en-US"/>
              </w:rPr>
              <w:t xml:space="preserve">оянии)</w:t>
            </w:r>
            <w:r>
              <w:rPr>
                <w:lang w:val="ru-RU" w:eastAsia="en-US" w:bidi="en-US"/>
              </w:rPr>
            </w:r>
          </w:p>
        </w:tc>
        <w:tc>
          <w:tcPr>
            <w:tcW w:w="360" w:type="pct"/>
            <w:vAlign w:val="center"/>
            <w:textDirection w:val="lrTb"/>
            <w:noWrap w:val="false"/>
          </w:tcPr>
          <w:p>
            <w:pPr>
              <w:pStyle w:val="836"/>
              <w:rPr>
                <w:color w:val="000000"/>
                <w:lang w:val="en-US" w:eastAsia="en-US" w:bidi="en-US"/>
              </w:rPr>
            </w:pPr>
            <w:r>
              <w:rPr>
                <w:color w:val="000000"/>
                <w:lang w:val="ru-RU" w:eastAsia="en-US"/>
              </w:rPr>
              <w:t xml:space="preserve">+0,05</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color w:val="000000"/>
                <w:lang w:val="ru-RU" w:eastAsia="en-US"/>
              </w:rPr>
              <w:t xml:space="preserve">+0,</w:t>
            </w:r>
            <w:r>
              <w:rPr>
                <w:color w:val="000000"/>
                <w:lang w:val="ru-RU" w:eastAsia="en-US"/>
              </w:rPr>
              <w:t xml:space="preserve">05</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color w:val="000000"/>
                <w:lang w:val="ru-RU" w:eastAsia="en-US"/>
              </w:rPr>
              <w:t xml:space="preserve">+0,05</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+0,05</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+0,05</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+0,05</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color w:val="000000"/>
                <w:lang w:val="ru-RU" w:eastAsia="en-US"/>
              </w:rPr>
              <w:t xml:space="preserve">+0,05</w:t>
            </w:r>
            <w:r>
              <w:rPr>
                <w:color w:val="000000"/>
                <w:lang w:val="en-US" w:eastAsia="en-US" w:bidi="en-US"/>
              </w:rPr>
            </w:r>
            <w:r>
              <w:rPr>
                <w:color w:val="000000"/>
                <w:lang w:val="en-US" w:eastAsia="en-US" w:bidi="en-US"/>
              </w:rPr>
            </w:r>
          </w:p>
        </w:tc>
      </w:tr>
    </w:tbl>
    <w:p>
      <w:pPr>
        <w:pStyle w:val="780"/>
        <w:ind w:firstLine="0"/>
        <w:jc w:val="center"/>
        <w:rPr>
          <w:highlight w:val="yellow"/>
          <w:lang w:eastAsia="ru-RU"/>
        </w:rPr>
      </w:pPr>
      <w:r>
        <w:rPr>
          <w:highlight w:val="yellow"/>
          <w:lang w:eastAsia="ru-RU"/>
        </w:rPr>
      </w:r>
      <w:r>
        <w:rPr>
          <w:highlight w:val="yellow"/>
          <w:lang w:eastAsia="ru-RU"/>
        </w:rPr>
      </w:r>
    </w:p>
    <w:p>
      <w:pPr>
        <w:pStyle w:val="780"/>
        <w:ind w:firstLine="0"/>
        <w:jc w:val="center"/>
      </w:pPr>
      <w:r/>
      <w:r/>
    </w:p>
    <w:p>
      <w:pPr>
        <w:pStyle w:val="780"/>
        <w:ind w:firstLine="0"/>
        <w:jc w:val="right"/>
        <w:keepNext/>
      </w:pPr>
      <w:r>
        <w:t xml:space="preserve">Таблица 2.11</w:t>
      </w:r>
      <w:r/>
    </w:p>
    <w:p>
      <w:pPr>
        <w:pStyle w:val="780"/>
        <w:ind w:firstLine="0"/>
        <w:jc w:val="center"/>
        <w:keepNext/>
      </w:pPr>
      <w:r>
        <w:t xml:space="preserve">Баланс тепловой мощности и тепловой энергии для котельной </w:t>
      </w:r>
      <w:r>
        <w:t xml:space="preserve"> </w:t>
      </w:r>
      <w:r>
        <w:t xml:space="preserve">№ 12 БМК (Энергоцентр)</w:t>
      </w:r>
      <w:r>
        <w:t xml:space="preserve"> </w:t>
      </w:r>
      <w:r>
        <w:rPr>
          <w:color w:val="000000"/>
          <w:szCs w:val="20"/>
        </w:rPr>
        <w:t xml:space="preserve">г. Великий Устюг</w:t>
      </w:r>
      <w:r/>
    </w:p>
    <w:tbl>
      <w:tblPr>
        <w:tblW w:w="5000"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left w:w="108" w:type="dxa"/>
          <w:top w:w="0" w:type="dxa"/>
          <w:right w:w="108" w:type="dxa"/>
          <w:bottom w:w="0" w:type="dxa"/>
        </w:tblCellMar>
        <w:tblLook w:val="04A0" w:firstRow="1" w:lastRow="0" w:firstColumn="1" w:lastColumn="0" w:noHBand="0" w:noVBand="1"/>
      </w:tblPr>
      <w:tblGrid>
        <w:gridCol w:w="778"/>
        <w:gridCol w:w="6766"/>
        <w:gridCol w:w="1146"/>
        <w:gridCol w:w="1159"/>
        <w:gridCol w:w="1213"/>
        <w:gridCol w:w="1216"/>
        <w:gridCol w:w="1216"/>
        <w:gridCol w:w="1216"/>
        <w:gridCol w:w="121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blHeader/>
        </w:trPr>
        <w:tc>
          <w:tcPr>
            <w:tcW w:w="244" w:type="pct"/>
            <w:vAlign w:val="center"/>
            <w:vMerge w:val="restart"/>
            <w:textDirection w:val="lrTb"/>
            <w:noWrap w:val="false"/>
          </w:tcPr>
          <w:p>
            <w:pPr>
              <w:pStyle w:val="836"/>
              <w:rPr>
                <w:b/>
                <w:lang w:val="en-US" w:eastAsia="en-US" w:bidi="en-US"/>
              </w:rPr>
            </w:pPr>
            <w:r>
              <w:rPr>
                <w:b/>
                <w:lang w:val="en-US" w:eastAsia="en-US" w:bidi="en-US"/>
              </w:rPr>
              <w:t xml:space="preserve">№ п/п</w:t>
            </w:r>
            <w:r>
              <w:rPr>
                <w:b/>
                <w:lang w:val="en-US" w:eastAsia="en-US" w:bidi="en-US"/>
              </w:rPr>
            </w:r>
          </w:p>
        </w:tc>
        <w:tc>
          <w:tcPr>
            <w:tcW w:w="2125" w:type="pct"/>
            <w:vAlign w:val="center"/>
            <w:vMerge w:val="restart"/>
            <w:textDirection w:val="lrTb"/>
            <w:noWrap w:val="false"/>
          </w:tcPr>
          <w:p>
            <w:pPr>
              <w:pStyle w:val="836"/>
              <w:rPr>
                <w:b/>
                <w:lang w:val="en-US" w:eastAsia="en-US" w:bidi="en-US"/>
              </w:rPr>
            </w:pPr>
            <w:r>
              <w:rPr>
                <w:b/>
                <w:lang w:val="en-US" w:eastAsia="en-US" w:bidi="en-US"/>
              </w:rPr>
              <w:t xml:space="preserve">Наименование показателя</w:t>
            </w:r>
            <w:r>
              <w:rPr>
                <w:b/>
                <w:lang w:val="en-US" w:eastAsia="en-US" w:bidi="en-US"/>
              </w:rPr>
            </w:r>
          </w:p>
        </w:tc>
        <w:tc>
          <w:tcPr>
            <w:gridSpan w:val="7"/>
            <w:tcW w:w="2631" w:type="pct"/>
            <w:vAlign w:val="center"/>
            <w:textDirection w:val="lrTb"/>
            <w:noWrap w:val="false"/>
          </w:tcPr>
          <w:p>
            <w:pPr>
              <w:pStyle w:val="836"/>
              <w:rPr>
                <w:b/>
                <w:lang w:val="en-US" w:eastAsia="en-US" w:bidi="en-US"/>
              </w:rPr>
            </w:pPr>
            <w:r>
              <w:rPr>
                <w:b/>
                <w:lang w:val="ru-RU" w:eastAsia="en-US" w:bidi="en-US"/>
              </w:rPr>
              <w:t xml:space="preserve">Рассматриваемый период</w:t>
            </w:r>
            <w:r>
              <w:rPr>
                <w:b/>
                <w:lang w:val="en-US" w:eastAsia="en-US" w:bidi="en-US"/>
              </w:rPr>
              <w:t xml:space="preserve">, год</w:t>
            </w:r>
            <w:r>
              <w:rPr>
                <w:b/>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70"/>
          <w:tblHeader/>
        </w:trPr>
        <w:tc>
          <w:tcPr>
            <w:tcW w:w="244" w:type="pct"/>
            <w:vAlign w:val="center"/>
            <w:vMerge w:val="continue"/>
            <w:textDirection w:val="lrTb"/>
            <w:noWrap w:val="false"/>
          </w:tcPr>
          <w:p>
            <w:pPr>
              <w:pStyle w:val="836"/>
              <w:rPr>
                <w:b/>
                <w:lang w:val="en-US" w:eastAsia="en-US" w:bidi="en-US"/>
              </w:rPr>
            </w:pPr>
            <w:r>
              <w:rPr>
                <w:b/>
                <w:lang w:val="en-US" w:eastAsia="en-US" w:bidi="en-US"/>
              </w:rPr>
            </w:r>
            <w:r>
              <w:rPr>
                <w:b/>
                <w:lang w:val="en-US" w:eastAsia="en-US" w:bidi="en-US"/>
              </w:rPr>
            </w:r>
          </w:p>
        </w:tc>
        <w:tc>
          <w:tcPr>
            <w:tcW w:w="2125" w:type="pct"/>
            <w:vAlign w:val="center"/>
            <w:vMerge w:val="continue"/>
            <w:textDirection w:val="lrTb"/>
            <w:noWrap w:val="false"/>
          </w:tcPr>
          <w:p>
            <w:pPr>
              <w:pStyle w:val="836"/>
              <w:rPr>
                <w:b/>
                <w:lang w:val="en-US" w:eastAsia="en-US" w:bidi="en-US"/>
              </w:rPr>
            </w:pPr>
            <w:r>
              <w:rPr>
                <w:b/>
                <w:lang w:val="en-US" w:eastAsia="en-US" w:bidi="en-US"/>
              </w:rPr>
            </w:r>
            <w:r>
              <w:rPr>
                <w:b/>
                <w:lang w:val="en-US" w:eastAsia="en-US" w:bidi="en-US"/>
              </w:rPr>
            </w:r>
          </w:p>
        </w:tc>
        <w:tc>
          <w:tcPr>
            <w:tcW w:w="360" w:type="pct"/>
            <w:vAlign w:val="center"/>
            <w:textDirection w:val="lrTb"/>
            <w:noWrap w:val="false"/>
          </w:tcPr>
          <w:p>
            <w:pPr>
              <w:pStyle w:val="836"/>
              <w:rPr>
                <w:b/>
                <w:lang w:val="ru-RU" w:eastAsia="en-US" w:bidi="en-US"/>
              </w:rPr>
            </w:pPr>
            <w:r>
              <w:rPr>
                <w:b/>
                <w:lang w:val="ru-RU" w:eastAsia="en-US" w:bidi="en-US"/>
              </w:rPr>
              <w:t xml:space="preserve">2024 г.</w:t>
            </w:r>
            <w:r>
              <w:rPr>
                <w:b/>
                <w:lang w:val="ru-RU" w:eastAsia="en-US" w:bidi="en-US"/>
              </w:rPr>
              <w:t xml:space="preserve"> </w:t>
            </w:r>
            <w:r>
              <w:rPr>
                <w:b/>
                <w:lang w:val="ru-RU" w:eastAsia="en-US" w:bidi="en-US"/>
              </w:rPr>
              <w:t xml:space="preserve">(факт)</w:t>
            </w:r>
            <w:r>
              <w:rPr>
                <w:b/>
                <w:lang w:val="ru-RU" w:eastAsia="en-US" w:bidi="en-US"/>
              </w:rPr>
            </w:r>
            <w:r>
              <w:rPr>
                <w:b/>
                <w:lang w:val="ru-RU" w:eastAsia="en-US" w:bidi="en-US"/>
              </w:rPr>
            </w:r>
          </w:p>
        </w:tc>
        <w:tc>
          <w:tcPr>
            <w:tcW w:w="364" w:type="pct"/>
            <w:vAlign w:val="center"/>
            <w:textDirection w:val="lrTb"/>
            <w:noWrap w:val="false"/>
          </w:tcPr>
          <w:p>
            <w:pPr>
              <w:pStyle w:val="836"/>
              <w:rPr>
                <w:b/>
                <w:lang w:val="ru-RU" w:eastAsia="en-US" w:bidi="en-US"/>
              </w:rPr>
            </w:pPr>
            <w:r>
              <w:rPr>
                <w:b/>
                <w:lang w:val="ru-RU" w:eastAsia="en-US" w:bidi="en-US"/>
              </w:rPr>
              <w:t xml:space="preserve">2025 г.</w:t>
            </w:r>
            <w:r>
              <w:rPr>
                <w:b/>
                <w:lang w:val="ru-RU" w:eastAsia="en-US" w:bidi="en-US"/>
              </w:rPr>
            </w:r>
            <w:r>
              <w:rPr>
                <w:b/>
                <w:lang w:val="ru-RU" w:eastAsia="en-US" w:bidi="en-US"/>
              </w:rPr>
            </w:r>
          </w:p>
        </w:tc>
        <w:tc>
          <w:tcPr>
            <w:tcW w:w="381" w:type="pct"/>
            <w:vAlign w:val="center"/>
            <w:textDirection w:val="lrTb"/>
            <w:noWrap w:val="false"/>
          </w:tcPr>
          <w:p>
            <w:pPr>
              <w:pStyle w:val="836"/>
              <w:rPr>
                <w:b/>
                <w:lang w:val="ru-RU" w:eastAsia="en-US" w:bidi="en-US"/>
              </w:rPr>
            </w:pPr>
            <w:r>
              <w:rPr>
                <w:b/>
                <w:lang w:val="ru-RU" w:eastAsia="en-US" w:bidi="en-US"/>
              </w:rPr>
              <w:t xml:space="preserve">2026 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2027 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2028</w:t>
            </w:r>
            <w:r>
              <w:rPr>
                <w:b/>
                <w:lang w:val="ru-RU" w:eastAsia="en-US" w:bidi="en-US"/>
              </w:rPr>
              <w:t xml:space="preserve"> </w:t>
            </w:r>
            <w:r>
              <w:rPr>
                <w:b/>
                <w:lang w:val="ru-RU" w:eastAsia="en-US" w:bidi="en-US"/>
              </w:rPr>
              <w:t xml:space="preserve">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w:t>
            </w:r>
            <w:r>
              <w:rPr>
                <w:b/>
                <w:lang w:val="ru-RU" w:eastAsia="en-US" w:bidi="en-US"/>
              </w:rPr>
              <w:t xml:space="preserve">9</w:t>
            </w:r>
            <w:r>
              <w:rPr>
                <w:b/>
                <w:lang w:val="ru-RU" w:eastAsia="en-US" w:bidi="en-US"/>
              </w:rPr>
              <w:t xml:space="preserve"> г.</w:t>
            </w:r>
            <w:r>
              <w:rPr>
                <w:b/>
                <w:lang w:val="ru-RU" w:eastAsia="en-US" w:bidi="en-US"/>
              </w:rPr>
            </w:r>
            <w:r>
              <w:rPr>
                <w:b/>
                <w:lang w:val="ru-RU" w:eastAsia="en-US" w:bidi="en-US"/>
              </w:rPr>
            </w:r>
          </w:p>
        </w:tc>
        <w:tc>
          <w:tcPr>
            <w:tcW w:w="380" w:type="pct"/>
            <w:vAlign w:val="center"/>
            <w:textDirection w:val="lrTb"/>
            <w:noWrap w:val="false"/>
          </w:tcPr>
          <w:p>
            <w:pPr>
              <w:pStyle w:val="836"/>
              <w:rPr>
                <w:b/>
                <w:lang w:val="ru-RU" w:eastAsia="en-US" w:bidi="en-US"/>
              </w:rPr>
            </w:pPr>
            <w:r>
              <w:rPr>
                <w:b/>
                <w:lang w:val="ru-RU" w:eastAsia="en-US" w:bidi="en-US"/>
              </w:rPr>
              <w:t xml:space="preserve">20</w:t>
            </w:r>
            <w:r>
              <w:rPr>
                <w:b/>
                <w:lang w:val="ru-RU" w:eastAsia="en-US" w:bidi="en-US"/>
              </w:rPr>
              <w:t xml:space="preserve">30</w:t>
            </w:r>
            <w:r>
              <w:rPr>
                <w:b/>
                <w:lang w:val="ru-RU" w:eastAsia="en-US" w:bidi="en-US"/>
              </w:rPr>
              <w:t xml:space="preserve">-203</w:t>
            </w:r>
            <w:r>
              <w:rPr>
                <w:b/>
                <w:lang w:val="ru-RU" w:eastAsia="en-US" w:bidi="en-US"/>
              </w:rPr>
              <w:t xml:space="preserve">5</w:t>
            </w:r>
            <w:r>
              <w:rPr>
                <w:b/>
                <w:lang w:val="ru-RU" w:eastAsia="en-US" w:bidi="en-US"/>
              </w:rPr>
              <w:t xml:space="preserve">гг.</w:t>
            </w:r>
            <w:r>
              <w:rPr>
                <w:b/>
                <w:lang w:val="ru-RU" w:eastAsia="en-US" w:bidi="en-US"/>
              </w:rPr>
            </w:r>
            <w:r>
              <w:rPr>
                <w:b/>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w:t>
            </w:r>
            <w:r>
              <w:rPr>
                <w:lang w:val="en-US" w:eastAsia="en-US" w:bidi="en-US"/>
              </w:rPr>
            </w:r>
          </w:p>
        </w:tc>
        <w:tc>
          <w:tcPr>
            <w:gridSpan w:val="8"/>
            <w:tcW w:w="4756" w:type="pct"/>
            <w:vAlign w:val="center"/>
            <w:textDirection w:val="lrTb"/>
            <w:noWrap w:val="false"/>
          </w:tcPr>
          <w:p>
            <w:pPr>
              <w:pStyle w:val="836"/>
              <w:rPr>
                <w:bCs/>
                <w:lang w:val="ru-RU" w:eastAsia="en-US" w:bidi="en-US"/>
              </w:rPr>
            </w:pPr>
            <w:r>
              <w:rPr>
                <w:bCs/>
                <w:lang w:val="ru-RU" w:eastAsia="en-US" w:bidi="en-US"/>
              </w:rPr>
              <w:t xml:space="preserve">Балансы тепловой мощности источника тепловой энергии</w:t>
            </w:r>
            <w:r>
              <w:rPr>
                <w:bCs/>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Установленная тепловая мощность основного оборудования источника тепловой энергии, Гкал/ч</w:t>
            </w:r>
            <w:r>
              <w:rPr>
                <w:lang w:val="ru-RU" w:eastAsia="en-US" w:bidi="en-US"/>
              </w:rPr>
            </w:r>
          </w:p>
        </w:tc>
        <w:tc>
          <w:tcPr>
            <w:tcW w:w="360"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8,43</w:t>
            </w:r>
            <w:r>
              <w:rPr>
                <w:rFonts w:eastAsia="Times New Roman"/>
                <w:sz w:val="20"/>
                <w:szCs w:val="20"/>
                <w:lang w:bidi="en-US"/>
              </w:rPr>
            </w:r>
            <w:r>
              <w:rPr>
                <w:rFonts w:eastAsia="Times New Roman"/>
                <w:sz w:val="20"/>
                <w:szCs w:val="20"/>
                <w:lang w:bidi="en-US"/>
              </w:rPr>
            </w:r>
          </w:p>
        </w:tc>
        <w:tc>
          <w:tcPr>
            <w:tcW w:w="364"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8,43</w:t>
            </w:r>
            <w:r>
              <w:rPr>
                <w:rFonts w:eastAsia="Times New Roman"/>
                <w:sz w:val="20"/>
                <w:szCs w:val="20"/>
                <w:lang w:bidi="en-US"/>
              </w:rPr>
            </w:r>
            <w:r>
              <w:rPr>
                <w:rFonts w:eastAsia="Times New Roman"/>
                <w:sz w:val="20"/>
                <w:szCs w:val="20"/>
                <w:lang w:bidi="en-US"/>
              </w:rPr>
            </w:r>
          </w:p>
        </w:tc>
        <w:tc>
          <w:tcPr>
            <w:tcW w:w="381"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8,43</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8,43</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8,43</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8,43</w:t>
            </w:r>
            <w:r>
              <w:rPr>
                <w:rFonts w:eastAsia="Times New Roman"/>
                <w:sz w:val="20"/>
                <w:szCs w:val="20"/>
                <w:lang w:bidi="en-US"/>
              </w:rPr>
            </w:r>
            <w:r>
              <w:rPr>
                <w:rFonts w:eastAsia="Times New Roman"/>
                <w:sz w:val="20"/>
                <w:szCs w:val="20"/>
                <w:lang w:bidi="en-US"/>
              </w:rPr>
            </w:r>
          </w:p>
        </w:tc>
        <w:tc>
          <w:tcPr>
            <w:tcW w:w="380"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8,43</w:t>
            </w:r>
            <w:r>
              <w:rPr>
                <w:rFonts w:eastAsia="Times New Roman"/>
                <w:sz w:val="20"/>
                <w:szCs w:val="20"/>
                <w:lang w:bidi="en-US"/>
              </w:rPr>
            </w:r>
            <w:r>
              <w:rPr>
                <w:rFonts w:eastAsia="Times New Roman"/>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1.2</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Технические ограничения на и</w:t>
            </w:r>
            <w:r>
              <w:rPr>
                <w:lang w:val="ru-RU" w:eastAsia="en-US" w:bidi="en-US"/>
              </w:rPr>
              <w:t xml:space="preserve">спользование уста</w:t>
            </w:r>
            <w:r>
              <w:rPr>
                <w:lang w:val="ru-RU" w:eastAsia="en-US" w:bidi="en-US"/>
              </w:rPr>
              <w:t xml:space="preserve">новленной тепловой мощности</w:t>
            </w:r>
            <w:r>
              <w:rPr>
                <w:lang w:val="ru-RU" w:eastAsia="en-US" w:bidi="en-US"/>
              </w:rPr>
            </w:r>
          </w:p>
        </w:tc>
        <w:tc>
          <w:tcPr>
            <w:tcW w:w="36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64"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1"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1.3</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Располагаемая (фактическая), тепловая мощность, Гкал/ч</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8,43</w:t>
            </w:r>
            <w:r>
              <w:rPr>
                <w:rFonts w:eastAsia="Times New Roman"/>
                <w:color w:val="000000"/>
                <w:sz w:val="20"/>
                <w:szCs w:val="20"/>
                <w:lang w:eastAsia="ru-RU" w:bidi="en-US"/>
              </w:rPr>
            </w:r>
            <w:r>
              <w:rPr>
                <w:rFonts w:eastAsia="Times New Roman"/>
                <w:color w:val="000000"/>
                <w:sz w:val="20"/>
                <w:szCs w:val="20"/>
                <w:lang w:eastAsia="ru-RU" w:bidi="en-US"/>
              </w:rPr>
            </w:r>
          </w:p>
        </w:tc>
        <w:tc>
          <w:tcPr>
            <w:tcW w:w="364"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8,43</w:t>
            </w:r>
            <w:r>
              <w:rPr>
                <w:rFonts w:eastAsia="Times New Roman"/>
                <w:color w:val="000000"/>
                <w:sz w:val="20"/>
                <w:szCs w:val="20"/>
                <w:lang w:eastAsia="ru-RU" w:bidi="en-US"/>
              </w:rPr>
            </w:r>
            <w:r>
              <w:rPr>
                <w:rFonts w:eastAsia="Times New Roman"/>
                <w:color w:val="000000"/>
                <w:sz w:val="20"/>
                <w:szCs w:val="20"/>
                <w:lang w:eastAsia="ru-RU" w:bidi="en-US"/>
              </w:rPr>
            </w:r>
          </w:p>
        </w:tc>
        <w:tc>
          <w:tcPr>
            <w:tcW w:w="381"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8,43</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8,43</w:t>
            </w:r>
            <w:r>
              <w:rPr>
                <w:rFonts w:eastAsia="Times New Roman"/>
                <w:color w:val="000000"/>
                <w:sz w:val="20"/>
                <w:szCs w:val="20"/>
                <w:lang w:eastAsia="ru-RU" w:bidi="en-US"/>
              </w:rPr>
            </w:r>
            <w:r>
              <w:rPr>
                <w:rFonts w:eastAsia="Times New Roman"/>
                <w:color w:val="000000"/>
                <w:sz w:val="20"/>
                <w:szCs w:val="20"/>
                <w:lang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8,43</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8,43</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0"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8,43</w:t>
            </w:r>
            <w:r>
              <w:rPr>
                <w:rFonts w:eastAsia="Times New Roman"/>
                <w:color w:val="000000"/>
                <w:sz w:val="20"/>
                <w:szCs w:val="20"/>
                <w:lang w:val="en-US" w:eastAsia="ru-RU" w:bidi="en-US"/>
              </w:rPr>
            </w:r>
            <w:r>
              <w:rPr>
                <w:rFonts w:eastAsia="Times New Roman"/>
                <w:color w:val="000000"/>
                <w:sz w:val="20"/>
                <w:szCs w:val="20"/>
                <w:lang w:val="en-US" w:eastAsia="ru-RU"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1.4</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Расход тепла на собственные нужды, Гкал/ч</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0,03</w:t>
            </w:r>
            <w:r>
              <w:rPr>
                <w:rFonts w:eastAsia="Times New Roman"/>
                <w:color w:val="000000"/>
                <w:sz w:val="20"/>
                <w:szCs w:val="20"/>
                <w:lang w:bidi="en-US"/>
              </w:rPr>
            </w:r>
            <w:r>
              <w:rPr>
                <w:rFonts w:eastAsia="Times New Roman"/>
                <w:color w:val="000000"/>
                <w:sz w:val="20"/>
                <w:szCs w:val="20"/>
                <w:lang w:bidi="en-US"/>
              </w:rPr>
            </w:r>
          </w:p>
        </w:tc>
        <w:tc>
          <w:tcPr>
            <w:tcW w:w="364"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0,03</w:t>
            </w:r>
            <w:r>
              <w:rPr>
                <w:rFonts w:eastAsia="Times New Roman"/>
                <w:color w:val="000000"/>
                <w:sz w:val="20"/>
                <w:szCs w:val="20"/>
                <w:lang w:bidi="en-US"/>
              </w:rPr>
            </w:r>
            <w:r>
              <w:rPr>
                <w:rFonts w:eastAsia="Times New Roman"/>
                <w:color w:val="000000"/>
                <w:sz w:val="20"/>
                <w:szCs w:val="20"/>
                <w:lang w:bidi="en-US"/>
              </w:rPr>
            </w:r>
          </w:p>
        </w:tc>
        <w:tc>
          <w:tcPr>
            <w:tcW w:w="381"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0,03</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0,03</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0,03</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0,03</w:t>
            </w:r>
            <w:r>
              <w:rPr>
                <w:rFonts w:eastAsia="Times New Roman"/>
                <w:color w:val="000000"/>
                <w:sz w:val="20"/>
                <w:szCs w:val="20"/>
                <w:lang w:bidi="en-US"/>
              </w:rPr>
            </w:r>
            <w:r>
              <w:rPr>
                <w:rFonts w:eastAsia="Times New Roman"/>
                <w:color w:val="000000"/>
                <w:sz w:val="20"/>
                <w:szCs w:val="20"/>
                <w:lang w:bidi="en-US"/>
              </w:rPr>
            </w:r>
          </w:p>
        </w:tc>
        <w:tc>
          <w:tcPr>
            <w:tcW w:w="380"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0,03</w:t>
            </w:r>
            <w:r>
              <w:rPr>
                <w:rFonts w:eastAsia="Times New Roman"/>
                <w:color w:val="000000"/>
                <w:sz w:val="20"/>
                <w:szCs w:val="20"/>
                <w:lang w:bidi="en-US"/>
              </w:rPr>
            </w:r>
            <w:r>
              <w:rPr>
                <w:rFonts w:eastAsia="Times New Roman"/>
                <w:color w:val="000000"/>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1.5</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Располагаемая т</w:t>
            </w:r>
            <w:r>
              <w:rPr>
                <w:lang w:val="ru-RU" w:eastAsia="en-US" w:bidi="en-US"/>
              </w:rPr>
              <w:t xml:space="preserve">епловая мощност</w:t>
            </w:r>
            <w:r>
              <w:rPr>
                <w:lang w:val="ru-RU" w:eastAsia="en-US" w:bidi="en-US"/>
              </w:rPr>
              <w:t xml:space="preserve">ь </w:t>
            </w:r>
            <w:r>
              <w:rPr>
                <w:lang w:val="ru-RU" w:eastAsia="en-US" w:bidi="en-US"/>
              </w:rPr>
              <w:t xml:space="preserve">источника нетто, Гкал/ч</w:t>
            </w:r>
            <w:r>
              <w:rPr>
                <w:lang w:val="ru-RU" w:eastAsia="en-US" w:bidi="en-US"/>
              </w:rPr>
            </w:r>
          </w:p>
        </w:tc>
        <w:tc>
          <w:tcPr>
            <w:tcW w:w="360" w:type="pct"/>
            <w:vAlign w:val="center"/>
            <w:textDirection w:val="lrTb"/>
            <w:noWrap w:val="false"/>
          </w:tcPr>
          <w:p>
            <w:pPr>
              <w:pStyle w:val="836"/>
              <w:rPr>
                <w:color w:val="000000"/>
                <w:lang w:val="en-US" w:eastAsia="en-US" w:bidi="en-US"/>
              </w:rPr>
            </w:pPr>
            <w:r>
              <w:rPr>
                <w:lang w:val="ru-RU" w:eastAsia="en-US"/>
              </w:rPr>
              <w:t xml:space="preserve">8,4</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lang w:val="ru-RU" w:eastAsia="en-US"/>
              </w:rPr>
              <w:t xml:space="preserve">8,4</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lang w:val="ru-RU" w:eastAsia="en-US"/>
              </w:rPr>
              <w:t xml:space="preserve">8,4</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8,4</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8,4</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8,4</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lang w:val="ru-RU" w:eastAsia="en-US"/>
              </w:rPr>
              <w:t xml:space="preserve">8,4</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1.6</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Тепловая мощность котельной для выдачи в сеть по условию п. 5.4 СНиП 41-02-2003 «Тепловые сети – (при авариях (отказах), на источнике теплоты с отказом самого мощного котла на выходн</w:t>
            </w:r>
            <w:r>
              <w:rPr>
                <w:lang w:val="ru-RU" w:eastAsia="en-US" w:bidi="en-US"/>
              </w:rPr>
              <w:t xml:space="preserve">ых коллекторах ко</w:t>
            </w:r>
            <w:r>
              <w:rPr>
                <w:lang w:val="ru-RU" w:eastAsia="en-US" w:bidi="en-US"/>
              </w:rPr>
              <w:t xml:space="preserve">тельной должен обеспечиваться отпуск теп</w:t>
            </w:r>
            <w:r>
              <w:rPr>
                <w:lang w:val="ru-RU" w:eastAsia="en-US" w:bidi="en-US"/>
              </w:rPr>
              <w:t xml:space="preserve">лоты не менее 90% от расчетной подключенной нагрузки).</w:t>
            </w:r>
            <w:r>
              <w:rPr>
                <w:lang w:val="ru-RU" w:eastAsia="en-US" w:bidi="en-US"/>
              </w:rPr>
            </w:r>
          </w:p>
        </w:tc>
        <w:tc>
          <w:tcPr>
            <w:tcW w:w="360" w:type="pct"/>
            <w:vAlign w:val="center"/>
            <w:textDirection w:val="lrTb"/>
            <w:noWrap w:val="false"/>
          </w:tcPr>
          <w:p>
            <w:pPr>
              <w:pStyle w:val="836"/>
              <w:rPr>
                <w:lang w:val="ru-RU" w:eastAsia="en-US" w:bidi="en-US"/>
              </w:rPr>
            </w:pPr>
            <w:r>
              <w:rPr>
                <w:color w:val="000000"/>
                <w:lang w:val="ru-RU" w:eastAsia="en-US" w:bidi="en-US"/>
              </w:rPr>
              <w:t xml:space="preserve">-</w:t>
            </w:r>
            <w:r>
              <w:rPr>
                <w:lang w:val="ru-RU" w:eastAsia="en-US" w:bidi="en-US"/>
              </w:rPr>
            </w:r>
            <w:r>
              <w:rPr>
                <w:lang w:val="ru-RU" w:eastAsia="en-US" w:bidi="en-US"/>
              </w:rPr>
            </w:r>
          </w:p>
        </w:tc>
        <w:tc>
          <w:tcPr>
            <w:tcW w:w="364" w:type="pct"/>
            <w:vAlign w:val="center"/>
            <w:textDirection w:val="lrTb"/>
            <w:noWrap w:val="false"/>
          </w:tcPr>
          <w:p>
            <w:pPr>
              <w:pStyle w:val="836"/>
              <w:rPr>
                <w:lang w:val="en-US" w:eastAsia="en-US" w:bidi="en-US"/>
              </w:rPr>
            </w:pPr>
            <w:r>
              <w:rPr>
                <w:color w:val="000000"/>
                <w:lang w:val="ru-RU" w:eastAsia="en-US" w:bidi="en-US"/>
              </w:rPr>
              <w:t xml:space="preserve">-</w:t>
            </w:r>
            <w:r>
              <w:rPr>
                <w:lang w:val="en-US" w:eastAsia="en-US" w:bidi="en-US"/>
              </w:rPr>
            </w:r>
            <w:r>
              <w:rPr>
                <w:lang w:val="en-US"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1119"/>
              <w:jc w:val="center"/>
              <w:rPr>
                <w:rFonts w:ascii="Times New Roman" w:hAnsi="Times New Roman" w:cs="Times New Roman"/>
                <w:lang w:val="ru-RU" w:bidi="en-US"/>
              </w:rPr>
            </w:pPr>
            <w:r>
              <w:rPr>
                <w:rFonts w:ascii="Times New Roman" w:hAnsi="Times New Roman" w:cs="Times New Roman"/>
                <w:lang w:val="ru-RU" w:bidi="en-US"/>
              </w:rPr>
              <w:t xml:space="preserve">-</w:t>
            </w:r>
            <w:r>
              <w:rPr>
                <w:rFonts w:ascii="Times New Roman" w:hAnsi="Times New Roman" w:cs="Times New Roman"/>
                <w:lang w:val="ru-RU"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w:t>
            </w:r>
            <w:r>
              <w:rPr>
                <w:lang w:val="en-US" w:eastAsia="en-US" w:bidi="en-US"/>
              </w:rPr>
            </w:r>
          </w:p>
        </w:tc>
        <w:tc>
          <w:tcPr>
            <w:gridSpan w:val="8"/>
            <w:tcW w:w="4756" w:type="pct"/>
            <w:vAlign w:val="center"/>
            <w:textDirection w:val="lrTb"/>
            <w:noWrap w:val="false"/>
          </w:tcPr>
          <w:p>
            <w:pPr>
              <w:pStyle w:val="836"/>
              <w:rPr>
                <w:bCs/>
                <w:lang w:val="ru-RU" w:eastAsia="en-US" w:bidi="en-US"/>
              </w:rPr>
            </w:pPr>
            <w:r>
              <w:rPr>
                <w:bCs/>
                <w:lang w:val="ru-RU" w:eastAsia="en-US" w:bidi="en-US"/>
              </w:rPr>
              <w:t xml:space="preserve">Подключенная тепловая нагрузка, в т.ч.:-</w:t>
            </w:r>
            <w:r>
              <w:rPr>
                <w:bCs/>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Расчетная тепловая нагрузка потребителей, Гкал/ч в том числе:</w:t>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2.1.1</w:t>
            </w:r>
            <w:r>
              <w:rPr>
                <w:lang w:val="en-US" w:eastAsia="en-US" w:bidi="en-US"/>
              </w:rPr>
            </w:r>
          </w:p>
        </w:tc>
        <w:tc>
          <w:tcPr>
            <w:tcW w:w="2125" w:type="pct"/>
            <w:vAlign w:val="center"/>
            <w:textDirection w:val="lrTb"/>
            <w:noWrap w:val="false"/>
          </w:tcPr>
          <w:p>
            <w:pPr>
              <w:pStyle w:val="836"/>
              <w:jc w:val="both"/>
              <w:rPr>
                <w:lang w:val="en-US" w:eastAsia="en-US" w:bidi="en-US"/>
              </w:rPr>
            </w:pPr>
            <w:r>
              <w:rPr>
                <w:lang w:val="en-US" w:eastAsia="en-US" w:bidi="en-US"/>
              </w:rPr>
              <w:t xml:space="preserve">- </w:t>
            </w:r>
            <w:r>
              <w:rPr>
                <w:lang w:val="ru-RU" w:eastAsia="en-US" w:bidi="en-US"/>
              </w:rPr>
              <w:t xml:space="preserve">на</w:t>
            </w:r>
            <w:r>
              <w:rPr>
                <w:lang w:val="en-US" w:eastAsia="en-US" w:bidi="en-US"/>
              </w:rPr>
              <w:t xml:space="preserve"> </w:t>
            </w:r>
            <w:r>
              <w:rPr>
                <w:lang w:val="en-US" w:eastAsia="en-US" w:bidi="en-US"/>
              </w:rPr>
              <w:t xml:space="preserve">отопление</w:t>
            </w:r>
            <w:r>
              <w:rPr>
                <w:lang w:val="en-US"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eastAsia="ru-RU" w:bidi="en-US"/>
              </w:rPr>
            </w:pPr>
            <w:r>
              <w:rPr>
                <w:sz w:val="20"/>
                <w:szCs w:val="20"/>
              </w:rPr>
              <w:t xml:space="preserve">5,03</w:t>
            </w:r>
            <w:r>
              <w:rPr>
                <w:rFonts w:eastAsia="Times New Roman"/>
                <w:color w:val="000000"/>
                <w:sz w:val="20"/>
                <w:szCs w:val="20"/>
                <w:lang w:eastAsia="ru-RU" w:bidi="en-US"/>
              </w:rPr>
            </w:r>
            <w:r>
              <w:rPr>
                <w:rFonts w:eastAsia="Times New Roman"/>
                <w:color w:val="000000"/>
                <w:sz w:val="20"/>
                <w:szCs w:val="20"/>
                <w:lang w:eastAsia="ru-RU" w:bidi="en-US"/>
              </w:rPr>
            </w:r>
          </w:p>
        </w:tc>
        <w:tc>
          <w:tcPr>
            <w:tcW w:w="364" w:type="pct"/>
            <w:vAlign w:val="center"/>
            <w:textDirection w:val="lrTb"/>
            <w:noWrap w:val="false"/>
          </w:tcPr>
          <w:p>
            <w:pPr>
              <w:pStyle w:val="836"/>
              <w:rPr>
                <w:color w:val="000000"/>
                <w:lang w:val="en-US" w:eastAsia="en-US" w:bidi="en-US"/>
              </w:rPr>
            </w:pPr>
            <w:r>
              <w:rPr>
                <w:lang w:val="ru-RU" w:eastAsia="en-US"/>
              </w:rPr>
              <w:t xml:space="preserve">5,</w:t>
            </w:r>
            <w:r>
              <w:rPr>
                <w:lang w:val="ru-RU" w:eastAsia="en-US"/>
              </w:rPr>
              <w:t xml:space="preserve">03</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lang w:val="ru-RU" w:eastAsia="en-US"/>
              </w:rPr>
              <w:t xml:space="preserve">5,03</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5,03</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5,03</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5,</w:t>
            </w:r>
            <w:r>
              <w:rPr>
                <w:lang w:val="ru-RU" w:eastAsia="en-US"/>
              </w:rPr>
              <w:t xml:space="preserve">03</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lang w:val="ru-RU" w:eastAsia="en-US"/>
              </w:rPr>
              <w:t xml:space="preserve">5,03</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2.1.2</w:t>
            </w:r>
            <w:r>
              <w:rPr>
                <w:lang w:val="en-US" w:eastAsia="en-US" w:bidi="en-US"/>
              </w:rPr>
            </w:r>
          </w:p>
        </w:tc>
        <w:tc>
          <w:tcPr>
            <w:tcW w:w="2125" w:type="pct"/>
            <w:vAlign w:val="center"/>
            <w:textDirection w:val="lrTb"/>
            <w:noWrap w:val="false"/>
          </w:tcPr>
          <w:p>
            <w:pPr>
              <w:pStyle w:val="836"/>
              <w:jc w:val="both"/>
              <w:rPr>
                <w:lang w:val="ru-RU" w:eastAsia="en-US" w:bidi="en-US"/>
              </w:rPr>
            </w:pPr>
            <w:r>
              <w:rPr>
                <w:lang w:val="en-US" w:eastAsia="en-US" w:bidi="en-US"/>
              </w:rPr>
              <w:t xml:space="preserve">- </w:t>
            </w:r>
            <w:r>
              <w:rPr>
                <w:lang w:val="ru-RU" w:eastAsia="en-US" w:bidi="en-US"/>
              </w:rPr>
              <w:t xml:space="preserve">на</w:t>
            </w:r>
            <w:r>
              <w:rPr>
                <w:lang w:val="en-US" w:eastAsia="en-US" w:bidi="en-US"/>
              </w:rPr>
              <w:t xml:space="preserve"> </w:t>
            </w:r>
            <w:r>
              <w:rPr>
                <w:lang w:val="ru-RU" w:eastAsia="en-US" w:bidi="en-US"/>
              </w:rPr>
              <w:t xml:space="preserve">вентиляцию</w:t>
            </w:r>
            <w:r>
              <w:rPr>
                <w:lang w:val="ru-RU" w:eastAsia="en-US" w:bidi="en-US"/>
              </w:rPr>
            </w:r>
          </w:p>
        </w:tc>
        <w:tc>
          <w:tcPr>
            <w:tcW w:w="36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64"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1"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2.1.3</w:t>
            </w:r>
            <w:r>
              <w:rPr>
                <w:lang w:val="en-US" w:eastAsia="en-US" w:bidi="en-US"/>
              </w:rPr>
            </w:r>
          </w:p>
        </w:tc>
        <w:tc>
          <w:tcPr>
            <w:tcW w:w="2125" w:type="pct"/>
            <w:vAlign w:val="center"/>
            <w:textDirection w:val="lrTb"/>
            <w:noWrap w:val="false"/>
          </w:tcPr>
          <w:p>
            <w:pPr>
              <w:pStyle w:val="836"/>
              <w:jc w:val="both"/>
              <w:rPr>
                <w:lang w:val="en-US" w:eastAsia="en-US" w:bidi="en-US"/>
              </w:rPr>
            </w:pPr>
            <w:r>
              <w:rPr>
                <w:lang w:val="en-US" w:eastAsia="en-US" w:bidi="en-US"/>
              </w:rPr>
              <w:t xml:space="preserve">- </w:t>
            </w:r>
            <w:r>
              <w:rPr>
                <w:lang w:val="ru-RU" w:eastAsia="en-US" w:bidi="en-US"/>
              </w:rPr>
              <w:t xml:space="preserve">на системы</w:t>
            </w:r>
            <w:r>
              <w:rPr>
                <w:lang w:val="en-US" w:eastAsia="en-US" w:bidi="en-US"/>
              </w:rPr>
              <w:t xml:space="preserve"> ГВС</w:t>
            </w:r>
            <w:r>
              <w:rPr>
                <w:lang w:val="en-US"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2.1.4</w:t>
            </w:r>
            <w:r>
              <w:rPr>
                <w:lang w:val="en-US" w:eastAsia="en-US" w:bidi="en-US"/>
              </w:rPr>
            </w:r>
          </w:p>
        </w:tc>
        <w:tc>
          <w:tcPr>
            <w:tcW w:w="2125" w:type="pct"/>
            <w:vAlign w:val="center"/>
            <w:textDirection w:val="lrTb"/>
            <w:noWrap w:val="false"/>
          </w:tcPr>
          <w:p>
            <w:pPr>
              <w:pStyle w:val="836"/>
              <w:jc w:val="both"/>
              <w:rPr>
                <w:vertAlign w:val="superscript"/>
                <w:lang w:val="ru-RU" w:eastAsia="en-US" w:bidi="en-US"/>
              </w:rPr>
            </w:pPr>
            <w:r>
              <w:rPr>
                <w:lang w:val="ru-RU" w:eastAsia="en-US" w:bidi="en-US"/>
              </w:rPr>
              <w:t xml:space="preserve">- пар на промышленные нужды 6-8 кгс/см</w:t>
            </w:r>
            <w:r>
              <w:rPr>
                <w:vertAlign w:val="superscript"/>
                <w:lang w:val="ru-RU" w:eastAsia="en-US" w:bidi="en-US"/>
              </w:rPr>
              <w:t xml:space="preserve">2</w:t>
            </w:r>
            <w:r>
              <w:rPr>
                <w:vertAlign w:val="superscript"/>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2.2</w:t>
            </w:r>
            <w:r>
              <w:rPr>
                <w:lang w:val="en-US" w:eastAsia="en-US" w:bidi="en-US"/>
              </w:rPr>
            </w:r>
          </w:p>
        </w:tc>
        <w:tc>
          <w:tcPr>
            <w:tcW w:w="2125" w:type="pct"/>
            <w:vAlign w:val="top"/>
            <w:textDirection w:val="lrTb"/>
            <w:noWrap w:val="false"/>
          </w:tcPr>
          <w:p>
            <w:pPr>
              <w:pStyle w:val="836"/>
              <w:jc w:val="both"/>
              <w:rPr>
                <w:lang w:val="ru-RU" w:eastAsia="en-US" w:bidi="en-US"/>
              </w:rPr>
            </w:pPr>
            <w:r>
              <w:rPr>
                <w:lang w:val="ru-RU" w:eastAsia="en-US" w:bidi="en-US"/>
              </w:rPr>
              <w:t xml:space="preserve">- горячая вода на промышленные нужды (50</w:t>
            </w:r>
            <w:r>
              <w:rPr>
                <w:vertAlign w:val="superscript"/>
                <w:lang w:val="ru-RU" w:eastAsia="en-US" w:bidi="en-US"/>
              </w:rPr>
              <w:t xml:space="preserve">о </w:t>
            </w:r>
            <w:r>
              <w:rPr>
                <w:lang w:val="ru-RU" w:eastAsia="en-US" w:bidi="en-US"/>
              </w:rPr>
              <w:t xml:space="preserve">С)</w:t>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2.2.1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Поте</w:t>
            </w:r>
            <w:r>
              <w:rPr>
                <w:lang w:val="ru-RU" w:eastAsia="en-US" w:bidi="en-US"/>
              </w:rPr>
              <w:t xml:space="preserve">ри т</w:t>
            </w:r>
            <w:r>
              <w:rPr>
                <w:lang w:val="ru-RU" w:eastAsia="en-US" w:bidi="en-US"/>
              </w:rPr>
              <w:t xml:space="preserve">епловой энерг</w:t>
            </w:r>
            <w:r>
              <w:rPr>
                <w:lang w:val="ru-RU" w:eastAsia="en-US" w:bidi="en-US"/>
              </w:rPr>
              <w:t xml:space="preserve">ии через теплоизоляционные конструкции н</w:t>
            </w:r>
            <w:r>
              <w:rPr>
                <w:lang w:val="ru-RU" w:eastAsia="en-US" w:bidi="en-US"/>
              </w:rPr>
              <w:t xml:space="preserve">аружных тепловых сетей и с нормативной утечкой, в т.ч.:</w:t>
            </w:r>
            <w:r>
              <w:rPr>
                <w:lang w:val="ru-RU" w:eastAsia="en-US" w:bidi="en-US"/>
              </w:rPr>
            </w:r>
          </w:p>
        </w:tc>
        <w:tc>
          <w:tcPr>
            <w:tcW w:w="360"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2.3</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 затраты теплоносителя на компенсацию потерь, м</w:t>
            </w:r>
            <w:r>
              <w:rPr>
                <w:vertAlign w:val="superscript"/>
                <w:lang w:val="ru-RU" w:eastAsia="en-US" w:bidi="en-US"/>
              </w:rPr>
              <w:t xml:space="preserve">3</w:t>
            </w:r>
            <w:r>
              <w:rPr>
                <w:lang w:val="ru-RU" w:eastAsia="en-US" w:bidi="en-US"/>
              </w:rPr>
              <w:t xml:space="preserve">/ч</w:t>
            </w:r>
            <w:r>
              <w:rPr>
                <w:lang w:val="ru-RU" w:eastAsia="en-US" w:bidi="en-US"/>
              </w:rPr>
            </w:r>
          </w:p>
        </w:tc>
        <w:tc>
          <w:tcPr>
            <w:tcW w:w="360"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64"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1"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0"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2.4</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Суммарная подключенная тепловая нагрузка существующих</w:t>
            </w:r>
            <w:r>
              <w:rPr>
                <w:lang w:val="ru-RU" w:eastAsia="en-US" w:bidi="en-US"/>
              </w:rPr>
              <w:t xml:space="preserve"> потребителей (с </w:t>
            </w:r>
            <w:r>
              <w:rPr>
                <w:lang w:val="ru-RU" w:eastAsia="en-US" w:bidi="en-US"/>
              </w:rPr>
              <w:t xml:space="preserve">учетом тепловых потерь)</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64"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1"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2.5</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Резерв (+) / дефицит (-) тепловой мощности котельной (все котлы в исправном состоянии)</w:t>
            </w:r>
            <w:r>
              <w:rPr>
                <w:lang w:val="ru-RU" w:eastAsia="en-US" w:bidi="en-US"/>
              </w:rPr>
            </w:r>
          </w:p>
        </w:tc>
        <w:tc>
          <w:tcPr>
            <w:tcW w:w="360" w:type="pct"/>
            <w:vAlign w:val="center"/>
            <w:textDirection w:val="lrTb"/>
            <w:noWrap w:val="false"/>
          </w:tcPr>
          <w:p>
            <w:pPr>
              <w:pStyle w:val="836"/>
              <w:rPr>
                <w:color w:val="000000"/>
                <w:lang w:val="en-US" w:eastAsia="en-US" w:bidi="en-US"/>
              </w:rPr>
            </w:pPr>
            <w:r>
              <w:rPr>
                <w:color w:val="000000"/>
                <w:lang w:val="ru-RU" w:eastAsia="en-US"/>
              </w:rPr>
              <w:t xml:space="preserve">+3,40</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color w:val="000000"/>
                <w:lang w:val="ru-RU" w:eastAsia="en-US"/>
              </w:rPr>
              <w:t xml:space="preserve">+3,40</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color w:val="000000"/>
                <w:lang w:val="ru-RU" w:eastAsia="en-US"/>
              </w:rPr>
              <w:t xml:space="preserve">+3,40</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+3,40</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+3,40</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+3,40</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color w:val="000000"/>
                <w:lang w:val="ru-RU" w:eastAsia="en-US"/>
              </w:rPr>
              <w:t xml:space="preserve">+3,40</w:t>
            </w:r>
            <w:r>
              <w:rPr>
                <w:color w:val="000000"/>
                <w:lang w:val="en-US" w:eastAsia="en-US" w:bidi="en-US"/>
              </w:rPr>
            </w:r>
            <w:r>
              <w:rPr>
                <w:color w:val="000000"/>
                <w:lang w:val="en-US" w:eastAsia="en-US" w:bidi="en-US"/>
              </w:rPr>
            </w:r>
          </w:p>
        </w:tc>
      </w:tr>
    </w:tbl>
    <w:p>
      <w:pPr>
        <w:pStyle w:val="780"/>
        <w:ind w:firstLine="0"/>
        <w:jc w:val="center"/>
        <w:keepNext/>
        <w:rPr>
          <w:highlight w:val="yellow"/>
          <w:lang w:eastAsia="ru-RU"/>
        </w:rPr>
      </w:pPr>
      <w:r>
        <w:rPr>
          <w:highlight w:val="yellow"/>
          <w:lang w:eastAsia="ru-RU"/>
        </w:rPr>
      </w:r>
      <w:r>
        <w:rPr>
          <w:highlight w:val="yellow"/>
          <w:lang w:eastAsia="ru-RU"/>
        </w:rPr>
      </w:r>
    </w:p>
    <w:p>
      <w:pPr>
        <w:pStyle w:val="780"/>
        <w:ind w:firstLine="0"/>
        <w:jc w:val="center"/>
      </w:pPr>
      <w:r/>
      <w:r/>
    </w:p>
    <w:p>
      <w:pPr>
        <w:pStyle w:val="780"/>
        <w:ind w:firstLine="0"/>
        <w:jc w:val="right"/>
      </w:pPr>
      <w:r>
        <w:t xml:space="preserve">Таблица 2.12</w:t>
      </w:r>
      <w:r/>
    </w:p>
    <w:p>
      <w:pPr>
        <w:pStyle w:val="780"/>
        <w:ind w:firstLine="0"/>
        <w:jc w:val="center"/>
      </w:pPr>
      <w:r>
        <w:t xml:space="preserve">Баланс тепловой мощности и тепловой энергии для кот</w:t>
      </w:r>
      <w:r>
        <w:t xml:space="preserve">ельной </w:t>
      </w:r>
      <w:r>
        <w:t xml:space="preserve">№ 13 Стриг</w:t>
      </w:r>
      <w:r>
        <w:t xml:space="preserve">а</w:t>
      </w:r>
      <w:r/>
    </w:p>
    <w:tbl>
      <w:tblPr>
        <w:tblW w:w="5000"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left w:w="108" w:type="dxa"/>
          <w:top w:w="0" w:type="dxa"/>
          <w:right w:w="108" w:type="dxa"/>
          <w:bottom w:w="0" w:type="dxa"/>
        </w:tblCellMar>
        <w:tblLook w:val="04A0" w:firstRow="1" w:lastRow="0" w:firstColumn="1" w:lastColumn="0" w:noHBand="0" w:noVBand="1"/>
      </w:tblPr>
      <w:tblGrid>
        <w:gridCol w:w="778"/>
        <w:gridCol w:w="6766"/>
        <w:gridCol w:w="1146"/>
        <w:gridCol w:w="1159"/>
        <w:gridCol w:w="1213"/>
        <w:gridCol w:w="1216"/>
        <w:gridCol w:w="1216"/>
        <w:gridCol w:w="1216"/>
        <w:gridCol w:w="121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blHeader/>
        </w:trPr>
        <w:tc>
          <w:tcPr>
            <w:tcW w:w="244" w:type="pct"/>
            <w:vAlign w:val="center"/>
            <w:vMerge w:val="restart"/>
            <w:textDirection w:val="lrTb"/>
            <w:noWrap w:val="false"/>
          </w:tcPr>
          <w:p>
            <w:pPr>
              <w:pStyle w:val="836"/>
              <w:rPr>
                <w:b/>
                <w:lang w:val="en-US" w:eastAsia="en-US" w:bidi="en-US"/>
              </w:rPr>
            </w:pPr>
            <w:r>
              <w:rPr>
                <w:b/>
                <w:lang w:val="en-US" w:eastAsia="en-US" w:bidi="en-US"/>
              </w:rPr>
              <w:t xml:space="preserve">№ п/п</w:t>
            </w:r>
            <w:r>
              <w:rPr>
                <w:b/>
                <w:lang w:val="en-US" w:eastAsia="en-US" w:bidi="en-US"/>
              </w:rPr>
            </w:r>
          </w:p>
        </w:tc>
        <w:tc>
          <w:tcPr>
            <w:tcW w:w="2125" w:type="pct"/>
            <w:vAlign w:val="center"/>
            <w:vMerge w:val="restart"/>
            <w:textDirection w:val="lrTb"/>
            <w:noWrap w:val="false"/>
          </w:tcPr>
          <w:p>
            <w:pPr>
              <w:pStyle w:val="836"/>
              <w:rPr>
                <w:b/>
                <w:lang w:val="en-US" w:eastAsia="en-US" w:bidi="en-US"/>
              </w:rPr>
            </w:pPr>
            <w:r>
              <w:rPr>
                <w:b/>
                <w:lang w:val="en-US" w:eastAsia="en-US" w:bidi="en-US"/>
              </w:rPr>
              <w:t xml:space="preserve">Наименование показателя</w:t>
            </w:r>
            <w:r>
              <w:rPr>
                <w:b/>
                <w:lang w:val="en-US" w:eastAsia="en-US" w:bidi="en-US"/>
              </w:rPr>
            </w:r>
          </w:p>
        </w:tc>
        <w:tc>
          <w:tcPr>
            <w:gridSpan w:val="7"/>
            <w:tcW w:w="2631" w:type="pct"/>
            <w:vAlign w:val="center"/>
            <w:textDirection w:val="lrTb"/>
            <w:noWrap w:val="false"/>
          </w:tcPr>
          <w:p>
            <w:pPr>
              <w:pStyle w:val="836"/>
              <w:rPr>
                <w:b/>
                <w:lang w:val="en-US" w:eastAsia="en-US" w:bidi="en-US"/>
              </w:rPr>
            </w:pPr>
            <w:r>
              <w:rPr>
                <w:b/>
                <w:lang w:val="ru-RU" w:eastAsia="en-US" w:bidi="en-US"/>
              </w:rPr>
              <w:t xml:space="preserve">Рассматриваемый период</w:t>
            </w:r>
            <w:r>
              <w:rPr>
                <w:b/>
                <w:lang w:val="en-US" w:eastAsia="en-US" w:bidi="en-US"/>
              </w:rPr>
              <w:t xml:space="preserve">, год</w:t>
            </w:r>
            <w:r>
              <w:rPr>
                <w:b/>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70"/>
          <w:tblHeader/>
        </w:trPr>
        <w:tc>
          <w:tcPr>
            <w:tcW w:w="244" w:type="pct"/>
            <w:vAlign w:val="center"/>
            <w:vMerge w:val="continue"/>
            <w:textDirection w:val="lrTb"/>
            <w:noWrap w:val="false"/>
          </w:tcPr>
          <w:p>
            <w:pPr>
              <w:pStyle w:val="836"/>
              <w:rPr>
                <w:b/>
                <w:lang w:val="en-US" w:eastAsia="en-US" w:bidi="en-US"/>
              </w:rPr>
            </w:pPr>
            <w:r>
              <w:rPr>
                <w:b/>
                <w:lang w:val="en-US" w:eastAsia="en-US" w:bidi="en-US"/>
              </w:rPr>
            </w:r>
            <w:r>
              <w:rPr>
                <w:b/>
                <w:lang w:val="en-US" w:eastAsia="en-US" w:bidi="en-US"/>
              </w:rPr>
            </w:r>
          </w:p>
        </w:tc>
        <w:tc>
          <w:tcPr>
            <w:tcW w:w="2125" w:type="pct"/>
            <w:vAlign w:val="center"/>
            <w:vMerge w:val="continue"/>
            <w:textDirection w:val="lrTb"/>
            <w:noWrap w:val="false"/>
          </w:tcPr>
          <w:p>
            <w:pPr>
              <w:pStyle w:val="836"/>
              <w:rPr>
                <w:b/>
                <w:lang w:val="en-US" w:eastAsia="en-US" w:bidi="en-US"/>
              </w:rPr>
            </w:pPr>
            <w:r>
              <w:rPr>
                <w:b/>
                <w:lang w:val="en-US" w:eastAsia="en-US" w:bidi="en-US"/>
              </w:rPr>
            </w:r>
            <w:r>
              <w:rPr>
                <w:b/>
                <w:lang w:val="en-US" w:eastAsia="en-US" w:bidi="en-US"/>
              </w:rPr>
            </w:r>
          </w:p>
        </w:tc>
        <w:tc>
          <w:tcPr>
            <w:tcW w:w="360" w:type="pct"/>
            <w:vAlign w:val="center"/>
            <w:textDirection w:val="lrTb"/>
            <w:noWrap w:val="false"/>
          </w:tcPr>
          <w:p>
            <w:pPr>
              <w:pStyle w:val="836"/>
              <w:rPr>
                <w:b/>
                <w:lang w:val="ru-RU" w:eastAsia="en-US" w:bidi="en-US"/>
              </w:rPr>
            </w:pPr>
            <w:r>
              <w:rPr>
                <w:b/>
                <w:lang w:val="ru-RU" w:eastAsia="en-US" w:bidi="en-US"/>
              </w:rPr>
              <w:t xml:space="preserve">2024 г.</w:t>
            </w:r>
            <w:r>
              <w:rPr>
                <w:b/>
                <w:lang w:val="ru-RU" w:eastAsia="en-US" w:bidi="en-US"/>
              </w:rPr>
              <w:t xml:space="preserve"> </w:t>
            </w:r>
            <w:r>
              <w:rPr>
                <w:b/>
                <w:lang w:val="ru-RU" w:eastAsia="en-US" w:bidi="en-US"/>
              </w:rPr>
              <w:t xml:space="preserve">(факт)</w:t>
            </w:r>
            <w:r>
              <w:rPr>
                <w:b/>
                <w:lang w:val="ru-RU" w:eastAsia="en-US" w:bidi="en-US"/>
              </w:rPr>
            </w:r>
            <w:r>
              <w:rPr>
                <w:b/>
                <w:lang w:val="ru-RU" w:eastAsia="en-US" w:bidi="en-US"/>
              </w:rPr>
            </w:r>
          </w:p>
        </w:tc>
        <w:tc>
          <w:tcPr>
            <w:tcW w:w="364" w:type="pct"/>
            <w:vAlign w:val="center"/>
            <w:textDirection w:val="lrTb"/>
            <w:noWrap w:val="false"/>
          </w:tcPr>
          <w:p>
            <w:pPr>
              <w:pStyle w:val="836"/>
              <w:rPr>
                <w:b/>
                <w:lang w:val="ru-RU" w:eastAsia="en-US" w:bidi="en-US"/>
              </w:rPr>
            </w:pPr>
            <w:r>
              <w:rPr>
                <w:b/>
                <w:lang w:val="ru-RU" w:eastAsia="en-US" w:bidi="en-US"/>
              </w:rPr>
              <w:t xml:space="preserve">2025 г.</w:t>
            </w:r>
            <w:r>
              <w:rPr>
                <w:b/>
                <w:lang w:val="ru-RU" w:eastAsia="en-US" w:bidi="en-US"/>
              </w:rPr>
            </w:r>
            <w:r>
              <w:rPr>
                <w:b/>
                <w:lang w:val="ru-RU" w:eastAsia="en-US" w:bidi="en-US"/>
              </w:rPr>
            </w:r>
          </w:p>
        </w:tc>
        <w:tc>
          <w:tcPr>
            <w:tcW w:w="381" w:type="pct"/>
            <w:vAlign w:val="center"/>
            <w:textDirection w:val="lrTb"/>
            <w:noWrap w:val="false"/>
          </w:tcPr>
          <w:p>
            <w:pPr>
              <w:pStyle w:val="836"/>
              <w:rPr>
                <w:b/>
                <w:lang w:val="ru-RU" w:eastAsia="en-US" w:bidi="en-US"/>
              </w:rPr>
            </w:pPr>
            <w:r>
              <w:rPr>
                <w:b/>
                <w:lang w:val="ru-RU" w:eastAsia="en-US" w:bidi="en-US"/>
              </w:rPr>
              <w:t xml:space="preserve">2026 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2027 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2028</w:t>
            </w:r>
            <w:r>
              <w:rPr>
                <w:b/>
                <w:lang w:val="ru-RU" w:eastAsia="en-US" w:bidi="en-US"/>
              </w:rPr>
              <w:t xml:space="preserve"> </w:t>
            </w:r>
            <w:r>
              <w:rPr>
                <w:b/>
                <w:lang w:val="ru-RU" w:eastAsia="en-US" w:bidi="en-US"/>
              </w:rPr>
              <w:t xml:space="preserve">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w:t>
            </w:r>
            <w:r>
              <w:rPr>
                <w:b/>
                <w:lang w:val="ru-RU" w:eastAsia="en-US" w:bidi="en-US"/>
              </w:rPr>
              <w:t xml:space="preserve">9</w:t>
            </w:r>
            <w:r>
              <w:rPr>
                <w:b/>
                <w:lang w:val="ru-RU" w:eastAsia="en-US" w:bidi="en-US"/>
              </w:rPr>
              <w:t xml:space="preserve"> г.</w:t>
            </w:r>
            <w:r>
              <w:rPr>
                <w:b/>
                <w:lang w:val="ru-RU" w:eastAsia="en-US" w:bidi="en-US"/>
              </w:rPr>
            </w:r>
            <w:r>
              <w:rPr>
                <w:b/>
                <w:lang w:val="ru-RU" w:eastAsia="en-US" w:bidi="en-US"/>
              </w:rPr>
            </w:r>
          </w:p>
        </w:tc>
        <w:tc>
          <w:tcPr>
            <w:tcW w:w="380" w:type="pct"/>
            <w:vAlign w:val="center"/>
            <w:textDirection w:val="lrTb"/>
            <w:noWrap w:val="false"/>
          </w:tcPr>
          <w:p>
            <w:pPr>
              <w:pStyle w:val="836"/>
              <w:rPr>
                <w:b/>
                <w:lang w:val="ru-RU" w:eastAsia="en-US" w:bidi="en-US"/>
              </w:rPr>
            </w:pPr>
            <w:r>
              <w:rPr>
                <w:b/>
                <w:lang w:val="ru-RU" w:eastAsia="en-US" w:bidi="en-US"/>
              </w:rPr>
              <w:t xml:space="preserve">20</w:t>
            </w:r>
            <w:r>
              <w:rPr>
                <w:b/>
                <w:lang w:val="ru-RU" w:eastAsia="en-US" w:bidi="en-US"/>
              </w:rPr>
              <w:t xml:space="preserve">30</w:t>
            </w:r>
            <w:r>
              <w:rPr>
                <w:b/>
                <w:lang w:val="ru-RU" w:eastAsia="en-US" w:bidi="en-US"/>
              </w:rPr>
              <w:t xml:space="preserve">-203</w:t>
            </w:r>
            <w:r>
              <w:rPr>
                <w:b/>
                <w:lang w:val="ru-RU" w:eastAsia="en-US" w:bidi="en-US"/>
              </w:rPr>
              <w:t xml:space="preserve">5</w:t>
            </w:r>
            <w:r>
              <w:rPr>
                <w:b/>
                <w:lang w:val="ru-RU" w:eastAsia="en-US" w:bidi="en-US"/>
              </w:rPr>
              <w:t xml:space="preserve">гг.</w:t>
            </w:r>
            <w:r>
              <w:rPr>
                <w:b/>
                <w:lang w:val="ru-RU" w:eastAsia="en-US" w:bidi="en-US"/>
              </w:rPr>
            </w:r>
            <w:r>
              <w:rPr>
                <w:b/>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w:t>
            </w:r>
            <w:r>
              <w:rPr>
                <w:lang w:val="en-US" w:eastAsia="en-US" w:bidi="en-US"/>
              </w:rPr>
            </w:r>
          </w:p>
        </w:tc>
        <w:tc>
          <w:tcPr>
            <w:gridSpan w:val="8"/>
            <w:tcW w:w="4756" w:type="pct"/>
            <w:vAlign w:val="center"/>
            <w:textDirection w:val="lrTb"/>
            <w:noWrap w:val="false"/>
          </w:tcPr>
          <w:p>
            <w:pPr>
              <w:pStyle w:val="836"/>
              <w:rPr>
                <w:bCs/>
                <w:lang w:val="ru-RU" w:eastAsia="en-US" w:bidi="en-US"/>
              </w:rPr>
            </w:pPr>
            <w:r>
              <w:rPr>
                <w:bCs/>
                <w:lang w:val="ru-RU" w:eastAsia="en-US" w:bidi="en-US"/>
              </w:rPr>
              <w:t xml:space="preserve">Балансы тепловой мощности источника тепловой энергии</w:t>
            </w:r>
            <w:r>
              <w:rPr>
                <w:bCs/>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Установленная тепловая мощность основного обору</w:t>
            </w:r>
            <w:r>
              <w:rPr>
                <w:lang w:val="ru-RU" w:eastAsia="en-US" w:bidi="en-US"/>
              </w:rPr>
              <w:t xml:space="preserve">дования источника </w:t>
            </w:r>
            <w:r>
              <w:rPr>
                <w:lang w:val="ru-RU" w:eastAsia="en-US" w:bidi="en-US"/>
              </w:rPr>
              <w:t xml:space="preserve">тепловой энергии, Гкал/ч</w:t>
            </w:r>
            <w:r>
              <w:rPr>
                <w:lang w:val="ru-RU" w:eastAsia="en-US" w:bidi="en-US"/>
              </w:rPr>
            </w:r>
          </w:p>
        </w:tc>
        <w:tc>
          <w:tcPr>
            <w:tcW w:w="360"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0,29</w:t>
            </w:r>
            <w:r>
              <w:rPr>
                <w:rFonts w:eastAsia="Times New Roman"/>
                <w:sz w:val="20"/>
                <w:szCs w:val="20"/>
                <w:lang w:bidi="en-US"/>
              </w:rPr>
            </w:r>
            <w:r>
              <w:rPr>
                <w:rFonts w:eastAsia="Times New Roman"/>
                <w:sz w:val="20"/>
                <w:szCs w:val="20"/>
                <w:lang w:bidi="en-US"/>
              </w:rPr>
            </w:r>
          </w:p>
        </w:tc>
        <w:tc>
          <w:tcPr>
            <w:tcW w:w="364"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0,29</w:t>
            </w:r>
            <w:r>
              <w:rPr>
                <w:rFonts w:eastAsia="Times New Roman"/>
                <w:sz w:val="20"/>
                <w:szCs w:val="20"/>
                <w:lang w:bidi="en-US"/>
              </w:rPr>
            </w:r>
            <w:r>
              <w:rPr>
                <w:rFonts w:eastAsia="Times New Roman"/>
                <w:sz w:val="20"/>
                <w:szCs w:val="20"/>
                <w:lang w:bidi="en-US"/>
              </w:rPr>
            </w:r>
          </w:p>
        </w:tc>
        <w:tc>
          <w:tcPr>
            <w:tcW w:w="381"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0,29</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0,29</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0,29</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0,29</w:t>
            </w:r>
            <w:r>
              <w:rPr>
                <w:rFonts w:eastAsia="Times New Roman"/>
                <w:sz w:val="20"/>
                <w:szCs w:val="20"/>
                <w:lang w:bidi="en-US"/>
              </w:rPr>
            </w:r>
            <w:r>
              <w:rPr>
                <w:rFonts w:eastAsia="Times New Roman"/>
                <w:sz w:val="20"/>
                <w:szCs w:val="20"/>
                <w:lang w:bidi="en-US"/>
              </w:rPr>
            </w:r>
          </w:p>
        </w:tc>
        <w:tc>
          <w:tcPr>
            <w:tcW w:w="380"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0,29</w:t>
            </w:r>
            <w:r>
              <w:rPr>
                <w:rFonts w:eastAsia="Times New Roman"/>
                <w:sz w:val="20"/>
                <w:szCs w:val="20"/>
                <w:lang w:bidi="en-US"/>
              </w:rPr>
            </w:r>
            <w:r>
              <w:rPr>
                <w:rFonts w:eastAsia="Times New Roman"/>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1.2</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Технические ограничения на использование установленной тепловой мощности</w:t>
            </w:r>
            <w:r>
              <w:rPr>
                <w:lang w:val="ru-RU" w:eastAsia="en-US" w:bidi="en-US"/>
              </w:rPr>
            </w:r>
          </w:p>
        </w:tc>
        <w:tc>
          <w:tcPr>
            <w:tcW w:w="36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64"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1"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1.3</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Располагаемая (фактическая), тепловая мощность, Гкал/ч</w:t>
            </w:r>
            <w:r>
              <w:rPr>
                <w:lang w:val="ru-RU" w:eastAsia="en-US" w:bidi="en-US"/>
              </w:rPr>
            </w:r>
          </w:p>
        </w:tc>
        <w:tc>
          <w:tcPr>
            <w:tcW w:w="360" w:type="pct"/>
            <w:vAlign w:val="center"/>
            <w:textDirection w:val="lrTb"/>
            <w:noWrap w:val="false"/>
          </w:tcPr>
          <w:p>
            <w:pPr>
              <w:pStyle w:val="780"/>
              <w:ind w:firstLine="0"/>
              <w:jc w:val="center"/>
              <w:rPr>
                <w:color w:val="000000"/>
                <w:sz w:val="20"/>
                <w:szCs w:val="20"/>
              </w:rPr>
            </w:pPr>
            <w:r>
              <w:rPr>
                <w:color w:val="000000"/>
                <w:sz w:val="20"/>
                <w:szCs w:val="20"/>
              </w:rPr>
              <w:t xml:space="preserve">0,29</w:t>
            </w:r>
            <w:r>
              <w:rPr>
                <w:color w:val="000000"/>
                <w:sz w:val="20"/>
                <w:szCs w:val="20"/>
              </w:rPr>
            </w:r>
          </w:p>
        </w:tc>
        <w:tc>
          <w:tcPr>
            <w:tcW w:w="364" w:type="pct"/>
            <w:vAlign w:val="center"/>
            <w:textDirection w:val="lrTb"/>
            <w:noWrap w:val="false"/>
          </w:tcPr>
          <w:p>
            <w:pPr>
              <w:pStyle w:val="780"/>
              <w:ind w:firstLine="0"/>
              <w:jc w:val="center"/>
              <w:rPr>
                <w:color w:val="000000"/>
                <w:sz w:val="20"/>
                <w:szCs w:val="20"/>
              </w:rPr>
            </w:pPr>
            <w:r>
              <w:rPr>
                <w:color w:val="000000"/>
                <w:sz w:val="20"/>
                <w:szCs w:val="20"/>
              </w:rPr>
              <w:t xml:space="preserve">0,29</w:t>
            </w:r>
            <w:r>
              <w:rPr>
                <w:color w:val="000000"/>
                <w:sz w:val="20"/>
                <w:szCs w:val="20"/>
              </w:rPr>
            </w:r>
          </w:p>
        </w:tc>
        <w:tc>
          <w:tcPr>
            <w:tcW w:w="381" w:type="pct"/>
            <w:vAlign w:val="center"/>
            <w:textDirection w:val="lrTb"/>
            <w:noWrap w:val="false"/>
          </w:tcPr>
          <w:p>
            <w:pPr>
              <w:pStyle w:val="780"/>
              <w:ind w:firstLine="0"/>
              <w:jc w:val="center"/>
              <w:rPr>
                <w:color w:val="000000"/>
                <w:sz w:val="20"/>
                <w:szCs w:val="20"/>
              </w:rPr>
            </w:pPr>
            <w:r>
              <w:rPr>
                <w:color w:val="000000"/>
                <w:sz w:val="20"/>
                <w:szCs w:val="20"/>
              </w:rPr>
              <w:t xml:space="preserve">0,29</w:t>
            </w:r>
            <w:r>
              <w:rPr>
                <w:color w:val="000000"/>
                <w:sz w:val="20"/>
                <w:szCs w:val="20"/>
              </w:rPr>
            </w:r>
          </w:p>
        </w:tc>
        <w:tc>
          <w:tcPr>
            <w:tcW w:w="382" w:type="pct"/>
            <w:vAlign w:val="center"/>
            <w:textDirection w:val="lrTb"/>
            <w:noWrap w:val="false"/>
          </w:tcPr>
          <w:p>
            <w:pPr>
              <w:pStyle w:val="780"/>
              <w:ind w:firstLine="0"/>
              <w:jc w:val="center"/>
              <w:rPr>
                <w:color w:val="000000"/>
                <w:sz w:val="20"/>
                <w:szCs w:val="20"/>
              </w:rPr>
            </w:pPr>
            <w:r>
              <w:rPr>
                <w:color w:val="000000"/>
                <w:sz w:val="20"/>
                <w:szCs w:val="20"/>
              </w:rPr>
              <w:t xml:space="preserve">0,29</w:t>
            </w:r>
            <w:r>
              <w:rPr>
                <w:color w:val="000000"/>
                <w:sz w:val="20"/>
                <w:szCs w:val="20"/>
              </w:rPr>
            </w:r>
          </w:p>
        </w:tc>
        <w:tc>
          <w:tcPr>
            <w:tcW w:w="382" w:type="pct"/>
            <w:vAlign w:val="center"/>
            <w:textDirection w:val="lrTb"/>
            <w:noWrap w:val="false"/>
          </w:tcPr>
          <w:p>
            <w:pPr>
              <w:pStyle w:val="780"/>
              <w:ind w:firstLine="0"/>
              <w:jc w:val="center"/>
              <w:rPr>
                <w:color w:val="000000"/>
                <w:sz w:val="20"/>
                <w:szCs w:val="20"/>
              </w:rPr>
            </w:pPr>
            <w:r>
              <w:rPr>
                <w:color w:val="000000"/>
                <w:sz w:val="20"/>
                <w:szCs w:val="20"/>
              </w:rPr>
              <w:t xml:space="preserve">0,29</w:t>
            </w:r>
            <w:r>
              <w:rPr>
                <w:color w:val="000000"/>
                <w:sz w:val="20"/>
                <w:szCs w:val="20"/>
              </w:rPr>
            </w:r>
          </w:p>
        </w:tc>
        <w:tc>
          <w:tcPr>
            <w:tcW w:w="382" w:type="pct"/>
            <w:vAlign w:val="center"/>
            <w:textDirection w:val="lrTb"/>
            <w:noWrap w:val="false"/>
          </w:tcPr>
          <w:p>
            <w:pPr>
              <w:pStyle w:val="780"/>
              <w:ind w:firstLine="0"/>
              <w:jc w:val="center"/>
              <w:rPr>
                <w:color w:val="000000"/>
                <w:sz w:val="20"/>
                <w:szCs w:val="20"/>
              </w:rPr>
            </w:pPr>
            <w:r>
              <w:rPr>
                <w:color w:val="000000"/>
                <w:sz w:val="20"/>
                <w:szCs w:val="20"/>
              </w:rPr>
              <w:t xml:space="preserve">0</w:t>
            </w:r>
            <w:r>
              <w:rPr>
                <w:color w:val="000000"/>
                <w:sz w:val="20"/>
                <w:szCs w:val="20"/>
              </w:rPr>
              <w:t xml:space="preserve">,29</w:t>
            </w:r>
            <w:r>
              <w:rPr>
                <w:color w:val="000000"/>
                <w:sz w:val="20"/>
                <w:szCs w:val="20"/>
              </w:rPr>
            </w:r>
          </w:p>
        </w:tc>
        <w:tc>
          <w:tcPr>
            <w:tcW w:w="380" w:type="pct"/>
            <w:vAlign w:val="center"/>
            <w:textDirection w:val="lrTb"/>
            <w:noWrap w:val="false"/>
          </w:tcPr>
          <w:p>
            <w:pPr>
              <w:pStyle w:val="780"/>
              <w:ind w:firstLine="0"/>
              <w:jc w:val="center"/>
              <w:rPr>
                <w:color w:val="000000"/>
                <w:sz w:val="20"/>
                <w:szCs w:val="20"/>
              </w:rPr>
            </w:pPr>
            <w:r>
              <w:rPr>
                <w:color w:val="000000"/>
                <w:sz w:val="20"/>
                <w:szCs w:val="20"/>
              </w:rPr>
              <w:t xml:space="preserve">0,29</w:t>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1.4</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Расх</w:t>
            </w:r>
            <w:r>
              <w:rPr>
                <w:lang w:val="ru-RU" w:eastAsia="en-US" w:bidi="en-US"/>
              </w:rPr>
              <w:t xml:space="preserve">од тепла на собственные нужды, Гкал/ч</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0,01</w:t>
            </w:r>
            <w:r>
              <w:rPr>
                <w:rFonts w:eastAsia="Times New Roman"/>
                <w:color w:val="000000"/>
                <w:sz w:val="20"/>
                <w:szCs w:val="20"/>
                <w:lang w:bidi="en-US"/>
              </w:rPr>
            </w:r>
            <w:r>
              <w:rPr>
                <w:rFonts w:eastAsia="Times New Roman"/>
                <w:color w:val="000000"/>
                <w:sz w:val="20"/>
                <w:szCs w:val="20"/>
                <w:lang w:bidi="en-US"/>
              </w:rPr>
            </w:r>
          </w:p>
        </w:tc>
        <w:tc>
          <w:tcPr>
            <w:tcW w:w="364"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0,01</w:t>
            </w:r>
            <w:r>
              <w:rPr>
                <w:rFonts w:eastAsia="Times New Roman"/>
                <w:color w:val="000000"/>
                <w:sz w:val="20"/>
                <w:szCs w:val="20"/>
                <w:lang w:bidi="en-US"/>
              </w:rPr>
            </w:r>
            <w:r>
              <w:rPr>
                <w:rFonts w:eastAsia="Times New Roman"/>
                <w:color w:val="000000"/>
                <w:sz w:val="20"/>
                <w:szCs w:val="20"/>
                <w:lang w:bidi="en-US"/>
              </w:rPr>
            </w:r>
          </w:p>
        </w:tc>
        <w:tc>
          <w:tcPr>
            <w:tcW w:w="381"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0,01</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0,01</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0,01</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0,01</w:t>
            </w:r>
            <w:r>
              <w:rPr>
                <w:rFonts w:eastAsia="Times New Roman"/>
                <w:color w:val="000000"/>
                <w:sz w:val="20"/>
                <w:szCs w:val="20"/>
                <w:lang w:bidi="en-US"/>
              </w:rPr>
            </w:r>
            <w:r>
              <w:rPr>
                <w:rFonts w:eastAsia="Times New Roman"/>
                <w:color w:val="000000"/>
                <w:sz w:val="20"/>
                <w:szCs w:val="20"/>
                <w:lang w:bidi="en-US"/>
              </w:rPr>
            </w:r>
          </w:p>
        </w:tc>
        <w:tc>
          <w:tcPr>
            <w:tcW w:w="380"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0,01</w:t>
            </w:r>
            <w:r>
              <w:rPr>
                <w:rFonts w:eastAsia="Times New Roman"/>
                <w:color w:val="000000"/>
                <w:sz w:val="20"/>
                <w:szCs w:val="20"/>
                <w:lang w:bidi="en-US"/>
              </w:rPr>
            </w:r>
            <w:r>
              <w:rPr>
                <w:rFonts w:eastAsia="Times New Roman"/>
                <w:color w:val="000000"/>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1.5</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Располагаемая тепловая мощность источника нетто, Гкал/ч</w:t>
            </w:r>
            <w:r>
              <w:rPr>
                <w:lang w:val="ru-RU" w:eastAsia="en-US" w:bidi="en-US"/>
              </w:rPr>
            </w:r>
          </w:p>
        </w:tc>
        <w:tc>
          <w:tcPr>
            <w:tcW w:w="360" w:type="pct"/>
            <w:vAlign w:val="center"/>
            <w:textDirection w:val="lrTb"/>
            <w:noWrap w:val="false"/>
          </w:tcPr>
          <w:p>
            <w:pPr>
              <w:pStyle w:val="836"/>
              <w:rPr>
                <w:color w:val="000000"/>
                <w:lang w:val="en-US" w:eastAsia="en-US" w:bidi="en-US"/>
              </w:rPr>
            </w:pPr>
            <w:r>
              <w:rPr>
                <w:lang w:val="ru-RU" w:eastAsia="en-US"/>
              </w:rPr>
              <w:t xml:space="preserve">0,28</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lang w:val="ru-RU" w:eastAsia="en-US"/>
              </w:rPr>
              <w:t xml:space="preserve">0,28</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lang w:val="ru-RU" w:eastAsia="en-US"/>
              </w:rPr>
              <w:t xml:space="preserve">0,28</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0,28</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0,28</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0,28</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lang w:val="ru-RU" w:eastAsia="en-US"/>
              </w:rPr>
              <w:t xml:space="preserve">0,28</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1.6</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Тепловая мощность котельной для выдачи в сеть по условию п. 5.4 </w:t>
            </w:r>
            <w:r>
              <w:rPr>
                <w:lang w:val="ru-RU" w:eastAsia="en-US" w:bidi="en-US"/>
              </w:rPr>
              <w:t xml:space="preserve">СНиП 41-02-2003 «Т</w:t>
            </w:r>
            <w:r>
              <w:rPr>
                <w:lang w:val="ru-RU" w:eastAsia="en-US" w:bidi="en-US"/>
              </w:rPr>
              <w:t xml:space="preserve">епловые сети – (при авариях (отказах),</w:t>
            </w:r>
            <w:r>
              <w:rPr>
                <w:lang w:val="ru-RU" w:eastAsia="en-US" w:bidi="en-US"/>
              </w:rPr>
              <w:t xml:space="preserve"> на источнике теплоты с отказом самого мощного котла на выходных коллекторах котельной должен обеспечиваться отпуск теплоты не менее 90% от расчетной подключенной нагрузки).</w:t>
            </w:r>
            <w:r>
              <w:rPr>
                <w:lang w:val="ru-RU" w:eastAsia="en-US" w:bidi="en-US"/>
              </w:rPr>
            </w:r>
          </w:p>
        </w:tc>
        <w:tc>
          <w:tcPr>
            <w:tcW w:w="360" w:type="pct"/>
            <w:vAlign w:val="center"/>
            <w:textDirection w:val="lrTb"/>
            <w:noWrap w:val="false"/>
          </w:tcPr>
          <w:p>
            <w:pPr>
              <w:pStyle w:val="836"/>
              <w:rPr>
                <w:lang w:val="ru-RU" w:eastAsia="en-US" w:bidi="en-US"/>
              </w:rPr>
            </w:pPr>
            <w:r>
              <w:rPr>
                <w:color w:val="000000"/>
                <w:lang w:val="ru-RU" w:eastAsia="en-US" w:bidi="en-US"/>
              </w:rPr>
              <w:t xml:space="preserve">-</w:t>
            </w:r>
            <w:r>
              <w:rPr>
                <w:lang w:val="ru-RU" w:eastAsia="en-US" w:bidi="en-US"/>
              </w:rPr>
            </w:r>
            <w:r>
              <w:rPr>
                <w:lang w:val="ru-RU" w:eastAsia="en-US" w:bidi="en-US"/>
              </w:rPr>
            </w:r>
          </w:p>
        </w:tc>
        <w:tc>
          <w:tcPr>
            <w:tcW w:w="364" w:type="pct"/>
            <w:vAlign w:val="center"/>
            <w:textDirection w:val="lrTb"/>
            <w:noWrap w:val="false"/>
          </w:tcPr>
          <w:p>
            <w:pPr>
              <w:pStyle w:val="836"/>
              <w:rPr>
                <w:lang w:val="en-US" w:eastAsia="en-US" w:bidi="en-US"/>
              </w:rPr>
            </w:pPr>
            <w:r>
              <w:rPr>
                <w:color w:val="000000"/>
                <w:lang w:val="ru-RU" w:eastAsia="en-US" w:bidi="en-US"/>
              </w:rPr>
              <w:t xml:space="preserve">-</w:t>
            </w:r>
            <w:r>
              <w:rPr>
                <w:lang w:val="en-US" w:eastAsia="en-US" w:bidi="en-US"/>
              </w:rPr>
            </w:r>
            <w:r>
              <w:rPr>
                <w:lang w:val="en-US"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1119"/>
              <w:jc w:val="center"/>
              <w:rPr>
                <w:rFonts w:ascii="Times New Roman" w:hAnsi="Times New Roman" w:cs="Times New Roman"/>
                <w:lang w:val="ru-RU" w:bidi="en-US"/>
              </w:rPr>
            </w:pPr>
            <w:r>
              <w:rPr>
                <w:rFonts w:ascii="Times New Roman" w:hAnsi="Times New Roman" w:cs="Times New Roman"/>
                <w:lang w:val="ru-RU" w:bidi="en-US"/>
              </w:rPr>
              <w:t xml:space="preserve">-</w:t>
            </w:r>
            <w:r>
              <w:rPr>
                <w:rFonts w:ascii="Times New Roman" w:hAnsi="Times New Roman" w:cs="Times New Roman"/>
                <w:lang w:val="ru-RU"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w:t>
            </w:r>
            <w:r>
              <w:rPr>
                <w:lang w:val="en-US" w:eastAsia="en-US" w:bidi="en-US"/>
              </w:rPr>
            </w:r>
          </w:p>
        </w:tc>
        <w:tc>
          <w:tcPr>
            <w:gridSpan w:val="8"/>
            <w:tcW w:w="4756" w:type="pct"/>
            <w:vAlign w:val="center"/>
            <w:textDirection w:val="lrTb"/>
            <w:noWrap w:val="false"/>
          </w:tcPr>
          <w:p>
            <w:pPr>
              <w:pStyle w:val="836"/>
              <w:rPr>
                <w:bCs/>
                <w:lang w:val="ru-RU" w:eastAsia="en-US" w:bidi="en-US"/>
              </w:rPr>
            </w:pPr>
            <w:r>
              <w:rPr>
                <w:bCs/>
                <w:lang w:val="ru-RU" w:eastAsia="en-US" w:bidi="en-US"/>
              </w:rPr>
              <w:t xml:space="preserve">Подключен</w:t>
            </w:r>
            <w:r>
              <w:rPr>
                <w:bCs/>
                <w:lang w:val="ru-RU" w:eastAsia="en-US" w:bidi="en-US"/>
              </w:rPr>
              <w:t xml:space="preserve">ная тепло</w:t>
            </w:r>
            <w:r>
              <w:rPr>
                <w:bCs/>
                <w:lang w:val="ru-RU" w:eastAsia="en-US" w:bidi="en-US"/>
              </w:rPr>
              <w:t xml:space="preserve">вая нагру</w:t>
            </w:r>
            <w:r>
              <w:rPr>
                <w:bCs/>
                <w:lang w:val="ru-RU" w:eastAsia="en-US" w:bidi="en-US"/>
              </w:rPr>
              <w:t xml:space="preserve">зка, в т.ч.:-</w:t>
            </w:r>
            <w:r>
              <w:rPr>
                <w:bCs/>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Расчетная тепловая нагрузка потребителей, Гкал/ч в том числе:</w:t>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2.1.1</w:t>
            </w:r>
            <w:r>
              <w:rPr>
                <w:lang w:val="en-US" w:eastAsia="en-US" w:bidi="en-US"/>
              </w:rPr>
            </w:r>
          </w:p>
        </w:tc>
        <w:tc>
          <w:tcPr>
            <w:tcW w:w="2125" w:type="pct"/>
            <w:vAlign w:val="center"/>
            <w:textDirection w:val="lrTb"/>
            <w:noWrap w:val="false"/>
          </w:tcPr>
          <w:p>
            <w:pPr>
              <w:pStyle w:val="836"/>
              <w:jc w:val="both"/>
              <w:rPr>
                <w:lang w:val="en-US" w:eastAsia="en-US" w:bidi="en-US"/>
              </w:rPr>
            </w:pPr>
            <w:r>
              <w:rPr>
                <w:lang w:val="en-US" w:eastAsia="en-US" w:bidi="en-US"/>
              </w:rPr>
              <w:t xml:space="preserve">- </w:t>
            </w:r>
            <w:r>
              <w:rPr>
                <w:lang w:val="ru-RU" w:eastAsia="en-US" w:bidi="en-US"/>
              </w:rPr>
              <w:t xml:space="preserve">на</w:t>
            </w:r>
            <w:r>
              <w:rPr>
                <w:lang w:val="en-US" w:eastAsia="en-US" w:bidi="en-US"/>
              </w:rPr>
              <w:t xml:space="preserve"> отопление</w:t>
            </w:r>
            <w:r>
              <w:rPr>
                <w:lang w:val="en-US"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eastAsia="ru-RU" w:bidi="en-US"/>
              </w:rPr>
            </w:pPr>
            <w:r>
              <w:rPr>
                <w:sz w:val="20"/>
                <w:szCs w:val="20"/>
              </w:rPr>
              <w:t xml:space="preserve">0,15</w:t>
            </w:r>
            <w:r>
              <w:rPr>
                <w:rFonts w:eastAsia="Times New Roman"/>
                <w:color w:val="000000"/>
                <w:sz w:val="20"/>
                <w:szCs w:val="20"/>
                <w:lang w:eastAsia="ru-RU" w:bidi="en-US"/>
              </w:rPr>
            </w:r>
            <w:r>
              <w:rPr>
                <w:rFonts w:eastAsia="Times New Roman"/>
                <w:color w:val="000000"/>
                <w:sz w:val="20"/>
                <w:szCs w:val="20"/>
                <w:lang w:eastAsia="ru-RU" w:bidi="en-US"/>
              </w:rPr>
            </w:r>
          </w:p>
        </w:tc>
        <w:tc>
          <w:tcPr>
            <w:tcW w:w="364" w:type="pct"/>
            <w:vAlign w:val="center"/>
            <w:textDirection w:val="lrTb"/>
            <w:noWrap w:val="false"/>
          </w:tcPr>
          <w:p>
            <w:pPr>
              <w:pStyle w:val="836"/>
              <w:rPr>
                <w:color w:val="000000"/>
                <w:lang w:val="en-US" w:eastAsia="en-US" w:bidi="en-US"/>
              </w:rPr>
            </w:pPr>
            <w:r>
              <w:rPr>
                <w:lang w:val="ru-RU" w:eastAsia="en-US"/>
              </w:rPr>
              <w:t xml:space="preserve">0,15</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lang w:val="ru-RU" w:eastAsia="en-US"/>
              </w:rPr>
              <w:t xml:space="preserve">0,15</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0,15</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0,15</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0,15</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lang w:val="ru-RU" w:eastAsia="en-US"/>
              </w:rPr>
              <w:t xml:space="preserve">0,15</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2.1.2</w:t>
            </w:r>
            <w:r>
              <w:rPr>
                <w:lang w:val="en-US" w:eastAsia="en-US" w:bidi="en-US"/>
              </w:rPr>
            </w:r>
          </w:p>
        </w:tc>
        <w:tc>
          <w:tcPr>
            <w:tcW w:w="2125" w:type="pct"/>
            <w:vAlign w:val="center"/>
            <w:textDirection w:val="lrTb"/>
            <w:noWrap w:val="false"/>
          </w:tcPr>
          <w:p>
            <w:pPr>
              <w:pStyle w:val="836"/>
              <w:jc w:val="both"/>
              <w:rPr>
                <w:lang w:val="ru-RU" w:eastAsia="en-US" w:bidi="en-US"/>
              </w:rPr>
            </w:pPr>
            <w:r>
              <w:rPr>
                <w:lang w:val="en-US" w:eastAsia="en-US" w:bidi="en-US"/>
              </w:rPr>
              <w:t xml:space="preserve">- </w:t>
            </w:r>
            <w:r>
              <w:rPr>
                <w:lang w:val="ru-RU" w:eastAsia="en-US" w:bidi="en-US"/>
              </w:rPr>
              <w:t xml:space="preserve">на</w:t>
            </w:r>
            <w:r>
              <w:rPr>
                <w:lang w:val="en-US" w:eastAsia="en-US" w:bidi="en-US"/>
              </w:rPr>
              <w:t xml:space="preserve"> </w:t>
            </w:r>
            <w:r>
              <w:rPr>
                <w:lang w:val="ru-RU" w:eastAsia="en-US" w:bidi="en-US"/>
              </w:rPr>
              <w:t xml:space="preserve">вентиляцию</w:t>
            </w:r>
            <w:r>
              <w:rPr>
                <w:lang w:val="ru-RU" w:eastAsia="en-US" w:bidi="en-US"/>
              </w:rPr>
            </w:r>
          </w:p>
        </w:tc>
        <w:tc>
          <w:tcPr>
            <w:tcW w:w="36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64"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1"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2.1.3</w:t>
            </w:r>
            <w:r>
              <w:rPr>
                <w:lang w:val="en-US" w:eastAsia="en-US" w:bidi="en-US"/>
              </w:rPr>
            </w:r>
          </w:p>
        </w:tc>
        <w:tc>
          <w:tcPr>
            <w:tcW w:w="2125" w:type="pct"/>
            <w:vAlign w:val="center"/>
            <w:textDirection w:val="lrTb"/>
            <w:noWrap w:val="false"/>
          </w:tcPr>
          <w:p>
            <w:pPr>
              <w:pStyle w:val="836"/>
              <w:jc w:val="both"/>
              <w:rPr>
                <w:lang w:val="en-US" w:eastAsia="en-US" w:bidi="en-US"/>
              </w:rPr>
            </w:pPr>
            <w:r>
              <w:rPr>
                <w:lang w:val="en-US" w:eastAsia="en-US" w:bidi="en-US"/>
              </w:rPr>
              <w:t xml:space="preserve">- </w:t>
            </w:r>
            <w:r>
              <w:rPr>
                <w:lang w:val="ru-RU" w:eastAsia="en-US" w:bidi="en-US"/>
              </w:rPr>
              <w:t xml:space="preserve">на системы</w:t>
            </w:r>
            <w:r>
              <w:rPr>
                <w:lang w:val="en-US" w:eastAsia="en-US" w:bidi="en-US"/>
              </w:rPr>
              <w:t xml:space="preserve"> ГВС</w:t>
            </w:r>
            <w:r>
              <w:rPr>
                <w:lang w:val="en-US"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2.1.4</w:t>
            </w:r>
            <w:r>
              <w:rPr>
                <w:lang w:val="en-US" w:eastAsia="en-US" w:bidi="en-US"/>
              </w:rPr>
            </w:r>
          </w:p>
        </w:tc>
        <w:tc>
          <w:tcPr>
            <w:tcW w:w="2125" w:type="pct"/>
            <w:vAlign w:val="center"/>
            <w:textDirection w:val="lrTb"/>
            <w:noWrap w:val="false"/>
          </w:tcPr>
          <w:p>
            <w:pPr>
              <w:pStyle w:val="836"/>
              <w:jc w:val="both"/>
              <w:rPr>
                <w:vertAlign w:val="superscript"/>
                <w:lang w:val="ru-RU" w:eastAsia="en-US" w:bidi="en-US"/>
              </w:rPr>
            </w:pPr>
            <w:r>
              <w:rPr>
                <w:lang w:val="ru-RU" w:eastAsia="en-US" w:bidi="en-US"/>
              </w:rPr>
              <w:t xml:space="preserve">- пар на пр</w:t>
            </w:r>
            <w:r>
              <w:rPr>
                <w:lang w:val="ru-RU" w:eastAsia="en-US" w:bidi="en-US"/>
              </w:rPr>
              <w:t xml:space="preserve">омышленные </w:t>
            </w:r>
            <w:r>
              <w:rPr>
                <w:lang w:val="ru-RU" w:eastAsia="en-US" w:bidi="en-US"/>
              </w:rPr>
              <w:t xml:space="preserve">нужды 6</w:t>
            </w:r>
            <w:r>
              <w:rPr>
                <w:lang w:val="ru-RU" w:eastAsia="en-US" w:bidi="en-US"/>
              </w:rPr>
              <w:t xml:space="preserve">-8 кгс/см</w:t>
            </w:r>
            <w:r>
              <w:rPr>
                <w:vertAlign w:val="superscript"/>
                <w:lang w:val="ru-RU" w:eastAsia="en-US" w:bidi="en-US"/>
              </w:rPr>
              <w:t xml:space="preserve">2</w:t>
            </w:r>
            <w:r>
              <w:rPr>
                <w:vertAlign w:val="superscript"/>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2.2</w:t>
            </w:r>
            <w:r>
              <w:rPr>
                <w:lang w:val="en-US" w:eastAsia="en-US" w:bidi="en-US"/>
              </w:rPr>
            </w:r>
          </w:p>
        </w:tc>
        <w:tc>
          <w:tcPr>
            <w:tcW w:w="2125" w:type="pct"/>
            <w:vAlign w:val="top"/>
            <w:textDirection w:val="lrTb"/>
            <w:noWrap w:val="false"/>
          </w:tcPr>
          <w:p>
            <w:pPr>
              <w:pStyle w:val="836"/>
              <w:jc w:val="both"/>
              <w:rPr>
                <w:lang w:val="ru-RU" w:eastAsia="en-US" w:bidi="en-US"/>
              </w:rPr>
            </w:pPr>
            <w:r>
              <w:rPr>
                <w:lang w:val="ru-RU" w:eastAsia="en-US" w:bidi="en-US"/>
              </w:rPr>
              <w:t xml:space="preserve">- горячая вода на промышленные нужды (50</w:t>
            </w:r>
            <w:r>
              <w:rPr>
                <w:vertAlign w:val="superscript"/>
                <w:lang w:val="ru-RU" w:eastAsia="en-US" w:bidi="en-US"/>
              </w:rPr>
              <w:t xml:space="preserve">о </w:t>
            </w:r>
            <w:r>
              <w:rPr>
                <w:lang w:val="ru-RU" w:eastAsia="en-US" w:bidi="en-US"/>
              </w:rPr>
              <w:t xml:space="preserve">С)</w:t>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2.2.1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Потери тепловой энергии через теплоизоляционные конструкции наружных тепловых сетей и с нормативной утечкой, в т.ч.:</w:t>
            </w:r>
            <w:r>
              <w:rPr>
                <w:lang w:val="ru-RU" w:eastAsia="en-US" w:bidi="en-US"/>
              </w:rPr>
            </w:r>
          </w:p>
        </w:tc>
        <w:tc>
          <w:tcPr>
            <w:tcW w:w="360"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2.3</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 затр</w:t>
            </w:r>
            <w:r>
              <w:rPr>
                <w:lang w:val="ru-RU" w:eastAsia="en-US" w:bidi="en-US"/>
              </w:rPr>
              <w:t xml:space="preserve">аты те</w:t>
            </w:r>
            <w:r>
              <w:rPr>
                <w:lang w:val="ru-RU" w:eastAsia="en-US" w:bidi="en-US"/>
              </w:rPr>
              <w:t xml:space="preserve">плоносителя </w:t>
            </w:r>
            <w:r>
              <w:rPr>
                <w:lang w:val="ru-RU" w:eastAsia="en-US" w:bidi="en-US"/>
              </w:rPr>
              <w:t xml:space="preserve">на компенсацию потерь, м</w:t>
            </w:r>
            <w:r>
              <w:rPr>
                <w:vertAlign w:val="superscript"/>
                <w:lang w:val="ru-RU" w:eastAsia="en-US" w:bidi="en-US"/>
              </w:rPr>
              <w:t xml:space="preserve">3</w:t>
            </w:r>
            <w:r>
              <w:rPr>
                <w:lang w:val="ru-RU" w:eastAsia="en-US" w:bidi="en-US"/>
              </w:rPr>
              <w:t xml:space="preserve">/ч</w:t>
            </w:r>
            <w:r>
              <w:rPr>
                <w:lang w:val="ru-RU" w:eastAsia="en-US" w:bidi="en-US"/>
              </w:rPr>
            </w:r>
          </w:p>
        </w:tc>
        <w:tc>
          <w:tcPr>
            <w:tcW w:w="360"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64"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1"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0"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2.4</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Суммарная подключенная тепловая нагрузка существующих потребителей (с учетом тепловых потерь)</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64"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1"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2.5</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Резерв (+) / дефицит (-) тепловой мощности котельной (все котлы в исправном со</w:t>
            </w:r>
            <w:r>
              <w:rPr>
                <w:lang w:val="ru-RU" w:eastAsia="en-US" w:bidi="en-US"/>
              </w:rPr>
              <w:t xml:space="preserve">стоянии)</w:t>
            </w:r>
            <w:r>
              <w:rPr>
                <w:lang w:val="ru-RU" w:eastAsia="en-US" w:bidi="en-US"/>
              </w:rPr>
            </w:r>
          </w:p>
        </w:tc>
        <w:tc>
          <w:tcPr>
            <w:tcW w:w="360" w:type="pct"/>
            <w:vAlign w:val="center"/>
            <w:textDirection w:val="lrTb"/>
            <w:noWrap w:val="false"/>
          </w:tcPr>
          <w:p>
            <w:pPr>
              <w:pStyle w:val="836"/>
              <w:rPr>
                <w:color w:val="000000"/>
                <w:lang w:val="en-US" w:eastAsia="en-US" w:bidi="en-US"/>
              </w:rPr>
            </w:pPr>
            <w:r>
              <w:rPr>
                <w:color w:val="000000"/>
                <w:lang w:val="ru-RU" w:eastAsia="en-US"/>
              </w:rPr>
              <w:t xml:space="preserve">+0,14</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color w:val="000000"/>
                <w:lang w:val="ru-RU" w:eastAsia="en-US"/>
              </w:rPr>
              <w:t xml:space="preserve">+0,</w:t>
            </w:r>
            <w:r>
              <w:rPr>
                <w:color w:val="000000"/>
                <w:lang w:val="ru-RU" w:eastAsia="en-US"/>
              </w:rPr>
              <w:t xml:space="preserve">14</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color w:val="000000"/>
                <w:lang w:val="ru-RU" w:eastAsia="en-US"/>
              </w:rPr>
              <w:t xml:space="preserve">+0,14</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+0,14</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+0,1</w:t>
            </w:r>
            <w:r>
              <w:rPr>
                <w:color w:val="000000"/>
                <w:lang w:val="ru-RU" w:eastAsia="en-US"/>
              </w:rPr>
              <w:t xml:space="preserve">4</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+0,14</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color w:val="000000"/>
                <w:lang w:val="ru-RU" w:eastAsia="en-US"/>
              </w:rPr>
              <w:t xml:space="preserve">+0,14</w:t>
            </w:r>
            <w:r>
              <w:rPr>
                <w:color w:val="000000"/>
                <w:lang w:val="en-US" w:eastAsia="en-US" w:bidi="en-US"/>
              </w:rPr>
            </w:r>
            <w:r>
              <w:rPr>
                <w:color w:val="000000"/>
                <w:lang w:val="en-US" w:eastAsia="en-US" w:bidi="en-US"/>
              </w:rPr>
            </w:r>
          </w:p>
        </w:tc>
      </w:tr>
    </w:tbl>
    <w:p>
      <w:pPr>
        <w:pStyle w:val="780"/>
        <w:ind w:firstLine="0"/>
        <w:jc w:val="center"/>
        <w:rPr>
          <w:highlight w:val="yellow"/>
          <w:lang w:eastAsia="ru-RU"/>
        </w:rPr>
      </w:pPr>
      <w:r>
        <w:rPr>
          <w:highlight w:val="yellow"/>
          <w:lang w:eastAsia="ru-RU"/>
        </w:rPr>
      </w:r>
      <w:r>
        <w:rPr>
          <w:highlight w:val="yellow"/>
          <w:lang w:eastAsia="ru-RU"/>
        </w:rPr>
      </w:r>
    </w:p>
    <w:p>
      <w:pPr>
        <w:pStyle w:val="780"/>
        <w:ind w:firstLine="0"/>
        <w:jc w:val="center"/>
      </w:pPr>
      <w:r/>
      <w:r/>
    </w:p>
    <w:p>
      <w:pPr>
        <w:pStyle w:val="780"/>
        <w:ind w:firstLine="0"/>
        <w:jc w:val="right"/>
      </w:pPr>
      <w:r>
        <w:t xml:space="preserve">Таблица 2.13</w:t>
      </w:r>
      <w:r/>
    </w:p>
    <w:p>
      <w:pPr>
        <w:pStyle w:val="780"/>
        <w:ind w:firstLine="0"/>
        <w:jc w:val="center"/>
      </w:pPr>
      <w:r>
        <w:t xml:space="preserve">Баланс тепловой мощности и тепловой энергии для котельной </w:t>
      </w:r>
      <w:r>
        <w:t xml:space="preserve">№ 14 пос. Золотавцево</w:t>
      </w:r>
      <w:r/>
    </w:p>
    <w:tbl>
      <w:tblPr>
        <w:tblW w:w="5000"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left w:w="108" w:type="dxa"/>
          <w:top w:w="0" w:type="dxa"/>
          <w:right w:w="108" w:type="dxa"/>
          <w:bottom w:w="0" w:type="dxa"/>
        </w:tblCellMar>
        <w:tblLook w:val="04A0" w:firstRow="1" w:lastRow="0" w:firstColumn="1" w:lastColumn="0" w:noHBand="0" w:noVBand="1"/>
      </w:tblPr>
      <w:tblGrid>
        <w:gridCol w:w="778"/>
        <w:gridCol w:w="6766"/>
        <w:gridCol w:w="1146"/>
        <w:gridCol w:w="1159"/>
        <w:gridCol w:w="1213"/>
        <w:gridCol w:w="1216"/>
        <w:gridCol w:w="1216"/>
        <w:gridCol w:w="1216"/>
        <w:gridCol w:w="121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blHeader/>
        </w:trPr>
        <w:tc>
          <w:tcPr>
            <w:tcW w:w="244" w:type="pct"/>
            <w:vAlign w:val="center"/>
            <w:vMerge w:val="restart"/>
            <w:textDirection w:val="lrTb"/>
            <w:noWrap w:val="false"/>
          </w:tcPr>
          <w:p>
            <w:pPr>
              <w:pStyle w:val="836"/>
              <w:rPr>
                <w:b/>
                <w:lang w:val="en-US" w:eastAsia="en-US" w:bidi="en-US"/>
              </w:rPr>
            </w:pPr>
            <w:r>
              <w:rPr>
                <w:b/>
                <w:lang w:val="en-US" w:eastAsia="en-US" w:bidi="en-US"/>
              </w:rPr>
              <w:t xml:space="preserve">№ п/п</w:t>
            </w:r>
            <w:r>
              <w:rPr>
                <w:b/>
                <w:lang w:val="en-US" w:eastAsia="en-US" w:bidi="en-US"/>
              </w:rPr>
            </w:r>
          </w:p>
        </w:tc>
        <w:tc>
          <w:tcPr>
            <w:tcW w:w="2125" w:type="pct"/>
            <w:vAlign w:val="center"/>
            <w:vMerge w:val="restart"/>
            <w:textDirection w:val="lrTb"/>
            <w:noWrap w:val="false"/>
          </w:tcPr>
          <w:p>
            <w:pPr>
              <w:pStyle w:val="836"/>
              <w:rPr>
                <w:b/>
                <w:lang w:val="en-US" w:eastAsia="en-US" w:bidi="en-US"/>
              </w:rPr>
            </w:pPr>
            <w:r>
              <w:rPr>
                <w:b/>
                <w:lang w:val="en-US" w:eastAsia="en-US" w:bidi="en-US"/>
              </w:rPr>
              <w:t xml:space="preserve">Наименование показателя</w:t>
            </w:r>
            <w:r>
              <w:rPr>
                <w:b/>
                <w:lang w:val="en-US" w:eastAsia="en-US" w:bidi="en-US"/>
              </w:rPr>
            </w:r>
          </w:p>
        </w:tc>
        <w:tc>
          <w:tcPr>
            <w:gridSpan w:val="7"/>
            <w:tcW w:w="2631" w:type="pct"/>
            <w:vAlign w:val="center"/>
            <w:textDirection w:val="lrTb"/>
            <w:noWrap w:val="false"/>
          </w:tcPr>
          <w:p>
            <w:pPr>
              <w:pStyle w:val="836"/>
              <w:rPr>
                <w:b/>
                <w:lang w:val="en-US" w:eastAsia="en-US" w:bidi="en-US"/>
              </w:rPr>
            </w:pPr>
            <w:r>
              <w:rPr>
                <w:b/>
                <w:lang w:val="ru-RU" w:eastAsia="en-US" w:bidi="en-US"/>
              </w:rPr>
              <w:t xml:space="preserve">Рассматриваемый период</w:t>
            </w:r>
            <w:r>
              <w:rPr>
                <w:b/>
                <w:lang w:val="en-US" w:eastAsia="en-US" w:bidi="en-US"/>
              </w:rPr>
              <w:t xml:space="preserve">, год</w:t>
            </w:r>
            <w:r>
              <w:rPr>
                <w:b/>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70"/>
          <w:tblHeader/>
        </w:trPr>
        <w:tc>
          <w:tcPr>
            <w:tcW w:w="244" w:type="pct"/>
            <w:vAlign w:val="center"/>
            <w:vMerge w:val="continue"/>
            <w:textDirection w:val="lrTb"/>
            <w:noWrap w:val="false"/>
          </w:tcPr>
          <w:p>
            <w:pPr>
              <w:pStyle w:val="836"/>
              <w:rPr>
                <w:b/>
                <w:lang w:val="en-US" w:eastAsia="en-US" w:bidi="en-US"/>
              </w:rPr>
            </w:pPr>
            <w:r>
              <w:rPr>
                <w:b/>
                <w:lang w:val="en-US" w:eastAsia="en-US" w:bidi="en-US"/>
              </w:rPr>
            </w:r>
            <w:r>
              <w:rPr>
                <w:b/>
                <w:lang w:val="en-US" w:eastAsia="en-US" w:bidi="en-US"/>
              </w:rPr>
            </w:r>
          </w:p>
        </w:tc>
        <w:tc>
          <w:tcPr>
            <w:tcW w:w="2125" w:type="pct"/>
            <w:vAlign w:val="center"/>
            <w:vMerge w:val="continue"/>
            <w:textDirection w:val="lrTb"/>
            <w:noWrap w:val="false"/>
          </w:tcPr>
          <w:p>
            <w:pPr>
              <w:pStyle w:val="836"/>
              <w:rPr>
                <w:b/>
                <w:lang w:val="en-US" w:eastAsia="en-US" w:bidi="en-US"/>
              </w:rPr>
            </w:pPr>
            <w:r>
              <w:rPr>
                <w:b/>
                <w:lang w:val="en-US" w:eastAsia="en-US" w:bidi="en-US"/>
              </w:rPr>
            </w:r>
            <w:r>
              <w:rPr>
                <w:b/>
                <w:lang w:val="en-US" w:eastAsia="en-US" w:bidi="en-US"/>
              </w:rPr>
            </w:r>
          </w:p>
        </w:tc>
        <w:tc>
          <w:tcPr>
            <w:tcW w:w="360" w:type="pct"/>
            <w:vAlign w:val="center"/>
            <w:textDirection w:val="lrTb"/>
            <w:noWrap w:val="false"/>
          </w:tcPr>
          <w:p>
            <w:pPr>
              <w:pStyle w:val="836"/>
              <w:rPr>
                <w:b/>
                <w:lang w:val="ru-RU" w:eastAsia="en-US" w:bidi="en-US"/>
              </w:rPr>
            </w:pPr>
            <w:r>
              <w:rPr>
                <w:b/>
                <w:lang w:val="ru-RU" w:eastAsia="en-US" w:bidi="en-US"/>
              </w:rPr>
              <w:t xml:space="preserve">2024 г.</w:t>
            </w:r>
            <w:r>
              <w:rPr>
                <w:b/>
                <w:lang w:val="ru-RU" w:eastAsia="en-US" w:bidi="en-US"/>
              </w:rPr>
              <w:t xml:space="preserve"> </w:t>
            </w:r>
            <w:r>
              <w:rPr>
                <w:b/>
                <w:lang w:val="ru-RU" w:eastAsia="en-US" w:bidi="en-US"/>
              </w:rPr>
              <w:t xml:space="preserve">(факт)</w:t>
            </w:r>
            <w:r>
              <w:rPr>
                <w:b/>
                <w:lang w:val="ru-RU" w:eastAsia="en-US" w:bidi="en-US"/>
              </w:rPr>
            </w:r>
            <w:r>
              <w:rPr>
                <w:b/>
                <w:lang w:val="ru-RU" w:eastAsia="en-US" w:bidi="en-US"/>
              </w:rPr>
            </w:r>
          </w:p>
        </w:tc>
        <w:tc>
          <w:tcPr>
            <w:tcW w:w="364" w:type="pct"/>
            <w:vAlign w:val="center"/>
            <w:textDirection w:val="lrTb"/>
            <w:noWrap w:val="false"/>
          </w:tcPr>
          <w:p>
            <w:pPr>
              <w:pStyle w:val="836"/>
              <w:rPr>
                <w:b/>
                <w:lang w:val="ru-RU" w:eastAsia="en-US" w:bidi="en-US"/>
              </w:rPr>
            </w:pPr>
            <w:r>
              <w:rPr>
                <w:b/>
                <w:lang w:val="ru-RU" w:eastAsia="en-US" w:bidi="en-US"/>
              </w:rPr>
              <w:t xml:space="preserve">2025 г.</w:t>
            </w:r>
            <w:r>
              <w:rPr>
                <w:b/>
                <w:lang w:val="ru-RU" w:eastAsia="en-US" w:bidi="en-US"/>
              </w:rPr>
            </w:r>
            <w:r>
              <w:rPr>
                <w:b/>
                <w:lang w:val="ru-RU" w:eastAsia="en-US" w:bidi="en-US"/>
              </w:rPr>
            </w:r>
          </w:p>
        </w:tc>
        <w:tc>
          <w:tcPr>
            <w:tcW w:w="381" w:type="pct"/>
            <w:vAlign w:val="center"/>
            <w:textDirection w:val="lrTb"/>
            <w:noWrap w:val="false"/>
          </w:tcPr>
          <w:p>
            <w:pPr>
              <w:pStyle w:val="836"/>
              <w:rPr>
                <w:b/>
                <w:lang w:val="ru-RU" w:eastAsia="en-US" w:bidi="en-US"/>
              </w:rPr>
            </w:pPr>
            <w:r>
              <w:rPr>
                <w:b/>
                <w:lang w:val="ru-RU" w:eastAsia="en-US" w:bidi="en-US"/>
              </w:rPr>
              <w:t xml:space="preserve">2026 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2027 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2028</w:t>
            </w:r>
            <w:r>
              <w:rPr>
                <w:b/>
                <w:lang w:val="ru-RU" w:eastAsia="en-US" w:bidi="en-US"/>
              </w:rPr>
              <w:t xml:space="preserve"> </w:t>
            </w:r>
            <w:r>
              <w:rPr>
                <w:b/>
                <w:lang w:val="ru-RU" w:eastAsia="en-US" w:bidi="en-US"/>
              </w:rPr>
              <w:t xml:space="preserve">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w:t>
            </w:r>
            <w:r>
              <w:rPr>
                <w:b/>
                <w:lang w:val="ru-RU" w:eastAsia="en-US" w:bidi="en-US"/>
              </w:rPr>
              <w:t xml:space="preserve">02</w:t>
            </w:r>
            <w:r>
              <w:rPr>
                <w:b/>
                <w:lang w:val="ru-RU" w:eastAsia="en-US" w:bidi="en-US"/>
              </w:rPr>
              <w:t xml:space="preserve">9</w:t>
            </w:r>
            <w:r>
              <w:rPr>
                <w:b/>
                <w:lang w:val="ru-RU" w:eastAsia="en-US" w:bidi="en-US"/>
              </w:rPr>
              <w:t xml:space="preserve"> г.</w:t>
            </w:r>
            <w:r>
              <w:rPr>
                <w:b/>
                <w:lang w:val="ru-RU" w:eastAsia="en-US" w:bidi="en-US"/>
              </w:rPr>
            </w:r>
            <w:r>
              <w:rPr>
                <w:b/>
                <w:lang w:val="ru-RU" w:eastAsia="en-US" w:bidi="en-US"/>
              </w:rPr>
            </w:r>
          </w:p>
        </w:tc>
        <w:tc>
          <w:tcPr>
            <w:tcW w:w="380" w:type="pct"/>
            <w:vAlign w:val="center"/>
            <w:textDirection w:val="lrTb"/>
            <w:noWrap w:val="false"/>
          </w:tcPr>
          <w:p>
            <w:pPr>
              <w:pStyle w:val="836"/>
              <w:rPr>
                <w:b/>
                <w:lang w:val="ru-RU" w:eastAsia="en-US" w:bidi="en-US"/>
              </w:rPr>
            </w:pPr>
            <w:r>
              <w:rPr>
                <w:b/>
                <w:lang w:val="ru-RU" w:eastAsia="en-US" w:bidi="en-US"/>
              </w:rPr>
              <w:t xml:space="preserve">20</w:t>
            </w:r>
            <w:r>
              <w:rPr>
                <w:b/>
                <w:lang w:val="ru-RU" w:eastAsia="en-US" w:bidi="en-US"/>
              </w:rPr>
              <w:t xml:space="preserve">30</w:t>
            </w:r>
            <w:r>
              <w:rPr>
                <w:b/>
                <w:lang w:val="ru-RU" w:eastAsia="en-US" w:bidi="en-US"/>
              </w:rPr>
              <w:t xml:space="preserve">-203</w:t>
            </w:r>
            <w:r>
              <w:rPr>
                <w:b/>
                <w:lang w:val="ru-RU" w:eastAsia="en-US" w:bidi="en-US"/>
              </w:rPr>
              <w:t xml:space="preserve">5</w:t>
            </w:r>
            <w:r>
              <w:rPr>
                <w:b/>
                <w:lang w:val="ru-RU" w:eastAsia="en-US" w:bidi="en-US"/>
              </w:rPr>
              <w:t xml:space="preserve">гг.</w:t>
            </w:r>
            <w:r>
              <w:rPr>
                <w:b/>
                <w:lang w:val="ru-RU" w:eastAsia="en-US" w:bidi="en-US"/>
              </w:rPr>
            </w:r>
            <w:r>
              <w:rPr>
                <w:b/>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w:t>
            </w:r>
            <w:r>
              <w:rPr>
                <w:lang w:val="en-US" w:eastAsia="en-US" w:bidi="en-US"/>
              </w:rPr>
            </w:r>
          </w:p>
        </w:tc>
        <w:tc>
          <w:tcPr>
            <w:gridSpan w:val="8"/>
            <w:tcW w:w="4756" w:type="pct"/>
            <w:vAlign w:val="center"/>
            <w:textDirection w:val="lrTb"/>
            <w:noWrap w:val="false"/>
          </w:tcPr>
          <w:p>
            <w:pPr>
              <w:pStyle w:val="836"/>
              <w:rPr>
                <w:bCs/>
                <w:lang w:val="ru-RU" w:eastAsia="en-US" w:bidi="en-US"/>
              </w:rPr>
            </w:pPr>
            <w:r>
              <w:rPr>
                <w:bCs/>
                <w:lang w:val="ru-RU" w:eastAsia="en-US" w:bidi="en-US"/>
              </w:rPr>
              <w:t xml:space="preserve">Балансы тепловой мощности ис</w:t>
            </w:r>
            <w:r>
              <w:rPr>
                <w:bCs/>
                <w:lang w:val="ru-RU" w:eastAsia="en-US" w:bidi="en-US"/>
              </w:rPr>
              <w:t xml:space="preserve">точника тепловой энергии</w:t>
            </w:r>
            <w:r>
              <w:rPr>
                <w:bCs/>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Установленная тепловая мощность основного оборудования источника тепловой энергии, Гкал/ч</w:t>
            </w:r>
            <w:r>
              <w:rPr>
                <w:lang w:val="ru-RU" w:eastAsia="en-US" w:bidi="en-US"/>
              </w:rPr>
            </w:r>
          </w:p>
        </w:tc>
        <w:tc>
          <w:tcPr>
            <w:tcW w:w="360"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0,8</w:t>
            </w:r>
            <w:r>
              <w:rPr>
                <w:rFonts w:eastAsia="Times New Roman"/>
                <w:sz w:val="20"/>
                <w:szCs w:val="20"/>
                <w:lang w:bidi="en-US"/>
              </w:rPr>
            </w:r>
            <w:r>
              <w:rPr>
                <w:rFonts w:eastAsia="Times New Roman"/>
                <w:sz w:val="20"/>
                <w:szCs w:val="20"/>
                <w:lang w:bidi="en-US"/>
              </w:rPr>
            </w:r>
          </w:p>
        </w:tc>
        <w:tc>
          <w:tcPr>
            <w:tcW w:w="364"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0,8</w:t>
            </w:r>
            <w:r>
              <w:rPr>
                <w:rFonts w:eastAsia="Times New Roman"/>
                <w:sz w:val="20"/>
                <w:szCs w:val="20"/>
                <w:lang w:bidi="en-US"/>
              </w:rPr>
            </w:r>
            <w:r>
              <w:rPr>
                <w:rFonts w:eastAsia="Times New Roman"/>
                <w:sz w:val="20"/>
                <w:szCs w:val="20"/>
                <w:lang w:bidi="en-US"/>
              </w:rPr>
            </w:r>
          </w:p>
        </w:tc>
        <w:tc>
          <w:tcPr>
            <w:tcW w:w="381"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0,8</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0,8</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0,8</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0,8</w:t>
            </w:r>
            <w:r>
              <w:rPr>
                <w:rFonts w:eastAsia="Times New Roman"/>
                <w:sz w:val="20"/>
                <w:szCs w:val="20"/>
                <w:lang w:bidi="en-US"/>
              </w:rPr>
            </w:r>
            <w:r>
              <w:rPr>
                <w:rFonts w:eastAsia="Times New Roman"/>
                <w:sz w:val="20"/>
                <w:szCs w:val="20"/>
                <w:lang w:bidi="en-US"/>
              </w:rPr>
            </w:r>
          </w:p>
        </w:tc>
        <w:tc>
          <w:tcPr>
            <w:tcW w:w="380"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0,8</w:t>
            </w:r>
            <w:r>
              <w:rPr>
                <w:rFonts w:eastAsia="Times New Roman"/>
                <w:sz w:val="20"/>
                <w:szCs w:val="20"/>
                <w:lang w:bidi="en-US"/>
              </w:rPr>
            </w:r>
            <w:r>
              <w:rPr>
                <w:rFonts w:eastAsia="Times New Roman"/>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1.2</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Технические ограничения на использование установленн</w:t>
            </w:r>
            <w:r>
              <w:rPr>
                <w:lang w:val="ru-RU" w:eastAsia="en-US" w:bidi="en-US"/>
              </w:rPr>
              <w:t xml:space="preserve">ой тепловой мощност</w:t>
            </w:r>
            <w:r>
              <w:rPr>
                <w:lang w:val="ru-RU" w:eastAsia="en-US" w:bidi="en-US"/>
              </w:rPr>
              <w:t xml:space="preserve">и</w:t>
            </w:r>
            <w:r>
              <w:rPr>
                <w:lang w:val="ru-RU" w:eastAsia="en-US" w:bidi="en-US"/>
              </w:rPr>
            </w:r>
          </w:p>
        </w:tc>
        <w:tc>
          <w:tcPr>
            <w:tcW w:w="36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64"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1"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w:t>
            </w:r>
            <w:r>
              <w:rPr>
                <w:lang w:val="en-US" w:eastAsia="en-US" w:bidi="en-US"/>
              </w:rPr>
              <w:t xml:space="preserve">.3</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Располагаемая (фактическая), тепловая мощность, Гкал/ч</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0,8</w:t>
            </w:r>
            <w:r>
              <w:rPr>
                <w:rFonts w:eastAsia="Times New Roman"/>
                <w:color w:val="000000"/>
                <w:sz w:val="20"/>
                <w:szCs w:val="20"/>
                <w:lang w:eastAsia="ru-RU" w:bidi="en-US"/>
              </w:rPr>
            </w:r>
            <w:r>
              <w:rPr>
                <w:rFonts w:eastAsia="Times New Roman"/>
                <w:color w:val="000000"/>
                <w:sz w:val="20"/>
                <w:szCs w:val="20"/>
                <w:lang w:eastAsia="ru-RU" w:bidi="en-US"/>
              </w:rPr>
            </w:r>
          </w:p>
        </w:tc>
        <w:tc>
          <w:tcPr>
            <w:tcW w:w="364"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0,8</w:t>
            </w:r>
            <w:r>
              <w:rPr>
                <w:rFonts w:eastAsia="Times New Roman"/>
                <w:color w:val="000000"/>
                <w:sz w:val="20"/>
                <w:szCs w:val="20"/>
                <w:lang w:eastAsia="ru-RU" w:bidi="en-US"/>
              </w:rPr>
            </w:r>
            <w:r>
              <w:rPr>
                <w:rFonts w:eastAsia="Times New Roman"/>
                <w:color w:val="000000"/>
                <w:sz w:val="20"/>
                <w:szCs w:val="20"/>
                <w:lang w:eastAsia="ru-RU" w:bidi="en-US"/>
              </w:rPr>
            </w:r>
          </w:p>
        </w:tc>
        <w:tc>
          <w:tcPr>
            <w:tcW w:w="381"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0,8</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0,8</w:t>
            </w:r>
            <w:r>
              <w:rPr>
                <w:rFonts w:eastAsia="Times New Roman"/>
                <w:color w:val="000000"/>
                <w:sz w:val="20"/>
                <w:szCs w:val="20"/>
                <w:lang w:eastAsia="ru-RU" w:bidi="en-US"/>
              </w:rPr>
            </w:r>
            <w:r>
              <w:rPr>
                <w:rFonts w:eastAsia="Times New Roman"/>
                <w:color w:val="000000"/>
                <w:sz w:val="20"/>
                <w:szCs w:val="20"/>
                <w:lang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0,8</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0,8</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0"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0,8</w:t>
            </w:r>
            <w:r>
              <w:rPr>
                <w:rFonts w:eastAsia="Times New Roman"/>
                <w:color w:val="000000"/>
                <w:sz w:val="20"/>
                <w:szCs w:val="20"/>
                <w:lang w:val="en-US" w:eastAsia="ru-RU" w:bidi="en-US"/>
              </w:rPr>
            </w:r>
            <w:r>
              <w:rPr>
                <w:rFonts w:eastAsia="Times New Roman"/>
                <w:color w:val="000000"/>
                <w:sz w:val="20"/>
                <w:szCs w:val="20"/>
                <w:lang w:val="en-US" w:eastAsia="ru-RU"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1.4</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Расход тепла на собственные нужды, Гкал/ч</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0,002</w:t>
            </w:r>
            <w:r>
              <w:rPr>
                <w:rFonts w:eastAsia="Times New Roman"/>
                <w:color w:val="000000"/>
                <w:sz w:val="20"/>
                <w:szCs w:val="20"/>
                <w:lang w:bidi="en-US"/>
              </w:rPr>
            </w:r>
            <w:r>
              <w:rPr>
                <w:rFonts w:eastAsia="Times New Roman"/>
                <w:color w:val="000000"/>
                <w:sz w:val="20"/>
                <w:szCs w:val="20"/>
                <w:lang w:bidi="en-US"/>
              </w:rPr>
            </w:r>
          </w:p>
        </w:tc>
        <w:tc>
          <w:tcPr>
            <w:tcW w:w="364"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0,002</w:t>
            </w:r>
            <w:r>
              <w:rPr>
                <w:rFonts w:eastAsia="Times New Roman"/>
                <w:color w:val="000000"/>
                <w:sz w:val="20"/>
                <w:szCs w:val="20"/>
                <w:lang w:bidi="en-US"/>
              </w:rPr>
            </w:r>
            <w:r>
              <w:rPr>
                <w:rFonts w:eastAsia="Times New Roman"/>
                <w:color w:val="000000"/>
                <w:sz w:val="20"/>
                <w:szCs w:val="20"/>
                <w:lang w:bidi="en-US"/>
              </w:rPr>
            </w:r>
          </w:p>
        </w:tc>
        <w:tc>
          <w:tcPr>
            <w:tcW w:w="381"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0,002</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0,002</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0,002</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0,002</w:t>
            </w:r>
            <w:r>
              <w:rPr>
                <w:rFonts w:eastAsia="Times New Roman"/>
                <w:color w:val="000000"/>
                <w:sz w:val="20"/>
                <w:szCs w:val="20"/>
                <w:lang w:bidi="en-US"/>
              </w:rPr>
            </w:r>
            <w:r>
              <w:rPr>
                <w:rFonts w:eastAsia="Times New Roman"/>
                <w:color w:val="000000"/>
                <w:sz w:val="20"/>
                <w:szCs w:val="20"/>
                <w:lang w:bidi="en-US"/>
              </w:rPr>
            </w:r>
          </w:p>
        </w:tc>
        <w:tc>
          <w:tcPr>
            <w:tcW w:w="380"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0,002</w:t>
            </w:r>
            <w:r>
              <w:rPr>
                <w:rFonts w:eastAsia="Times New Roman"/>
                <w:color w:val="000000"/>
                <w:sz w:val="20"/>
                <w:szCs w:val="20"/>
                <w:lang w:bidi="en-US"/>
              </w:rPr>
            </w:r>
            <w:r>
              <w:rPr>
                <w:rFonts w:eastAsia="Times New Roman"/>
                <w:color w:val="000000"/>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1.5</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Располагаемая тепловая мощность источни</w:t>
            </w:r>
            <w:r>
              <w:rPr>
                <w:lang w:val="ru-RU" w:eastAsia="en-US" w:bidi="en-US"/>
              </w:rPr>
              <w:t xml:space="preserve">ка нетто, Гкал/ч</w:t>
            </w:r>
            <w:r>
              <w:rPr>
                <w:lang w:val="ru-RU" w:eastAsia="en-US" w:bidi="en-US"/>
              </w:rPr>
            </w:r>
          </w:p>
        </w:tc>
        <w:tc>
          <w:tcPr>
            <w:tcW w:w="360" w:type="pct"/>
            <w:vAlign w:val="center"/>
            <w:textDirection w:val="lrTb"/>
            <w:noWrap w:val="false"/>
          </w:tcPr>
          <w:p>
            <w:pPr>
              <w:pStyle w:val="836"/>
              <w:rPr>
                <w:color w:val="000000"/>
                <w:lang w:val="en-US" w:eastAsia="en-US" w:bidi="en-US"/>
              </w:rPr>
            </w:pPr>
            <w:r>
              <w:rPr>
                <w:lang w:val="ru-RU" w:eastAsia="en-US"/>
              </w:rPr>
              <w:t xml:space="preserve">0,</w:t>
            </w:r>
            <w:r>
              <w:rPr>
                <w:lang w:val="ru-RU" w:eastAsia="en-US"/>
              </w:rPr>
              <w:t xml:space="preserve">798</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lang w:val="ru-RU" w:eastAsia="en-US"/>
              </w:rPr>
              <w:t xml:space="preserve">0,798</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lang w:val="ru-RU" w:eastAsia="en-US"/>
              </w:rPr>
              <w:t xml:space="preserve">0,798</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0,</w:t>
            </w:r>
            <w:r>
              <w:rPr>
                <w:lang w:val="ru-RU" w:eastAsia="en-US"/>
              </w:rPr>
              <w:t xml:space="preserve">798</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0,798</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0,798</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lang w:val="ru-RU" w:eastAsia="en-US"/>
              </w:rPr>
              <w:t xml:space="preserve">0,798</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1.6</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Тепловая мощность котельной для выдачи в сеть по условию п. 5.4 СНиП 41-02-2003 «Тепловые сети – (при авариях (отказах), на источнике теплоты с отказом самого мощного котла на выходных коллект</w:t>
            </w:r>
            <w:r>
              <w:rPr>
                <w:lang w:val="ru-RU" w:eastAsia="en-US" w:bidi="en-US"/>
              </w:rPr>
              <w:t xml:space="preserve">орах котельной долж</w:t>
            </w:r>
            <w:r>
              <w:rPr>
                <w:lang w:val="ru-RU" w:eastAsia="en-US" w:bidi="en-US"/>
              </w:rPr>
              <w:t xml:space="preserve">ен обеспечиваться отпуск теплоты не </w:t>
            </w:r>
            <w:r>
              <w:rPr>
                <w:lang w:val="ru-RU" w:eastAsia="en-US" w:bidi="en-US"/>
              </w:rPr>
              <w:t xml:space="preserve">менее 90% от расчетной подключенной нагрузки).</w:t>
            </w:r>
            <w:r>
              <w:rPr>
                <w:lang w:val="ru-RU" w:eastAsia="en-US" w:bidi="en-US"/>
              </w:rPr>
            </w:r>
          </w:p>
        </w:tc>
        <w:tc>
          <w:tcPr>
            <w:tcW w:w="360" w:type="pct"/>
            <w:vAlign w:val="center"/>
            <w:textDirection w:val="lrTb"/>
            <w:noWrap w:val="false"/>
          </w:tcPr>
          <w:p>
            <w:pPr>
              <w:pStyle w:val="836"/>
              <w:rPr>
                <w:lang w:val="ru-RU" w:eastAsia="en-US" w:bidi="en-US"/>
              </w:rPr>
            </w:pPr>
            <w:r>
              <w:rPr>
                <w:color w:val="000000"/>
                <w:lang w:val="ru-RU" w:eastAsia="en-US" w:bidi="en-US"/>
              </w:rPr>
              <w:t xml:space="preserve">-</w:t>
            </w:r>
            <w:r>
              <w:rPr>
                <w:lang w:val="ru-RU" w:eastAsia="en-US" w:bidi="en-US"/>
              </w:rPr>
            </w:r>
            <w:r>
              <w:rPr>
                <w:lang w:val="ru-RU" w:eastAsia="en-US" w:bidi="en-US"/>
              </w:rPr>
            </w:r>
          </w:p>
        </w:tc>
        <w:tc>
          <w:tcPr>
            <w:tcW w:w="364" w:type="pct"/>
            <w:vAlign w:val="center"/>
            <w:textDirection w:val="lrTb"/>
            <w:noWrap w:val="false"/>
          </w:tcPr>
          <w:p>
            <w:pPr>
              <w:pStyle w:val="836"/>
              <w:rPr>
                <w:lang w:val="en-US" w:eastAsia="en-US" w:bidi="en-US"/>
              </w:rPr>
            </w:pPr>
            <w:r>
              <w:rPr>
                <w:color w:val="000000"/>
                <w:lang w:val="ru-RU" w:eastAsia="en-US" w:bidi="en-US"/>
              </w:rPr>
              <w:t xml:space="preserve">-</w:t>
            </w:r>
            <w:r>
              <w:rPr>
                <w:lang w:val="en-US" w:eastAsia="en-US" w:bidi="en-US"/>
              </w:rPr>
            </w:r>
            <w:r>
              <w:rPr>
                <w:lang w:val="en-US"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1119"/>
              <w:jc w:val="center"/>
              <w:rPr>
                <w:rFonts w:ascii="Times New Roman" w:hAnsi="Times New Roman" w:cs="Times New Roman"/>
                <w:lang w:val="ru-RU" w:bidi="en-US"/>
              </w:rPr>
            </w:pPr>
            <w:r>
              <w:rPr>
                <w:rFonts w:ascii="Times New Roman" w:hAnsi="Times New Roman" w:cs="Times New Roman"/>
                <w:lang w:val="ru-RU" w:bidi="en-US"/>
              </w:rPr>
              <w:t xml:space="preserve">-</w:t>
            </w:r>
            <w:r>
              <w:rPr>
                <w:rFonts w:ascii="Times New Roman" w:hAnsi="Times New Roman" w:cs="Times New Roman"/>
                <w:lang w:val="ru-RU"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w:t>
            </w:r>
            <w:r>
              <w:rPr>
                <w:lang w:val="en-US" w:eastAsia="en-US" w:bidi="en-US"/>
              </w:rPr>
            </w:r>
          </w:p>
        </w:tc>
        <w:tc>
          <w:tcPr>
            <w:gridSpan w:val="8"/>
            <w:tcW w:w="4756" w:type="pct"/>
            <w:vAlign w:val="center"/>
            <w:textDirection w:val="lrTb"/>
            <w:noWrap w:val="false"/>
          </w:tcPr>
          <w:p>
            <w:pPr>
              <w:pStyle w:val="836"/>
              <w:rPr>
                <w:bCs/>
                <w:lang w:val="ru-RU" w:eastAsia="en-US" w:bidi="en-US"/>
              </w:rPr>
            </w:pPr>
            <w:r>
              <w:rPr>
                <w:bCs/>
                <w:lang w:val="ru-RU" w:eastAsia="en-US" w:bidi="en-US"/>
              </w:rPr>
              <w:t xml:space="preserve">Подключенная тепловая нагрузка, в т.ч.:-</w:t>
            </w:r>
            <w:r>
              <w:rPr>
                <w:bCs/>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Расчетная тепловая нагрузка потребителей, Гкал/ч в том числе:</w:t>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2.1.1</w:t>
            </w:r>
            <w:r>
              <w:rPr>
                <w:lang w:val="en-US" w:eastAsia="en-US" w:bidi="en-US"/>
              </w:rPr>
            </w:r>
          </w:p>
        </w:tc>
        <w:tc>
          <w:tcPr>
            <w:tcW w:w="2125" w:type="pct"/>
            <w:vAlign w:val="center"/>
            <w:textDirection w:val="lrTb"/>
            <w:noWrap w:val="false"/>
          </w:tcPr>
          <w:p>
            <w:pPr>
              <w:pStyle w:val="836"/>
              <w:jc w:val="both"/>
              <w:rPr>
                <w:lang w:val="en-US" w:eastAsia="en-US" w:bidi="en-US"/>
              </w:rPr>
            </w:pPr>
            <w:r>
              <w:rPr>
                <w:lang w:val="en-US" w:eastAsia="en-US" w:bidi="en-US"/>
              </w:rPr>
              <w:t xml:space="preserve">- </w:t>
            </w:r>
            <w:r>
              <w:rPr>
                <w:lang w:val="ru-RU" w:eastAsia="en-US" w:bidi="en-US"/>
              </w:rPr>
              <w:t xml:space="preserve">на</w:t>
            </w:r>
            <w:r>
              <w:rPr>
                <w:lang w:val="en-US" w:eastAsia="en-US" w:bidi="en-US"/>
              </w:rPr>
              <w:t xml:space="preserve"> отопление</w:t>
            </w:r>
            <w:r>
              <w:rPr>
                <w:lang w:val="en-US"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eastAsia="ru-RU" w:bidi="en-US"/>
              </w:rPr>
            </w:pPr>
            <w:r>
              <w:rPr>
                <w:sz w:val="20"/>
                <w:szCs w:val="20"/>
              </w:rPr>
              <w:t xml:space="preserve">0,</w:t>
            </w:r>
            <w:r>
              <w:rPr>
                <w:sz w:val="20"/>
                <w:szCs w:val="20"/>
              </w:rPr>
              <w:t xml:space="preserve">05</w:t>
            </w:r>
            <w:r>
              <w:rPr>
                <w:rFonts w:eastAsia="Times New Roman"/>
                <w:color w:val="000000"/>
                <w:sz w:val="20"/>
                <w:szCs w:val="20"/>
                <w:lang w:eastAsia="ru-RU" w:bidi="en-US"/>
              </w:rPr>
            </w:r>
            <w:r>
              <w:rPr>
                <w:rFonts w:eastAsia="Times New Roman"/>
                <w:color w:val="000000"/>
                <w:sz w:val="20"/>
                <w:szCs w:val="20"/>
                <w:lang w:eastAsia="ru-RU" w:bidi="en-US"/>
              </w:rPr>
            </w:r>
          </w:p>
        </w:tc>
        <w:tc>
          <w:tcPr>
            <w:tcW w:w="364" w:type="pct"/>
            <w:vAlign w:val="center"/>
            <w:textDirection w:val="lrTb"/>
            <w:noWrap w:val="false"/>
          </w:tcPr>
          <w:p>
            <w:pPr>
              <w:pStyle w:val="836"/>
              <w:rPr>
                <w:color w:val="000000"/>
                <w:lang w:val="en-US" w:eastAsia="en-US" w:bidi="en-US"/>
              </w:rPr>
            </w:pPr>
            <w:r>
              <w:rPr>
                <w:lang w:val="ru-RU" w:eastAsia="en-US"/>
              </w:rPr>
              <w:t xml:space="preserve">0,05</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lang w:val="ru-RU" w:eastAsia="en-US"/>
              </w:rPr>
              <w:t xml:space="preserve">0,05</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0,05</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0,05</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0,05</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lang w:val="ru-RU" w:eastAsia="en-US"/>
              </w:rPr>
              <w:t xml:space="preserve">0,05</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w:t>
            </w:r>
            <w:r>
              <w:rPr>
                <w:lang w:val="en-US" w:eastAsia="en-US" w:bidi="en-US"/>
              </w:rPr>
              <w:t xml:space="preserve">.1.2</w:t>
            </w:r>
            <w:r>
              <w:rPr>
                <w:lang w:val="en-US" w:eastAsia="en-US" w:bidi="en-US"/>
              </w:rPr>
            </w:r>
          </w:p>
        </w:tc>
        <w:tc>
          <w:tcPr>
            <w:tcW w:w="2125" w:type="pct"/>
            <w:vAlign w:val="center"/>
            <w:textDirection w:val="lrTb"/>
            <w:noWrap w:val="false"/>
          </w:tcPr>
          <w:p>
            <w:pPr>
              <w:pStyle w:val="836"/>
              <w:jc w:val="both"/>
              <w:rPr>
                <w:lang w:val="ru-RU" w:eastAsia="en-US" w:bidi="en-US"/>
              </w:rPr>
            </w:pPr>
            <w:r>
              <w:rPr>
                <w:lang w:val="en-US" w:eastAsia="en-US" w:bidi="en-US"/>
              </w:rPr>
              <w:t xml:space="preserve">- </w:t>
            </w:r>
            <w:r>
              <w:rPr>
                <w:lang w:val="ru-RU" w:eastAsia="en-US" w:bidi="en-US"/>
              </w:rPr>
              <w:t xml:space="preserve">на</w:t>
            </w:r>
            <w:r>
              <w:rPr>
                <w:lang w:val="en-US" w:eastAsia="en-US" w:bidi="en-US"/>
              </w:rPr>
              <w:t xml:space="preserve"> </w:t>
            </w:r>
            <w:r>
              <w:rPr>
                <w:lang w:val="ru-RU" w:eastAsia="en-US" w:bidi="en-US"/>
              </w:rPr>
              <w:t xml:space="preserve">вентиляцию</w:t>
            </w:r>
            <w:r>
              <w:rPr>
                <w:lang w:val="ru-RU" w:eastAsia="en-US" w:bidi="en-US"/>
              </w:rPr>
            </w:r>
          </w:p>
        </w:tc>
        <w:tc>
          <w:tcPr>
            <w:tcW w:w="36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64"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1"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2.1.3</w:t>
            </w:r>
            <w:r>
              <w:rPr>
                <w:lang w:val="en-US" w:eastAsia="en-US" w:bidi="en-US"/>
              </w:rPr>
            </w:r>
          </w:p>
        </w:tc>
        <w:tc>
          <w:tcPr>
            <w:tcW w:w="2125" w:type="pct"/>
            <w:vAlign w:val="center"/>
            <w:textDirection w:val="lrTb"/>
            <w:noWrap w:val="false"/>
          </w:tcPr>
          <w:p>
            <w:pPr>
              <w:pStyle w:val="836"/>
              <w:jc w:val="both"/>
              <w:rPr>
                <w:lang w:val="en-US" w:eastAsia="en-US" w:bidi="en-US"/>
              </w:rPr>
            </w:pPr>
            <w:r>
              <w:rPr>
                <w:lang w:val="en-US" w:eastAsia="en-US" w:bidi="en-US"/>
              </w:rPr>
              <w:t xml:space="preserve">- </w:t>
            </w:r>
            <w:r>
              <w:rPr>
                <w:lang w:val="ru-RU" w:eastAsia="en-US" w:bidi="en-US"/>
              </w:rPr>
              <w:t xml:space="preserve">на системы</w:t>
            </w:r>
            <w:r>
              <w:rPr>
                <w:lang w:val="en-US" w:eastAsia="en-US" w:bidi="en-US"/>
              </w:rPr>
              <w:t xml:space="preserve"> ГВС</w:t>
            </w:r>
            <w:r>
              <w:rPr>
                <w:lang w:val="en-US"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2.1.4</w:t>
            </w:r>
            <w:r>
              <w:rPr>
                <w:lang w:val="en-US" w:eastAsia="en-US" w:bidi="en-US"/>
              </w:rPr>
            </w:r>
          </w:p>
        </w:tc>
        <w:tc>
          <w:tcPr>
            <w:tcW w:w="2125" w:type="pct"/>
            <w:vAlign w:val="center"/>
            <w:textDirection w:val="lrTb"/>
            <w:noWrap w:val="false"/>
          </w:tcPr>
          <w:p>
            <w:pPr>
              <w:pStyle w:val="836"/>
              <w:jc w:val="both"/>
              <w:rPr>
                <w:vertAlign w:val="superscript"/>
                <w:lang w:val="ru-RU" w:eastAsia="en-US" w:bidi="en-US"/>
              </w:rPr>
            </w:pPr>
            <w:r>
              <w:rPr>
                <w:lang w:val="ru-RU" w:eastAsia="en-US" w:bidi="en-US"/>
              </w:rPr>
              <w:t xml:space="preserve">- пар на промышленные нужды 6-8 кгс/см</w:t>
            </w:r>
            <w:r>
              <w:rPr>
                <w:vertAlign w:val="superscript"/>
                <w:lang w:val="ru-RU" w:eastAsia="en-US" w:bidi="en-US"/>
              </w:rPr>
              <w:t xml:space="preserve">2</w:t>
            </w:r>
            <w:r>
              <w:rPr>
                <w:vertAlign w:val="superscript"/>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2.2</w:t>
            </w:r>
            <w:r>
              <w:rPr>
                <w:lang w:val="en-US" w:eastAsia="en-US" w:bidi="en-US"/>
              </w:rPr>
            </w:r>
          </w:p>
        </w:tc>
        <w:tc>
          <w:tcPr>
            <w:tcW w:w="2125" w:type="pct"/>
            <w:vAlign w:val="top"/>
            <w:textDirection w:val="lrTb"/>
            <w:noWrap w:val="false"/>
          </w:tcPr>
          <w:p>
            <w:pPr>
              <w:pStyle w:val="836"/>
              <w:jc w:val="both"/>
              <w:rPr>
                <w:lang w:val="ru-RU" w:eastAsia="en-US" w:bidi="en-US"/>
              </w:rPr>
            </w:pPr>
            <w:r>
              <w:rPr>
                <w:lang w:val="ru-RU" w:eastAsia="en-US" w:bidi="en-US"/>
              </w:rPr>
              <w:t xml:space="preserve">- горячая вода на промышленные нужды (50</w:t>
            </w:r>
            <w:r>
              <w:rPr>
                <w:vertAlign w:val="superscript"/>
                <w:lang w:val="ru-RU" w:eastAsia="en-US" w:bidi="en-US"/>
              </w:rPr>
              <w:t xml:space="preserve">о </w:t>
            </w:r>
            <w:r>
              <w:rPr>
                <w:lang w:val="ru-RU" w:eastAsia="en-US" w:bidi="en-US"/>
              </w:rPr>
              <w:t xml:space="preserve">С)</w:t>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2.2.1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Потери теплово</w:t>
            </w:r>
            <w:r>
              <w:rPr>
                <w:lang w:val="ru-RU" w:eastAsia="en-US" w:bidi="en-US"/>
              </w:rPr>
              <w:t xml:space="preserve">й энергии чере</w:t>
            </w:r>
            <w:r>
              <w:rPr>
                <w:lang w:val="ru-RU" w:eastAsia="en-US" w:bidi="en-US"/>
              </w:rPr>
              <w:t xml:space="preserve">з теп</w:t>
            </w:r>
            <w:r>
              <w:rPr>
                <w:lang w:val="ru-RU" w:eastAsia="en-US" w:bidi="en-US"/>
              </w:rPr>
              <w:t xml:space="preserve">лоизоляционные конструкции наружных </w:t>
            </w:r>
            <w:r>
              <w:rPr>
                <w:lang w:val="ru-RU" w:eastAsia="en-US" w:bidi="en-US"/>
              </w:rPr>
              <w:t xml:space="preserve">тепловых сетей и с нормативной утечкой, в т.ч.:</w:t>
            </w:r>
            <w:r>
              <w:rPr>
                <w:lang w:val="ru-RU" w:eastAsia="en-US" w:bidi="en-US"/>
              </w:rPr>
            </w:r>
          </w:p>
        </w:tc>
        <w:tc>
          <w:tcPr>
            <w:tcW w:w="360"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2.3</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 затраты теплоносителя на компенсацию потерь, м</w:t>
            </w:r>
            <w:r>
              <w:rPr>
                <w:vertAlign w:val="superscript"/>
                <w:lang w:val="ru-RU" w:eastAsia="en-US" w:bidi="en-US"/>
              </w:rPr>
              <w:t xml:space="preserve">3</w:t>
            </w:r>
            <w:r>
              <w:rPr>
                <w:lang w:val="ru-RU" w:eastAsia="en-US" w:bidi="en-US"/>
              </w:rPr>
              <w:t xml:space="preserve">/ч</w:t>
            </w:r>
            <w:r>
              <w:rPr>
                <w:lang w:val="ru-RU" w:eastAsia="en-US" w:bidi="en-US"/>
              </w:rPr>
            </w:r>
          </w:p>
        </w:tc>
        <w:tc>
          <w:tcPr>
            <w:tcW w:w="360"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64"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1"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0"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2.4</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Суммарная подключенная тепловая нагрузка существующих потребите</w:t>
            </w:r>
            <w:r>
              <w:rPr>
                <w:lang w:val="ru-RU" w:eastAsia="en-US" w:bidi="en-US"/>
              </w:rPr>
              <w:t xml:space="preserve">лей (с учетом тепло</w:t>
            </w:r>
            <w:r>
              <w:rPr>
                <w:lang w:val="ru-RU" w:eastAsia="en-US" w:bidi="en-US"/>
              </w:rPr>
              <w:t xml:space="preserve">вых потерь)</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64"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1"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2.5</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Резерв (+) / дефицит (-) тепловой мощности котельной (все котлы в исправном состоянии)</w:t>
            </w:r>
            <w:r>
              <w:rPr>
                <w:lang w:val="ru-RU" w:eastAsia="en-US" w:bidi="en-US"/>
              </w:rPr>
            </w:r>
          </w:p>
        </w:tc>
        <w:tc>
          <w:tcPr>
            <w:tcW w:w="360" w:type="pct"/>
            <w:vAlign w:val="center"/>
            <w:textDirection w:val="lrTb"/>
            <w:noWrap w:val="false"/>
          </w:tcPr>
          <w:p>
            <w:pPr>
              <w:pStyle w:val="836"/>
              <w:rPr>
                <w:color w:val="000000"/>
                <w:lang w:val="en-US" w:eastAsia="en-US" w:bidi="en-US"/>
              </w:rPr>
            </w:pPr>
            <w:r>
              <w:rPr>
                <w:color w:val="000000"/>
                <w:lang w:val="ru-RU" w:eastAsia="en-US"/>
              </w:rPr>
              <w:t xml:space="preserve">+0,75</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color w:val="000000"/>
                <w:lang w:val="ru-RU" w:eastAsia="en-US"/>
              </w:rPr>
              <w:t xml:space="preserve">+0,75</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color w:val="000000"/>
                <w:lang w:val="ru-RU" w:eastAsia="en-US"/>
              </w:rPr>
              <w:t xml:space="preserve">+0,75</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+0,75</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+0,75</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+0,75</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color w:val="000000"/>
                <w:lang w:val="ru-RU" w:eastAsia="en-US"/>
              </w:rPr>
              <w:t xml:space="preserve">+0,75</w:t>
            </w:r>
            <w:r>
              <w:rPr>
                <w:color w:val="000000"/>
                <w:lang w:val="en-US" w:eastAsia="en-US" w:bidi="en-US"/>
              </w:rPr>
            </w:r>
            <w:r>
              <w:rPr>
                <w:color w:val="000000"/>
                <w:lang w:val="en-US" w:eastAsia="en-US" w:bidi="en-US"/>
              </w:rPr>
            </w:r>
          </w:p>
        </w:tc>
      </w:tr>
    </w:tbl>
    <w:p>
      <w:pPr>
        <w:pStyle w:val="780"/>
        <w:ind w:firstLine="0"/>
        <w:jc w:val="center"/>
        <w:rPr>
          <w:highlight w:val="yellow"/>
          <w:lang w:eastAsia="ru-RU"/>
        </w:rPr>
      </w:pPr>
      <w:r>
        <w:rPr>
          <w:highlight w:val="yellow"/>
          <w:lang w:eastAsia="ru-RU"/>
        </w:rPr>
      </w:r>
      <w:r>
        <w:rPr>
          <w:highlight w:val="yellow"/>
          <w:lang w:eastAsia="ru-RU"/>
        </w:rPr>
      </w:r>
    </w:p>
    <w:p>
      <w:pPr>
        <w:pStyle w:val="780"/>
        <w:ind w:firstLine="0"/>
        <w:jc w:val="center"/>
      </w:pPr>
      <w:r/>
      <w:r/>
    </w:p>
    <w:p>
      <w:pPr>
        <w:pStyle w:val="780"/>
        <w:ind w:firstLine="0"/>
        <w:jc w:val="right"/>
        <w:keepNext/>
      </w:pPr>
      <w:r>
        <w:t xml:space="preserve">Таблица 2.14</w:t>
      </w:r>
      <w:r/>
    </w:p>
    <w:p>
      <w:pPr>
        <w:pStyle w:val="780"/>
        <w:ind w:firstLine="0"/>
        <w:jc w:val="center"/>
        <w:keepNext/>
      </w:pPr>
      <w:r>
        <w:t xml:space="preserve">Баланс тепловой мощности и тепловой энергии для котельной </w:t>
      </w:r>
      <w:r>
        <w:t xml:space="preserve">№ 1</w:t>
      </w:r>
      <w:r>
        <w:t xml:space="preserve">6</w:t>
      </w:r>
      <w:r>
        <w:t xml:space="preserve"> </w:t>
      </w:r>
      <w:r>
        <w:t xml:space="preserve">пос. Валга</w:t>
      </w:r>
      <w:r/>
    </w:p>
    <w:tbl>
      <w:tblPr>
        <w:tblW w:w="5000"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left w:w="108" w:type="dxa"/>
          <w:top w:w="0" w:type="dxa"/>
          <w:right w:w="108" w:type="dxa"/>
          <w:bottom w:w="0" w:type="dxa"/>
        </w:tblCellMar>
        <w:tblLook w:val="04A0" w:firstRow="1" w:lastRow="0" w:firstColumn="1" w:lastColumn="0" w:noHBand="0" w:noVBand="1"/>
      </w:tblPr>
      <w:tblGrid>
        <w:gridCol w:w="778"/>
        <w:gridCol w:w="6766"/>
        <w:gridCol w:w="1146"/>
        <w:gridCol w:w="1159"/>
        <w:gridCol w:w="1213"/>
        <w:gridCol w:w="1216"/>
        <w:gridCol w:w="1216"/>
        <w:gridCol w:w="1216"/>
        <w:gridCol w:w="121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blHeader/>
        </w:trPr>
        <w:tc>
          <w:tcPr>
            <w:tcW w:w="244" w:type="pct"/>
            <w:vAlign w:val="center"/>
            <w:vMerge w:val="restart"/>
            <w:textDirection w:val="lrTb"/>
            <w:noWrap w:val="false"/>
          </w:tcPr>
          <w:p>
            <w:pPr>
              <w:pStyle w:val="836"/>
              <w:rPr>
                <w:b/>
                <w:lang w:val="en-US" w:eastAsia="en-US" w:bidi="en-US"/>
              </w:rPr>
            </w:pPr>
            <w:r>
              <w:rPr>
                <w:b/>
                <w:lang w:val="en-US" w:eastAsia="en-US" w:bidi="en-US"/>
              </w:rPr>
              <w:t xml:space="preserve">№ п/п</w:t>
            </w:r>
            <w:r>
              <w:rPr>
                <w:b/>
                <w:lang w:val="en-US" w:eastAsia="en-US" w:bidi="en-US"/>
              </w:rPr>
            </w:r>
          </w:p>
        </w:tc>
        <w:tc>
          <w:tcPr>
            <w:tcW w:w="2125" w:type="pct"/>
            <w:vAlign w:val="center"/>
            <w:vMerge w:val="restart"/>
            <w:textDirection w:val="lrTb"/>
            <w:noWrap w:val="false"/>
          </w:tcPr>
          <w:p>
            <w:pPr>
              <w:pStyle w:val="836"/>
              <w:rPr>
                <w:b/>
                <w:lang w:val="en-US" w:eastAsia="en-US" w:bidi="en-US"/>
              </w:rPr>
            </w:pPr>
            <w:r>
              <w:rPr>
                <w:b/>
                <w:lang w:val="en-US" w:eastAsia="en-US" w:bidi="en-US"/>
              </w:rPr>
              <w:t xml:space="preserve">Наименование показателя</w:t>
            </w:r>
            <w:r>
              <w:rPr>
                <w:b/>
                <w:lang w:val="en-US" w:eastAsia="en-US" w:bidi="en-US"/>
              </w:rPr>
            </w:r>
          </w:p>
        </w:tc>
        <w:tc>
          <w:tcPr>
            <w:gridSpan w:val="7"/>
            <w:tcW w:w="2631" w:type="pct"/>
            <w:vAlign w:val="center"/>
            <w:textDirection w:val="lrTb"/>
            <w:noWrap w:val="false"/>
          </w:tcPr>
          <w:p>
            <w:pPr>
              <w:pStyle w:val="836"/>
              <w:rPr>
                <w:b/>
                <w:lang w:val="en-US" w:eastAsia="en-US" w:bidi="en-US"/>
              </w:rPr>
            </w:pPr>
            <w:r>
              <w:rPr>
                <w:b/>
                <w:lang w:val="ru-RU" w:eastAsia="en-US" w:bidi="en-US"/>
              </w:rPr>
              <w:t xml:space="preserve">Рассматриваемый период</w:t>
            </w:r>
            <w:r>
              <w:rPr>
                <w:b/>
                <w:lang w:val="en-US" w:eastAsia="en-US" w:bidi="en-US"/>
              </w:rPr>
              <w:t xml:space="preserve">, год</w:t>
            </w:r>
            <w:r>
              <w:rPr>
                <w:b/>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70"/>
          <w:tblHeader/>
        </w:trPr>
        <w:tc>
          <w:tcPr>
            <w:tcW w:w="244" w:type="pct"/>
            <w:vAlign w:val="center"/>
            <w:vMerge w:val="continue"/>
            <w:textDirection w:val="lrTb"/>
            <w:noWrap w:val="false"/>
          </w:tcPr>
          <w:p>
            <w:pPr>
              <w:pStyle w:val="836"/>
              <w:rPr>
                <w:b/>
                <w:lang w:val="en-US" w:eastAsia="en-US" w:bidi="en-US"/>
              </w:rPr>
            </w:pPr>
            <w:r>
              <w:rPr>
                <w:b/>
                <w:lang w:val="en-US" w:eastAsia="en-US" w:bidi="en-US"/>
              </w:rPr>
            </w:r>
            <w:r>
              <w:rPr>
                <w:b/>
                <w:lang w:val="en-US" w:eastAsia="en-US" w:bidi="en-US"/>
              </w:rPr>
            </w:r>
          </w:p>
        </w:tc>
        <w:tc>
          <w:tcPr>
            <w:tcW w:w="2125" w:type="pct"/>
            <w:vAlign w:val="center"/>
            <w:vMerge w:val="continue"/>
            <w:textDirection w:val="lrTb"/>
            <w:noWrap w:val="false"/>
          </w:tcPr>
          <w:p>
            <w:pPr>
              <w:pStyle w:val="836"/>
              <w:rPr>
                <w:b/>
                <w:lang w:val="en-US" w:eastAsia="en-US" w:bidi="en-US"/>
              </w:rPr>
            </w:pPr>
            <w:r>
              <w:rPr>
                <w:b/>
                <w:lang w:val="en-US" w:eastAsia="en-US" w:bidi="en-US"/>
              </w:rPr>
            </w:r>
            <w:r>
              <w:rPr>
                <w:b/>
                <w:lang w:val="en-US" w:eastAsia="en-US" w:bidi="en-US"/>
              </w:rPr>
            </w:r>
          </w:p>
        </w:tc>
        <w:tc>
          <w:tcPr>
            <w:tcW w:w="360" w:type="pct"/>
            <w:vAlign w:val="center"/>
            <w:textDirection w:val="lrTb"/>
            <w:noWrap w:val="false"/>
          </w:tcPr>
          <w:p>
            <w:pPr>
              <w:pStyle w:val="836"/>
              <w:rPr>
                <w:b/>
                <w:lang w:val="ru-RU" w:eastAsia="en-US" w:bidi="en-US"/>
              </w:rPr>
            </w:pPr>
            <w:r>
              <w:rPr>
                <w:b/>
                <w:lang w:val="ru-RU" w:eastAsia="en-US" w:bidi="en-US"/>
              </w:rPr>
              <w:t xml:space="preserve">2024 г.</w:t>
            </w:r>
            <w:r>
              <w:rPr>
                <w:b/>
                <w:lang w:val="ru-RU" w:eastAsia="en-US" w:bidi="en-US"/>
              </w:rPr>
              <w:t xml:space="preserve"> </w:t>
            </w:r>
            <w:r>
              <w:rPr>
                <w:b/>
                <w:lang w:val="ru-RU" w:eastAsia="en-US" w:bidi="en-US"/>
              </w:rPr>
              <w:t xml:space="preserve">(факт)</w:t>
            </w:r>
            <w:r>
              <w:rPr>
                <w:b/>
                <w:lang w:val="ru-RU" w:eastAsia="en-US" w:bidi="en-US"/>
              </w:rPr>
            </w:r>
            <w:r>
              <w:rPr>
                <w:b/>
                <w:lang w:val="ru-RU" w:eastAsia="en-US" w:bidi="en-US"/>
              </w:rPr>
            </w:r>
          </w:p>
        </w:tc>
        <w:tc>
          <w:tcPr>
            <w:tcW w:w="364" w:type="pct"/>
            <w:vAlign w:val="center"/>
            <w:textDirection w:val="lrTb"/>
            <w:noWrap w:val="false"/>
          </w:tcPr>
          <w:p>
            <w:pPr>
              <w:pStyle w:val="836"/>
              <w:rPr>
                <w:b/>
                <w:lang w:val="ru-RU" w:eastAsia="en-US" w:bidi="en-US"/>
              </w:rPr>
            </w:pPr>
            <w:r>
              <w:rPr>
                <w:b/>
                <w:lang w:val="ru-RU" w:eastAsia="en-US" w:bidi="en-US"/>
              </w:rPr>
              <w:t xml:space="preserve">2025 г.</w:t>
            </w:r>
            <w:r>
              <w:rPr>
                <w:b/>
                <w:lang w:val="ru-RU" w:eastAsia="en-US" w:bidi="en-US"/>
              </w:rPr>
            </w:r>
            <w:r>
              <w:rPr>
                <w:b/>
                <w:lang w:val="ru-RU" w:eastAsia="en-US" w:bidi="en-US"/>
              </w:rPr>
            </w:r>
          </w:p>
        </w:tc>
        <w:tc>
          <w:tcPr>
            <w:tcW w:w="381" w:type="pct"/>
            <w:vAlign w:val="center"/>
            <w:textDirection w:val="lrTb"/>
            <w:noWrap w:val="false"/>
          </w:tcPr>
          <w:p>
            <w:pPr>
              <w:pStyle w:val="836"/>
              <w:rPr>
                <w:b/>
                <w:lang w:val="ru-RU" w:eastAsia="en-US" w:bidi="en-US"/>
              </w:rPr>
            </w:pPr>
            <w:r>
              <w:rPr>
                <w:b/>
                <w:lang w:val="ru-RU" w:eastAsia="en-US" w:bidi="en-US"/>
              </w:rPr>
              <w:t xml:space="preserve">2026 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2027 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2028</w:t>
            </w:r>
            <w:r>
              <w:rPr>
                <w:b/>
                <w:lang w:val="ru-RU" w:eastAsia="en-US" w:bidi="en-US"/>
              </w:rPr>
              <w:t xml:space="preserve"> </w:t>
            </w:r>
            <w:r>
              <w:rPr>
                <w:b/>
                <w:lang w:val="ru-RU" w:eastAsia="en-US" w:bidi="en-US"/>
              </w:rPr>
              <w:t xml:space="preserve">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w:t>
            </w:r>
            <w:r>
              <w:rPr>
                <w:b/>
                <w:lang w:val="ru-RU" w:eastAsia="en-US" w:bidi="en-US"/>
              </w:rPr>
              <w:t xml:space="preserve">9</w:t>
            </w:r>
            <w:r>
              <w:rPr>
                <w:b/>
                <w:lang w:val="ru-RU" w:eastAsia="en-US" w:bidi="en-US"/>
              </w:rPr>
              <w:t xml:space="preserve"> г.</w:t>
            </w:r>
            <w:r>
              <w:rPr>
                <w:b/>
                <w:lang w:val="ru-RU" w:eastAsia="en-US" w:bidi="en-US"/>
              </w:rPr>
            </w:r>
            <w:r>
              <w:rPr>
                <w:b/>
                <w:lang w:val="ru-RU" w:eastAsia="en-US" w:bidi="en-US"/>
              </w:rPr>
            </w:r>
          </w:p>
        </w:tc>
        <w:tc>
          <w:tcPr>
            <w:tcW w:w="380" w:type="pct"/>
            <w:vAlign w:val="center"/>
            <w:textDirection w:val="lrTb"/>
            <w:noWrap w:val="false"/>
          </w:tcPr>
          <w:p>
            <w:pPr>
              <w:pStyle w:val="836"/>
              <w:rPr>
                <w:b/>
                <w:lang w:val="ru-RU" w:eastAsia="en-US" w:bidi="en-US"/>
              </w:rPr>
            </w:pPr>
            <w:r>
              <w:rPr>
                <w:b/>
                <w:lang w:val="ru-RU" w:eastAsia="en-US" w:bidi="en-US"/>
              </w:rPr>
              <w:t xml:space="preserve">20</w:t>
            </w:r>
            <w:r>
              <w:rPr>
                <w:b/>
                <w:lang w:val="ru-RU" w:eastAsia="en-US" w:bidi="en-US"/>
              </w:rPr>
              <w:t xml:space="preserve">30</w:t>
            </w:r>
            <w:r>
              <w:rPr>
                <w:b/>
                <w:lang w:val="ru-RU" w:eastAsia="en-US" w:bidi="en-US"/>
              </w:rPr>
              <w:t xml:space="preserve">-203</w:t>
            </w:r>
            <w:r>
              <w:rPr>
                <w:b/>
                <w:lang w:val="ru-RU" w:eastAsia="en-US" w:bidi="en-US"/>
              </w:rPr>
              <w:t xml:space="preserve">5</w:t>
            </w:r>
            <w:r>
              <w:rPr>
                <w:b/>
                <w:lang w:val="ru-RU" w:eastAsia="en-US" w:bidi="en-US"/>
              </w:rPr>
              <w:t xml:space="preserve">гг.</w:t>
            </w:r>
            <w:r>
              <w:rPr>
                <w:b/>
                <w:lang w:val="ru-RU" w:eastAsia="en-US" w:bidi="en-US"/>
              </w:rPr>
            </w:r>
            <w:r>
              <w:rPr>
                <w:b/>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w:t>
            </w:r>
            <w:r>
              <w:rPr>
                <w:lang w:val="en-US" w:eastAsia="en-US" w:bidi="en-US"/>
              </w:rPr>
            </w:r>
          </w:p>
        </w:tc>
        <w:tc>
          <w:tcPr>
            <w:gridSpan w:val="8"/>
            <w:tcW w:w="4756" w:type="pct"/>
            <w:vAlign w:val="center"/>
            <w:textDirection w:val="lrTb"/>
            <w:noWrap w:val="false"/>
          </w:tcPr>
          <w:p>
            <w:pPr>
              <w:pStyle w:val="836"/>
              <w:rPr>
                <w:bCs/>
                <w:lang w:val="ru-RU" w:eastAsia="en-US" w:bidi="en-US"/>
              </w:rPr>
            </w:pPr>
            <w:r>
              <w:rPr>
                <w:bCs/>
                <w:lang w:val="ru-RU" w:eastAsia="en-US" w:bidi="en-US"/>
              </w:rPr>
              <w:t xml:space="preserve">Балансы тепловой мощности источника тепловой энергии</w:t>
            </w:r>
            <w:r>
              <w:rPr>
                <w:bCs/>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Установленная тепловая мощность основного оборудовани</w:t>
            </w:r>
            <w:r>
              <w:rPr>
                <w:lang w:val="ru-RU" w:eastAsia="en-US" w:bidi="en-US"/>
              </w:rPr>
              <w:t xml:space="preserve">я источника тепловой</w:t>
            </w:r>
            <w:r>
              <w:rPr>
                <w:lang w:val="ru-RU" w:eastAsia="en-US" w:bidi="en-US"/>
              </w:rPr>
              <w:t xml:space="preserve"> энергии, Гкал/ч</w:t>
            </w:r>
            <w:r>
              <w:rPr>
                <w:lang w:val="ru-RU" w:eastAsia="en-US" w:bidi="en-US"/>
              </w:rPr>
            </w:r>
          </w:p>
        </w:tc>
        <w:tc>
          <w:tcPr>
            <w:tcW w:w="360"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1,</w:t>
            </w:r>
            <w:r>
              <w:rPr>
                <w:color w:val="000000"/>
                <w:sz w:val="20"/>
                <w:szCs w:val="20"/>
              </w:rPr>
              <w:t xml:space="preserve">2</w:t>
            </w:r>
            <w:r>
              <w:rPr>
                <w:rFonts w:eastAsia="Times New Roman"/>
                <w:sz w:val="20"/>
                <w:szCs w:val="20"/>
                <w:lang w:bidi="en-US"/>
              </w:rPr>
            </w:r>
            <w:r>
              <w:rPr>
                <w:rFonts w:eastAsia="Times New Roman"/>
                <w:sz w:val="20"/>
                <w:szCs w:val="20"/>
                <w:lang w:bidi="en-US"/>
              </w:rPr>
            </w:r>
          </w:p>
        </w:tc>
        <w:tc>
          <w:tcPr>
            <w:tcW w:w="364"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1,</w:t>
            </w:r>
            <w:r>
              <w:rPr>
                <w:color w:val="000000"/>
                <w:sz w:val="20"/>
                <w:szCs w:val="20"/>
              </w:rPr>
              <w:t xml:space="preserve">2</w:t>
            </w:r>
            <w:r>
              <w:rPr>
                <w:rFonts w:eastAsia="Times New Roman"/>
                <w:sz w:val="20"/>
                <w:szCs w:val="20"/>
                <w:lang w:bidi="en-US"/>
              </w:rPr>
            </w:r>
            <w:r>
              <w:rPr>
                <w:rFonts w:eastAsia="Times New Roman"/>
                <w:sz w:val="20"/>
                <w:szCs w:val="20"/>
                <w:lang w:bidi="en-US"/>
              </w:rPr>
            </w:r>
          </w:p>
        </w:tc>
        <w:tc>
          <w:tcPr>
            <w:tcW w:w="381"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1,</w:t>
            </w:r>
            <w:r>
              <w:rPr>
                <w:color w:val="000000"/>
                <w:sz w:val="20"/>
                <w:szCs w:val="20"/>
              </w:rPr>
              <w:t xml:space="preserve">2</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1,</w:t>
            </w:r>
            <w:r>
              <w:rPr>
                <w:color w:val="000000"/>
                <w:sz w:val="20"/>
                <w:szCs w:val="20"/>
              </w:rPr>
              <w:t xml:space="preserve">2</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1,</w:t>
            </w:r>
            <w:r>
              <w:rPr>
                <w:color w:val="000000"/>
                <w:sz w:val="20"/>
                <w:szCs w:val="20"/>
              </w:rPr>
              <w:t xml:space="preserve">2</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1,</w:t>
            </w:r>
            <w:r>
              <w:rPr>
                <w:color w:val="000000"/>
                <w:sz w:val="20"/>
                <w:szCs w:val="20"/>
              </w:rPr>
              <w:t xml:space="preserve">2</w:t>
            </w:r>
            <w:r>
              <w:rPr>
                <w:rFonts w:eastAsia="Times New Roman"/>
                <w:sz w:val="20"/>
                <w:szCs w:val="20"/>
                <w:lang w:bidi="en-US"/>
              </w:rPr>
            </w:r>
            <w:r>
              <w:rPr>
                <w:rFonts w:eastAsia="Times New Roman"/>
                <w:sz w:val="20"/>
                <w:szCs w:val="20"/>
                <w:lang w:bidi="en-US"/>
              </w:rPr>
            </w:r>
          </w:p>
        </w:tc>
        <w:tc>
          <w:tcPr>
            <w:tcW w:w="380"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1,</w:t>
            </w:r>
            <w:r>
              <w:rPr>
                <w:color w:val="000000"/>
                <w:sz w:val="20"/>
                <w:szCs w:val="20"/>
              </w:rPr>
              <w:t xml:space="preserve">2</w:t>
            </w:r>
            <w:r>
              <w:rPr>
                <w:rFonts w:eastAsia="Times New Roman"/>
                <w:sz w:val="20"/>
                <w:szCs w:val="20"/>
                <w:lang w:bidi="en-US"/>
              </w:rPr>
            </w:r>
            <w:r>
              <w:rPr>
                <w:rFonts w:eastAsia="Times New Roman"/>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1.2</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Технические ограничения на использование установленной тепловой мощности</w:t>
            </w:r>
            <w:r>
              <w:rPr>
                <w:lang w:val="ru-RU" w:eastAsia="en-US" w:bidi="en-US"/>
              </w:rPr>
            </w:r>
          </w:p>
        </w:tc>
        <w:tc>
          <w:tcPr>
            <w:tcW w:w="36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64"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1"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1.3</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Располагаемая (фактическая), тепловая мощность, Гкал/ч</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1,</w:t>
            </w:r>
            <w:r>
              <w:rPr>
                <w:color w:val="000000"/>
                <w:sz w:val="20"/>
                <w:szCs w:val="20"/>
              </w:rPr>
              <w:t xml:space="preserve">2</w:t>
            </w:r>
            <w:r>
              <w:rPr>
                <w:rFonts w:eastAsia="Times New Roman"/>
                <w:color w:val="000000"/>
                <w:sz w:val="20"/>
                <w:szCs w:val="20"/>
                <w:lang w:eastAsia="ru-RU" w:bidi="en-US"/>
              </w:rPr>
            </w:r>
            <w:r>
              <w:rPr>
                <w:rFonts w:eastAsia="Times New Roman"/>
                <w:color w:val="000000"/>
                <w:sz w:val="20"/>
                <w:szCs w:val="20"/>
                <w:lang w:eastAsia="ru-RU" w:bidi="en-US"/>
              </w:rPr>
            </w:r>
          </w:p>
        </w:tc>
        <w:tc>
          <w:tcPr>
            <w:tcW w:w="364"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1,</w:t>
            </w:r>
            <w:r>
              <w:rPr>
                <w:color w:val="000000"/>
                <w:sz w:val="20"/>
                <w:szCs w:val="20"/>
              </w:rPr>
              <w:t xml:space="preserve">2</w:t>
            </w:r>
            <w:r>
              <w:rPr>
                <w:rFonts w:eastAsia="Times New Roman"/>
                <w:color w:val="000000"/>
                <w:sz w:val="20"/>
                <w:szCs w:val="20"/>
                <w:lang w:eastAsia="ru-RU" w:bidi="en-US"/>
              </w:rPr>
            </w:r>
            <w:r>
              <w:rPr>
                <w:rFonts w:eastAsia="Times New Roman"/>
                <w:color w:val="000000"/>
                <w:sz w:val="20"/>
                <w:szCs w:val="20"/>
                <w:lang w:eastAsia="ru-RU" w:bidi="en-US"/>
              </w:rPr>
            </w:r>
          </w:p>
        </w:tc>
        <w:tc>
          <w:tcPr>
            <w:tcW w:w="381"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1,</w:t>
            </w:r>
            <w:r>
              <w:rPr>
                <w:color w:val="000000"/>
                <w:sz w:val="20"/>
                <w:szCs w:val="20"/>
              </w:rPr>
              <w:t xml:space="preserve">2</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1,</w:t>
            </w:r>
            <w:r>
              <w:rPr>
                <w:color w:val="000000"/>
                <w:sz w:val="20"/>
                <w:szCs w:val="20"/>
              </w:rPr>
              <w:t xml:space="preserve">2</w:t>
            </w:r>
            <w:r>
              <w:rPr>
                <w:rFonts w:eastAsia="Times New Roman"/>
                <w:color w:val="000000"/>
                <w:sz w:val="20"/>
                <w:szCs w:val="20"/>
                <w:lang w:eastAsia="ru-RU" w:bidi="en-US"/>
              </w:rPr>
            </w:r>
            <w:r>
              <w:rPr>
                <w:rFonts w:eastAsia="Times New Roman"/>
                <w:color w:val="000000"/>
                <w:sz w:val="20"/>
                <w:szCs w:val="20"/>
                <w:lang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1,</w:t>
            </w:r>
            <w:r>
              <w:rPr>
                <w:color w:val="000000"/>
                <w:sz w:val="20"/>
                <w:szCs w:val="20"/>
              </w:rPr>
              <w:t xml:space="preserve">2</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1,</w:t>
            </w:r>
            <w:r>
              <w:rPr>
                <w:color w:val="000000"/>
                <w:sz w:val="20"/>
                <w:szCs w:val="20"/>
              </w:rPr>
              <w:t xml:space="preserve">2</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0"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1,</w:t>
            </w:r>
            <w:r>
              <w:rPr>
                <w:color w:val="000000"/>
                <w:sz w:val="20"/>
                <w:szCs w:val="20"/>
              </w:rPr>
              <w:t xml:space="preserve">2</w:t>
            </w:r>
            <w:r>
              <w:rPr>
                <w:rFonts w:eastAsia="Times New Roman"/>
                <w:color w:val="000000"/>
                <w:sz w:val="20"/>
                <w:szCs w:val="20"/>
                <w:lang w:val="en-US" w:eastAsia="ru-RU" w:bidi="en-US"/>
              </w:rPr>
            </w:r>
            <w:r>
              <w:rPr>
                <w:rFonts w:eastAsia="Times New Roman"/>
                <w:color w:val="000000"/>
                <w:sz w:val="20"/>
                <w:szCs w:val="20"/>
                <w:lang w:val="en-US" w:eastAsia="ru-RU"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1.4</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Расход</w:t>
            </w:r>
            <w:r>
              <w:rPr>
                <w:lang w:val="ru-RU" w:eastAsia="en-US" w:bidi="en-US"/>
              </w:rPr>
              <w:t xml:space="preserve"> тепла</w:t>
            </w:r>
            <w:r>
              <w:rPr>
                <w:lang w:val="ru-RU" w:eastAsia="en-US" w:bidi="en-US"/>
              </w:rPr>
              <w:t xml:space="preserve"> на собственны</w:t>
            </w:r>
            <w:r>
              <w:rPr>
                <w:lang w:val="ru-RU" w:eastAsia="en-US" w:bidi="en-US"/>
              </w:rPr>
              <w:t xml:space="preserve">е нужды, Гкал/ч</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w:t>
            </w:r>
            <w:r>
              <w:rPr>
                <w:sz w:val="20"/>
              </w:rPr>
              <w:t xml:space="preserve">,01</w:t>
            </w:r>
            <w:r>
              <w:rPr>
                <w:rFonts w:eastAsia="Times New Roman"/>
                <w:color w:val="000000"/>
                <w:sz w:val="20"/>
                <w:szCs w:val="20"/>
                <w:lang w:bidi="en-US"/>
              </w:rPr>
            </w:r>
            <w:r>
              <w:rPr>
                <w:rFonts w:eastAsia="Times New Roman"/>
                <w:color w:val="000000"/>
                <w:sz w:val="20"/>
                <w:szCs w:val="20"/>
                <w:lang w:bidi="en-US"/>
              </w:rPr>
            </w:r>
          </w:p>
        </w:tc>
        <w:tc>
          <w:tcPr>
            <w:tcW w:w="364"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0,01</w:t>
            </w:r>
            <w:r>
              <w:rPr>
                <w:rFonts w:eastAsia="Times New Roman"/>
                <w:color w:val="000000"/>
                <w:sz w:val="20"/>
                <w:szCs w:val="20"/>
                <w:lang w:bidi="en-US"/>
              </w:rPr>
            </w:r>
            <w:r>
              <w:rPr>
                <w:rFonts w:eastAsia="Times New Roman"/>
                <w:color w:val="000000"/>
                <w:sz w:val="20"/>
                <w:szCs w:val="20"/>
                <w:lang w:bidi="en-US"/>
              </w:rPr>
            </w:r>
          </w:p>
        </w:tc>
        <w:tc>
          <w:tcPr>
            <w:tcW w:w="381"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0,01</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0,01</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0,01</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0,01</w:t>
            </w:r>
            <w:r>
              <w:rPr>
                <w:rFonts w:eastAsia="Times New Roman"/>
                <w:color w:val="000000"/>
                <w:sz w:val="20"/>
                <w:szCs w:val="20"/>
                <w:lang w:bidi="en-US"/>
              </w:rPr>
            </w:r>
            <w:r>
              <w:rPr>
                <w:rFonts w:eastAsia="Times New Roman"/>
                <w:color w:val="000000"/>
                <w:sz w:val="20"/>
                <w:szCs w:val="20"/>
                <w:lang w:bidi="en-US"/>
              </w:rPr>
            </w:r>
          </w:p>
        </w:tc>
        <w:tc>
          <w:tcPr>
            <w:tcW w:w="380"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0,01</w:t>
            </w:r>
            <w:r>
              <w:rPr>
                <w:rFonts w:eastAsia="Times New Roman"/>
                <w:color w:val="000000"/>
                <w:sz w:val="20"/>
                <w:szCs w:val="20"/>
                <w:lang w:bidi="en-US"/>
              </w:rPr>
            </w:r>
            <w:r>
              <w:rPr>
                <w:rFonts w:eastAsia="Times New Roman"/>
                <w:color w:val="000000"/>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1.5</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Располагаемая тепловая мощность источника нетто, Гкал/ч</w:t>
            </w:r>
            <w:r>
              <w:rPr>
                <w:lang w:val="ru-RU" w:eastAsia="en-US" w:bidi="en-US"/>
              </w:rPr>
            </w:r>
          </w:p>
        </w:tc>
        <w:tc>
          <w:tcPr>
            <w:tcW w:w="360" w:type="pct"/>
            <w:vAlign w:val="center"/>
            <w:textDirection w:val="lrTb"/>
            <w:noWrap w:val="false"/>
          </w:tcPr>
          <w:p>
            <w:pPr>
              <w:pStyle w:val="836"/>
              <w:rPr>
                <w:color w:val="000000"/>
                <w:lang w:val="en-US" w:eastAsia="en-US" w:bidi="en-US"/>
              </w:rPr>
            </w:pPr>
            <w:r>
              <w:rPr>
                <w:lang w:val="ru-RU" w:eastAsia="en-US"/>
              </w:rPr>
              <w:t xml:space="preserve">1,19</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lang w:val="ru-RU" w:eastAsia="en-US"/>
              </w:rPr>
              <w:t xml:space="preserve">1,19</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lang w:val="ru-RU" w:eastAsia="en-US"/>
              </w:rPr>
              <w:t xml:space="preserve">1,19</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1,19</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1,19</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1,19</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lang w:val="ru-RU" w:eastAsia="en-US"/>
              </w:rPr>
              <w:t xml:space="preserve">1,19</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1.6</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Тепловая мощность котельной для выдачи в сеть по условию п. 5.4 СНиП 41-02-2003 «Теп</w:t>
            </w:r>
            <w:r>
              <w:rPr>
                <w:lang w:val="ru-RU" w:eastAsia="en-US" w:bidi="en-US"/>
              </w:rPr>
              <w:t xml:space="preserve">ловые сети – (при ав</w:t>
            </w:r>
            <w:r>
              <w:rPr>
                <w:lang w:val="ru-RU" w:eastAsia="en-US" w:bidi="en-US"/>
              </w:rPr>
              <w:t xml:space="preserve">ариях (отказах), на источнике тепл</w:t>
            </w:r>
            <w:r>
              <w:rPr>
                <w:lang w:val="ru-RU" w:eastAsia="en-US" w:bidi="en-US"/>
              </w:rPr>
              <w:t xml:space="preserve">оты с отказом самого мощного котла на выходных коллекторах котельной должен обеспечиваться отпуск теплоты не менее 90% от расчетной подключенной нагрузки).</w:t>
            </w:r>
            <w:r>
              <w:rPr>
                <w:lang w:val="ru-RU" w:eastAsia="en-US" w:bidi="en-US"/>
              </w:rPr>
            </w:r>
          </w:p>
        </w:tc>
        <w:tc>
          <w:tcPr>
            <w:tcW w:w="360" w:type="pct"/>
            <w:vAlign w:val="center"/>
            <w:textDirection w:val="lrTb"/>
            <w:noWrap w:val="false"/>
          </w:tcPr>
          <w:p>
            <w:pPr>
              <w:pStyle w:val="836"/>
              <w:rPr>
                <w:lang w:val="ru-RU" w:eastAsia="en-US" w:bidi="en-US"/>
              </w:rPr>
            </w:pPr>
            <w:r>
              <w:rPr>
                <w:color w:val="000000"/>
                <w:lang w:val="ru-RU" w:eastAsia="en-US" w:bidi="en-US"/>
              </w:rPr>
              <w:t xml:space="preserve">-</w:t>
            </w:r>
            <w:r>
              <w:rPr>
                <w:lang w:val="ru-RU" w:eastAsia="en-US" w:bidi="en-US"/>
              </w:rPr>
            </w:r>
            <w:r>
              <w:rPr>
                <w:lang w:val="ru-RU" w:eastAsia="en-US" w:bidi="en-US"/>
              </w:rPr>
            </w:r>
          </w:p>
        </w:tc>
        <w:tc>
          <w:tcPr>
            <w:tcW w:w="364" w:type="pct"/>
            <w:vAlign w:val="center"/>
            <w:textDirection w:val="lrTb"/>
            <w:noWrap w:val="false"/>
          </w:tcPr>
          <w:p>
            <w:pPr>
              <w:pStyle w:val="836"/>
              <w:rPr>
                <w:lang w:val="en-US" w:eastAsia="en-US" w:bidi="en-US"/>
              </w:rPr>
            </w:pPr>
            <w:r>
              <w:rPr>
                <w:color w:val="000000"/>
                <w:lang w:val="ru-RU" w:eastAsia="en-US" w:bidi="en-US"/>
              </w:rPr>
              <w:t xml:space="preserve">-</w:t>
            </w:r>
            <w:r>
              <w:rPr>
                <w:lang w:val="en-US" w:eastAsia="en-US" w:bidi="en-US"/>
              </w:rPr>
            </w:r>
            <w:r>
              <w:rPr>
                <w:lang w:val="en-US"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1119"/>
              <w:jc w:val="center"/>
              <w:rPr>
                <w:rFonts w:ascii="Times New Roman" w:hAnsi="Times New Roman" w:cs="Times New Roman"/>
                <w:lang w:val="ru-RU" w:bidi="en-US"/>
              </w:rPr>
            </w:pPr>
            <w:r>
              <w:rPr>
                <w:rFonts w:ascii="Times New Roman" w:hAnsi="Times New Roman" w:cs="Times New Roman"/>
                <w:lang w:val="ru-RU" w:bidi="en-US"/>
              </w:rPr>
              <w:t xml:space="preserve">-</w:t>
            </w:r>
            <w:r>
              <w:rPr>
                <w:rFonts w:ascii="Times New Roman" w:hAnsi="Times New Roman" w:cs="Times New Roman"/>
                <w:lang w:val="ru-RU"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w:t>
            </w:r>
            <w:r>
              <w:rPr>
                <w:lang w:val="en-US" w:eastAsia="en-US" w:bidi="en-US"/>
              </w:rPr>
            </w:r>
          </w:p>
        </w:tc>
        <w:tc>
          <w:tcPr>
            <w:gridSpan w:val="8"/>
            <w:tcW w:w="4756" w:type="pct"/>
            <w:vAlign w:val="center"/>
            <w:textDirection w:val="lrTb"/>
            <w:noWrap w:val="false"/>
          </w:tcPr>
          <w:p>
            <w:pPr>
              <w:pStyle w:val="836"/>
              <w:rPr>
                <w:bCs/>
                <w:lang w:val="ru-RU" w:eastAsia="en-US" w:bidi="en-US"/>
              </w:rPr>
            </w:pPr>
            <w:r>
              <w:rPr>
                <w:bCs/>
                <w:lang w:val="ru-RU" w:eastAsia="en-US" w:bidi="en-US"/>
              </w:rPr>
              <w:t xml:space="preserve">Подключенная тепловая нагрузк</w:t>
            </w:r>
            <w:r>
              <w:rPr>
                <w:bCs/>
                <w:lang w:val="ru-RU" w:eastAsia="en-US" w:bidi="en-US"/>
              </w:rPr>
              <w:t xml:space="preserve">а, в т.ч.:-</w:t>
            </w:r>
            <w:r>
              <w:rPr>
                <w:bCs/>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w:t>
            </w:r>
            <w:r>
              <w:rPr>
                <w:lang w:val="ru-RU" w:eastAsia="en-US" w:bidi="en-US"/>
              </w:rPr>
              <w:t xml:space="preserve">четная тепловая нагрузка потребите</w:t>
            </w:r>
            <w:r>
              <w:rPr>
                <w:lang w:val="ru-RU" w:eastAsia="en-US" w:bidi="en-US"/>
              </w:rPr>
              <w:t xml:space="preserve">лей, Гкал/ч в том числе:</w:t>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2.1.1</w:t>
            </w:r>
            <w:r>
              <w:rPr>
                <w:lang w:val="en-US" w:eastAsia="en-US" w:bidi="en-US"/>
              </w:rPr>
            </w:r>
          </w:p>
        </w:tc>
        <w:tc>
          <w:tcPr>
            <w:tcW w:w="2125" w:type="pct"/>
            <w:vAlign w:val="center"/>
            <w:textDirection w:val="lrTb"/>
            <w:noWrap w:val="false"/>
          </w:tcPr>
          <w:p>
            <w:pPr>
              <w:pStyle w:val="836"/>
              <w:jc w:val="both"/>
              <w:rPr>
                <w:lang w:val="en-US" w:eastAsia="en-US" w:bidi="en-US"/>
              </w:rPr>
            </w:pPr>
            <w:r>
              <w:rPr>
                <w:lang w:val="en-US" w:eastAsia="en-US" w:bidi="en-US"/>
              </w:rPr>
              <w:t xml:space="preserve">- </w:t>
            </w:r>
            <w:r>
              <w:rPr>
                <w:lang w:val="ru-RU" w:eastAsia="en-US" w:bidi="en-US"/>
              </w:rPr>
              <w:t xml:space="preserve">на</w:t>
            </w:r>
            <w:r>
              <w:rPr>
                <w:lang w:val="en-US" w:eastAsia="en-US" w:bidi="en-US"/>
              </w:rPr>
              <w:t xml:space="preserve"> отопление</w:t>
            </w:r>
            <w:r>
              <w:rPr>
                <w:lang w:val="en-US"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eastAsia="ru-RU" w:bidi="en-US"/>
              </w:rPr>
            </w:pPr>
            <w:r>
              <w:rPr>
                <w:sz w:val="20"/>
                <w:szCs w:val="20"/>
              </w:rPr>
              <w:t xml:space="preserve">0,</w:t>
            </w:r>
            <w:r>
              <w:rPr>
                <w:sz w:val="20"/>
                <w:szCs w:val="20"/>
              </w:rPr>
              <w:t xml:space="preserve">47</w:t>
            </w:r>
            <w:r>
              <w:rPr>
                <w:rFonts w:eastAsia="Times New Roman"/>
                <w:color w:val="000000"/>
                <w:sz w:val="20"/>
                <w:szCs w:val="20"/>
                <w:lang w:eastAsia="ru-RU" w:bidi="en-US"/>
              </w:rPr>
            </w:r>
            <w:r>
              <w:rPr>
                <w:rFonts w:eastAsia="Times New Roman"/>
                <w:color w:val="000000"/>
                <w:sz w:val="20"/>
                <w:szCs w:val="20"/>
                <w:lang w:eastAsia="ru-RU" w:bidi="en-US"/>
              </w:rPr>
            </w:r>
          </w:p>
        </w:tc>
        <w:tc>
          <w:tcPr>
            <w:tcW w:w="364" w:type="pct"/>
            <w:vAlign w:val="center"/>
            <w:textDirection w:val="lrTb"/>
            <w:noWrap w:val="false"/>
          </w:tcPr>
          <w:p>
            <w:pPr>
              <w:pStyle w:val="836"/>
              <w:rPr>
                <w:color w:val="000000"/>
                <w:lang w:val="en-US" w:eastAsia="en-US" w:bidi="en-US"/>
              </w:rPr>
            </w:pPr>
            <w:r>
              <w:rPr>
                <w:lang w:val="ru-RU" w:eastAsia="en-US"/>
              </w:rPr>
              <w:t xml:space="preserve">0,47</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lang w:val="ru-RU" w:eastAsia="en-US"/>
              </w:rPr>
              <w:t xml:space="preserve">0,47</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0,47</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0,47</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0,47</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lang w:val="ru-RU" w:eastAsia="en-US"/>
              </w:rPr>
              <w:t xml:space="preserve">0,47</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2.1.2</w:t>
            </w:r>
            <w:r>
              <w:rPr>
                <w:lang w:val="en-US" w:eastAsia="en-US" w:bidi="en-US"/>
              </w:rPr>
            </w:r>
          </w:p>
        </w:tc>
        <w:tc>
          <w:tcPr>
            <w:tcW w:w="2125" w:type="pct"/>
            <w:vAlign w:val="center"/>
            <w:textDirection w:val="lrTb"/>
            <w:noWrap w:val="false"/>
          </w:tcPr>
          <w:p>
            <w:pPr>
              <w:pStyle w:val="836"/>
              <w:jc w:val="both"/>
              <w:rPr>
                <w:lang w:val="ru-RU" w:eastAsia="en-US" w:bidi="en-US"/>
              </w:rPr>
            </w:pPr>
            <w:r>
              <w:rPr>
                <w:lang w:val="en-US" w:eastAsia="en-US" w:bidi="en-US"/>
              </w:rPr>
              <w:t xml:space="preserve">- </w:t>
            </w:r>
            <w:r>
              <w:rPr>
                <w:lang w:val="ru-RU" w:eastAsia="en-US" w:bidi="en-US"/>
              </w:rPr>
              <w:t xml:space="preserve">на</w:t>
            </w:r>
            <w:r>
              <w:rPr>
                <w:lang w:val="en-US" w:eastAsia="en-US" w:bidi="en-US"/>
              </w:rPr>
              <w:t xml:space="preserve"> </w:t>
            </w:r>
            <w:r>
              <w:rPr>
                <w:lang w:val="ru-RU" w:eastAsia="en-US" w:bidi="en-US"/>
              </w:rPr>
              <w:t xml:space="preserve">вентиляцию</w:t>
            </w:r>
            <w:r>
              <w:rPr>
                <w:lang w:val="ru-RU" w:eastAsia="en-US" w:bidi="en-US"/>
              </w:rPr>
            </w:r>
          </w:p>
        </w:tc>
        <w:tc>
          <w:tcPr>
            <w:tcW w:w="36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64"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1"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2.1.3</w:t>
            </w:r>
            <w:r>
              <w:rPr>
                <w:lang w:val="en-US" w:eastAsia="en-US" w:bidi="en-US"/>
              </w:rPr>
            </w:r>
          </w:p>
        </w:tc>
        <w:tc>
          <w:tcPr>
            <w:tcW w:w="2125" w:type="pct"/>
            <w:vAlign w:val="center"/>
            <w:textDirection w:val="lrTb"/>
            <w:noWrap w:val="false"/>
          </w:tcPr>
          <w:p>
            <w:pPr>
              <w:pStyle w:val="836"/>
              <w:jc w:val="both"/>
              <w:rPr>
                <w:lang w:val="en-US" w:eastAsia="en-US" w:bidi="en-US"/>
              </w:rPr>
            </w:pPr>
            <w:r>
              <w:rPr>
                <w:lang w:val="en-US" w:eastAsia="en-US" w:bidi="en-US"/>
              </w:rPr>
              <w:t xml:space="preserve">- </w:t>
            </w:r>
            <w:r>
              <w:rPr>
                <w:lang w:val="ru-RU" w:eastAsia="en-US" w:bidi="en-US"/>
              </w:rPr>
              <w:t xml:space="preserve">на системы</w:t>
            </w:r>
            <w:r>
              <w:rPr>
                <w:lang w:val="en-US" w:eastAsia="en-US" w:bidi="en-US"/>
              </w:rPr>
              <w:t xml:space="preserve"> ГВС</w:t>
            </w:r>
            <w:r>
              <w:rPr>
                <w:lang w:val="en-US"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2.1.4</w:t>
            </w:r>
            <w:r>
              <w:rPr>
                <w:lang w:val="en-US" w:eastAsia="en-US" w:bidi="en-US"/>
              </w:rPr>
            </w:r>
          </w:p>
        </w:tc>
        <w:tc>
          <w:tcPr>
            <w:tcW w:w="2125" w:type="pct"/>
            <w:vAlign w:val="center"/>
            <w:textDirection w:val="lrTb"/>
            <w:noWrap w:val="false"/>
          </w:tcPr>
          <w:p>
            <w:pPr>
              <w:pStyle w:val="836"/>
              <w:jc w:val="both"/>
              <w:rPr>
                <w:vertAlign w:val="superscript"/>
                <w:lang w:val="ru-RU" w:eastAsia="en-US" w:bidi="en-US"/>
              </w:rPr>
            </w:pPr>
            <w:r>
              <w:rPr>
                <w:lang w:val="ru-RU" w:eastAsia="en-US" w:bidi="en-US"/>
              </w:rPr>
              <w:t xml:space="preserve">- пар на промышленные нужды 6-8</w:t>
            </w:r>
            <w:r>
              <w:rPr>
                <w:lang w:val="ru-RU" w:eastAsia="en-US" w:bidi="en-US"/>
              </w:rPr>
              <w:t xml:space="preserve"> кгс/см</w:t>
            </w:r>
            <w:r>
              <w:rPr>
                <w:vertAlign w:val="superscript"/>
                <w:lang w:val="ru-RU" w:eastAsia="en-US" w:bidi="en-US"/>
              </w:rPr>
              <w:t xml:space="preserve">2</w:t>
            </w:r>
            <w:r>
              <w:rPr>
                <w:vertAlign w:val="superscript"/>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2.2</w:t>
            </w:r>
            <w:r>
              <w:rPr>
                <w:lang w:val="en-US" w:eastAsia="en-US" w:bidi="en-US"/>
              </w:rPr>
            </w:r>
          </w:p>
        </w:tc>
        <w:tc>
          <w:tcPr>
            <w:tcW w:w="2125" w:type="pct"/>
            <w:vAlign w:val="top"/>
            <w:textDirection w:val="lrTb"/>
            <w:noWrap w:val="false"/>
          </w:tcPr>
          <w:p>
            <w:pPr>
              <w:pStyle w:val="836"/>
              <w:jc w:val="both"/>
              <w:rPr>
                <w:lang w:val="ru-RU" w:eastAsia="en-US" w:bidi="en-US"/>
              </w:rPr>
            </w:pPr>
            <w:r>
              <w:rPr>
                <w:lang w:val="ru-RU" w:eastAsia="en-US" w:bidi="en-US"/>
              </w:rPr>
              <w:t xml:space="preserve">- горячая вода на </w:t>
            </w:r>
            <w:r>
              <w:rPr>
                <w:lang w:val="ru-RU" w:eastAsia="en-US" w:bidi="en-US"/>
              </w:rPr>
              <w:t xml:space="preserve">промышленные нужды (50</w:t>
            </w:r>
            <w:r>
              <w:rPr>
                <w:vertAlign w:val="superscript"/>
                <w:lang w:val="ru-RU" w:eastAsia="en-US" w:bidi="en-US"/>
              </w:rPr>
              <w:t xml:space="preserve">о </w:t>
            </w:r>
            <w:r>
              <w:rPr>
                <w:lang w:val="ru-RU" w:eastAsia="en-US" w:bidi="en-US"/>
              </w:rPr>
              <w:t xml:space="preserve">С)</w:t>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2.2.1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Потери тепловой энергии через теплоизоляционные конструкции наружных тепловых сетей и с нормативной утечкой, в т.ч.:</w:t>
            </w:r>
            <w:r>
              <w:rPr>
                <w:lang w:val="ru-RU" w:eastAsia="en-US" w:bidi="en-US"/>
              </w:rPr>
            </w:r>
          </w:p>
        </w:tc>
        <w:tc>
          <w:tcPr>
            <w:tcW w:w="360"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2.3</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 затраты теплоносителя на</w:t>
            </w:r>
            <w:r>
              <w:rPr>
                <w:lang w:val="ru-RU" w:eastAsia="en-US" w:bidi="en-US"/>
              </w:rPr>
              <w:t xml:space="preserve"> компенсацию потерь,</w:t>
            </w:r>
            <w:r>
              <w:rPr>
                <w:lang w:val="ru-RU" w:eastAsia="en-US" w:bidi="en-US"/>
              </w:rPr>
              <w:t xml:space="preserve"> м</w:t>
            </w:r>
            <w:r>
              <w:rPr>
                <w:vertAlign w:val="superscript"/>
                <w:lang w:val="ru-RU" w:eastAsia="en-US" w:bidi="en-US"/>
              </w:rPr>
              <w:t xml:space="preserve">3</w:t>
            </w:r>
            <w:r>
              <w:rPr>
                <w:lang w:val="ru-RU" w:eastAsia="en-US" w:bidi="en-US"/>
              </w:rPr>
              <w:t xml:space="preserve">/ч</w:t>
            </w:r>
            <w:r>
              <w:rPr>
                <w:lang w:val="ru-RU" w:eastAsia="en-US" w:bidi="en-US"/>
              </w:rPr>
            </w:r>
          </w:p>
        </w:tc>
        <w:tc>
          <w:tcPr>
            <w:tcW w:w="360"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64"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1"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0"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2.4</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Суммарная подключенная тепловая нагрузка существующих потребителей (с учетом тепловых потерь)</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64"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1"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2.5</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Резерв (+) / дефицит (-) тепловой мощности котельной (все котлы в исправном состоянии)</w:t>
            </w:r>
            <w:r>
              <w:rPr>
                <w:lang w:val="ru-RU" w:eastAsia="en-US" w:bidi="en-US"/>
              </w:rPr>
            </w:r>
          </w:p>
        </w:tc>
        <w:tc>
          <w:tcPr>
            <w:tcW w:w="360" w:type="pct"/>
            <w:vAlign w:val="center"/>
            <w:textDirection w:val="lrTb"/>
            <w:noWrap w:val="false"/>
          </w:tcPr>
          <w:p>
            <w:pPr>
              <w:pStyle w:val="836"/>
              <w:rPr>
                <w:color w:val="000000"/>
                <w:lang w:val="en-US" w:eastAsia="en-US" w:bidi="en-US"/>
              </w:rPr>
            </w:pPr>
            <w:r>
              <w:rPr>
                <w:color w:val="000000"/>
                <w:lang w:val="ru-RU" w:eastAsia="en-US"/>
              </w:rPr>
              <w:t xml:space="preserve">+0,73</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color w:val="000000"/>
                <w:lang w:val="ru-RU" w:eastAsia="en-US"/>
              </w:rPr>
              <w:t xml:space="preserve">+0,73</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color w:val="000000"/>
                <w:lang w:val="ru-RU" w:eastAsia="en-US"/>
              </w:rPr>
              <w:t xml:space="preserve">+0,73</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+0,73</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+0,73</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w:t>
            </w:r>
            <w:r>
              <w:rPr>
                <w:color w:val="000000"/>
                <w:lang w:val="ru-RU" w:eastAsia="en-US"/>
              </w:rPr>
              <w:t xml:space="preserve">0,73</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color w:val="000000"/>
                <w:lang w:val="ru-RU" w:eastAsia="en-US"/>
              </w:rPr>
              <w:t xml:space="preserve">+0,73</w:t>
            </w:r>
            <w:r>
              <w:rPr>
                <w:color w:val="000000"/>
                <w:lang w:val="en-US" w:eastAsia="en-US" w:bidi="en-US"/>
              </w:rPr>
            </w:r>
            <w:r>
              <w:rPr>
                <w:color w:val="000000"/>
                <w:lang w:val="en-US" w:eastAsia="en-US" w:bidi="en-US"/>
              </w:rPr>
            </w:r>
          </w:p>
        </w:tc>
      </w:tr>
    </w:tbl>
    <w:p>
      <w:pPr>
        <w:pStyle w:val="780"/>
        <w:ind w:firstLine="0"/>
        <w:jc w:val="center"/>
        <w:rPr>
          <w:highlight w:val="yellow"/>
        </w:rPr>
      </w:pPr>
      <w:r>
        <w:rPr>
          <w:highlight w:val="yellow"/>
        </w:rPr>
      </w:r>
      <w:r>
        <w:rPr>
          <w:highlight w:val="yellow"/>
        </w:rPr>
      </w:r>
    </w:p>
    <w:p>
      <w:pPr>
        <w:pStyle w:val="780"/>
        <w:ind w:firstLine="0"/>
        <w:jc w:val="right"/>
      </w:pPr>
      <w:r>
        <w:t xml:space="preserve">Таблица </w:t>
      </w:r>
      <w:r>
        <w:t xml:space="preserve">2.15</w:t>
      </w:r>
      <w:r/>
    </w:p>
    <w:p>
      <w:pPr>
        <w:pStyle w:val="780"/>
        <w:ind w:firstLine="0"/>
        <w:jc w:val="center"/>
      </w:pPr>
      <w:r>
        <w:t xml:space="preserve">Баланс тепловой мощности и тепловой энергии для котельной</w:t>
      </w:r>
      <w:r>
        <w:t xml:space="preserve"> </w:t>
      </w:r>
      <w:r>
        <w:t xml:space="preserve">№ 17 Подсосенье</w:t>
      </w:r>
      <w:r/>
    </w:p>
    <w:tbl>
      <w:tblPr>
        <w:tblW w:w="5000"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left w:w="108" w:type="dxa"/>
          <w:top w:w="0" w:type="dxa"/>
          <w:right w:w="108" w:type="dxa"/>
          <w:bottom w:w="0" w:type="dxa"/>
        </w:tblCellMar>
        <w:tblLook w:val="04A0" w:firstRow="1" w:lastRow="0" w:firstColumn="1" w:lastColumn="0" w:noHBand="0" w:noVBand="1"/>
      </w:tblPr>
      <w:tblGrid>
        <w:gridCol w:w="778"/>
        <w:gridCol w:w="6766"/>
        <w:gridCol w:w="1146"/>
        <w:gridCol w:w="1159"/>
        <w:gridCol w:w="1213"/>
        <w:gridCol w:w="1216"/>
        <w:gridCol w:w="1216"/>
        <w:gridCol w:w="1216"/>
        <w:gridCol w:w="121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blHeader/>
        </w:trPr>
        <w:tc>
          <w:tcPr>
            <w:tcW w:w="244" w:type="pct"/>
            <w:vAlign w:val="center"/>
            <w:vMerge w:val="restart"/>
            <w:textDirection w:val="lrTb"/>
            <w:noWrap w:val="false"/>
          </w:tcPr>
          <w:p>
            <w:pPr>
              <w:pStyle w:val="836"/>
              <w:rPr>
                <w:b/>
                <w:lang w:val="en-US" w:eastAsia="en-US" w:bidi="en-US"/>
              </w:rPr>
            </w:pPr>
            <w:r>
              <w:rPr>
                <w:b/>
                <w:lang w:val="en-US" w:eastAsia="en-US" w:bidi="en-US"/>
              </w:rPr>
              <w:t xml:space="preserve">№ п/п</w:t>
            </w:r>
            <w:r>
              <w:rPr>
                <w:b/>
                <w:lang w:val="en-US" w:eastAsia="en-US" w:bidi="en-US"/>
              </w:rPr>
            </w:r>
          </w:p>
        </w:tc>
        <w:tc>
          <w:tcPr>
            <w:tcW w:w="2125" w:type="pct"/>
            <w:vAlign w:val="center"/>
            <w:vMerge w:val="restart"/>
            <w:textDirection w:val="lrTb"/>
            <w:noWrap w:val="false"/>
          </w:tcPr>
          <w:p>
            <w:pPr>
              <w:pStyle w:val="836"/>
              <w:rPr>
                <w:b/>
                <w:lang w:val="en-US" w:eastAsia="en-US" w:bidi="en-US"/>
              </w:rPr>
            </w:pPr>
            <w:r>
              <w:rPr>
                <w:b/>
                <w:lang w:val="en-US" w:eastAsia="en-US" w:bidi="en-US"/>
              </w:rPr>
              <w:t xml:space="preserve">Наименование показателя</w:t>
            </w:r>
            <w:r>
              <w:rPr>
                <w:b/>
                <w:lang w:val="en-US" w:eastAsia="en-US" w:bidi="en-US"/>
              </w:rPr>
            </w:r>
          </w:p>
        </w:tc>
        <w:tc>
          <w:tcPr>
            <w:gridSpan w:val="7"/>
            <w:tcW w:w="2631" w:type="pct"/>
            <w:vAlign w:val="center"/>
            <w:textDirection w:val="lrTb"/>
            <w:noWrap w:val="false"/>
          </w:tcPr>
          <w:p>
            <w:pPr>
              <w:pStyle w:val="836"/>
              <w:rPr>
                <w:b/>
                <w:lang w:val="en-US" w:eastAsia="en-US" w:bidi="en-US"/>
              </w:rPr>
            </w:pPr>
            <w:r>
              <w:rPr>
                <w:b/>
                <w:lang w:val="ru-RU" w:eastAsia="en-US" w:bidi="en-US"/>
              </w:rPr>
              <w:t xml:space="preserve">Рассматриваемый период</w:t>
            </w:r>
            <w:r>
              <w:rPr>
                <w:b/>
                <w:lang w:val="en-US" w:eastAsia="en-US" w:bidi="en-US"/>
              </w:rPr>
              <w:t xml:space="preserve">, год</w:t>
            </w:r>
            <w:r>
              <w:rPr>
                <w:b/>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70"/>
          <w:tblHeader/>
        </w:trPr>
        <w:tc>
          <w:tcPr>
            <w:tcW w:w="244" w:type="pct"/>
            <w:vAlign w:val="center"/>
            <w:vMerge w:val="continue"/>
            <w:textDirection w:val="lrTb"/>
            <w:noWrap w:val="false"/>
          </w:tcPr>
          <w:p>
            <w:pPr>
              <w:pStyle w:val="836"/>
              <w:rPr>
                <w:b/>
                <w:lang w:val="en-US" w:eastAsia="en-US" w:bidi="en-US"/>
              </w:rPr>
            </w:pPr>
            <w:r>
              <w:rPr>
                <w:b/>
                <w:lang w:val="en-US" w:eastAsia="en-US" w:bidi="en-US"/>
              </w:rPr>
            </w:r>
            <w:r>
              <w:rPr>
                <w:b/>
                <w:lang w:val="en-US" w:eastAsia="en-US" w:bidi="en-US"/>
              </w:rPr>
            </w:r>
          </w:p>
        </w:tc>
        <w:tc>
          <w:tcPr>
            <w:tcW w:w="2125" w:type="pct"/>
            <w:vAlign w:val="center"/>
            <w:vMerge w:val="continue"/>
            <w:textDirection w:val="lrTb"/>
            <w:noWrap w:val="false"/>
          </w:tcPr>
          <w:p>
            <w:pPr>
              <w:pStyle w:val="836"/>
              <w:rPr>
                <w:b/>
                <w:lang w:val="en-US" w:eastAsia="en-US" w:bidi="en-US"/>
              </w:rPr>
            </w:pPr>
            <w:r>
              <w:rPr>
                <w:b/>
                <w:lang w:val="en-US" w:eastAsia="en-US" w:bidi="en-US"/>
              </w:rPr>
            </w:r>
            <w:r>
              <w:rPr>
                <w:b/>
                <w:lang w:val="en-US" w:eastAsia="en-US" w:bidi="en-US"/>
              </w:rPr>
            </w:r>
          </w:p>
        </w:tc>
        <w:tc>
          <w:tcPr>
            <w:tcW w:w="360" w:type="pct"/>
            <w:vAlign w:val="center"/>
            <w:textDirection w:val="lrTb"/>
            <w:noWrap w:val="false"/>
          </w:tcPr>
          <w:p>
            <w:pPr>
              <w:pStyle w:val="836"/>
              <w:rPr>
                <w:b/>
                <w:lang w:val="ru-RU" w:eastAsia="en-US" w:bidi="en-US"/>
              </w:rPr>
            </w:pPr>
            <w:r>
              <w:rPr>
                <w:b/>
                <w:lang w:val="ru-RU" w:eastAsia="en-US" w:bidi="en-US"/>
              </w:rPr>
              <w:t xml:space="preserve">2024 г.</w:t>
            </w:r>
            <w:r>
              <w:rPr>
                <w:b/>
                <w:lang w:val="ru-RU" w:eastAsia="en-US" w:bidi="en-US"/>
              </w:rPr>
              <w:t xml:space="preserve"> </w:t>
            </w:r>
            <w:r>
              <w:rPr>
                <w:b/>
                <w:lang w:val="ru-RU" w:eastAsia="en-US" w:bidi="en-US"/>
              </w:rPr>
              <w:t xml:space="preserve">(факт)</w:t>
            </w:r>
            <w:r>
              <w:rPr>
                <w:b/>
                <w:lang w:val="ru-RU" w:eastAsia="en-US" w:bidi="en-US"/>
              </w:rPr>
            </w:r>
            <w:r>
              <w:rPr>
                <w:b/>
                <w:lang w:val="ru-RU" w:eastAsia="en-US" w:bidi="en-US"/>
              </w:rPr>
            </w:r>
          </w:p>
        </w:tc>
        <w:tc>
          <w:tcPr>
            <w:tcW w:w="364" w:type="pct"/>
            <w:vAlign w:val="center"/>
            <w:textDirection w:val="lrTb"/>
            <w:noWrap w:val="false"/>
          </w:tcPr>
          <w:p>
            <w:pPr>
              <w:pStyle w:val="836"/>
              <w:rPr>
                <w:b/>
                <w:lang w:val="ru-RU" w:eastAsia="en-US" w:bidi="en-US"/>
              </w:rPr>
            </w:pPr>
            <w:r>
              <w:rPr>
                <w:b/>
                <w:lang w:val="ru-RU" w:eastAsia="en-US" w:bidi="en-US"/>
              </w:rPr>
              <w:t xml:space="preserve">2025 г.</w:t>
            </w:r>
            <w:r>
              <w:rPr>
                <w:b/>
                <w:lang w:val="ru-RU" w:eastAsia="en-US" w:bidi="en-US"/>
              </w:rPr>
            </w:r>
            <w:r>
              <w:rPr>
                <w:b/>
                <w:lang w:val="ru-RU" w:eastAsia="en-US" w:bidi="en-US"/>
              </w:rPr>
            </w:r>
          </w:p>
        </w:tc>
        <w:tc>
          <w:tcPr>
            <w:tcW w:w="381" w:type="pct"/>
            <w:vAlign w:val="center"/>
            <w:textDirection w:val="lrTb"/>
            <w:noWrap w:val="false"/>
          </w:tcPr>
          <w:p>
            <w:pPr>
              <w:pStyle w:val="836"/>
              <w:rPr>
                <w:b/>
                <w:lang w:val="ru-RU" w:eastAsia="en-US" w:bidi="en-US"/>
              </w:rPr>
            </w:pPr>
            <w:r>
              <w:rPr>
                <w:b/>
                <w:lang w:val="ru-RU" w:eastAsia="en-US" w:bidi="en-US"/>
              </w:rPr>
              <w:t xml:space="preserve">2026 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2027 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2028</w:t>
            </w:r>
            <w:r>
              <w:rPr>
                <w:b/>
                <w:lang w:val="ru-RU" w:eastAsia="en-US" w:bidi="en-US"/>
              </w:rPr>
              <w:t xml:space="preserve"> </w:t>
            </w:r>
            <w:r>
              <w:rPr>
                <w:b/>
                <w:lang w:val="ru-RU" w:eastAsia="en-US" w:bidi="en-US"/>
              </w:rPr>
              <w:t xml:space="preserve">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w:t>
            </w:r>
            <w:r>
              <w:rPr>
                <w:b/>
                <w:lang w:val="ru-RU" w:eastAsia="en-US" w:bidi="en-US"/>
              </w:rPr>
              <w:t xml:space="preserve">9</w:t>
            </w:r>
            <w:r>
              <w:rPr>
                <w:b/>
                <w:lang w:val="ru-RU" w:eastAsia="en-US" w:bidi="en-US"/>
              </w:rPr>
              <w:t xml:space="preserve"> г.</w:t>
            </w:r>
            <w:r>
              <w:rPr>
                <w:b/>
                <w:lang w:val="ru-RU" w:eastAsia="en-US" w:bidi="en-US"/>
              </w:rPr>
            </w:r>
            <w:r>
              <w:rPr>
                <w:b/>
                <w:lang w:val="ru-RU" w:eastAsia="en-US" w:bidi="en-US"/>
              </w:rPr>
            </w:r>
          </w:p>
        </w:tc>
        <w:tc>
          <w:tcPr>
            <w:tcW w:w="380" w:type="pct"/>
            <w:vAlign w:val="center"/>
            <w:textDirection w:val="lrTb"/>
            <w:noWrap w:val="false"/>
          </w:tcPr>
          <w:p>
            <w:pPr>
              <w:pStyle w:val="836"/>
              <w:rPr>
                <w:b/>
                <w:lang w:val="ru-RU" w:eastAsia="en-US" w:bidi="en-US"/>
              </w:rPr>
            </w:pPr>
            <w:r>
              <w:rPr>
                <w:b/>
                <w:lang w:val="ru-RU" w:eastAsia="en-US" w:bidi="en-US"/>
              </w:rPr>
              <w:t xml:space="preserve">20</w:t>
            </w:r>
            <w:r>
              <w:rPr>
                <w:b/>
                <w:lang w:val="ru-RU" w:eastAsia="en-US" w:bidi="en-US"/>
              </w:rPr>
              <w:t xml:space="preserve">30</w:t>
            </w:r>
            <w:r>
              <w:rPr>
                <w:b/>
                <w:lang w:val="ru-RU" w:eastAsia="en-US" w:bidi="en-US"/>
              </w:rPr>
              <w:t xml:space="preserve">-203</w:t>
            </w:r>
            <w:r>
              <w:rPr>
                <w:b/>
                <w:lang w:val="ru-RU" w:eastAsia="en-US" w:bidi="en-US"/>
              </w:rPr>
              <w:t xml:space="preserve">5</w:t>
            </w:r>
            <w:r>
              <w:rPr>
                <w:b/>
                <w:lang w:val="ru-RU" w:eastAsia="en-US" w:bidi="en-US"/>
              </w:rPr>
              <w:t xml:space="preserve">гг.</w:t>
            </w:r>
            <w:r>
              <w:rPr>
                <w:b/>
                <w:lang w:val="ru-RU" w:eastAsia="en-US" w:bidi="en-US"/>
              </w:rPr>
            </w:r>
            <w:r>
              <w:rPr>
                <w:b/>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w:t>
            </w:r>
            <w:r>
              <w:rPr>
                <w:lang w:val="en-US" w:eastAsia="en-US" w:bidi="en-US"/>
              </w:rPr>
            </w:r>
          </w:p>
        </w:tc>
        <w:tc>
          <w:tcPr>
            <w:gridSpan w:val="8"/>
            <w:tcW w:w="4756" w:type="pct"/>
            <w:vAlign w:val="center"/>
            <w:textDirection w:val="lrTb"/>
            <w:noWrap w:val="false"/>
          </w:tcPr>
          <w:p>
            <w:pPr>
              <w:pStyle w:val="836"/>
              <w:rPr>
                <w:bCs/>
                <w:lang w:val="ru-RU" w:eastAsia="en-US" w:bidi="en-US"/>
              </w:rPr>
            </w:pPr>
            <w:r>
              <w:rPr>
                <w:bCs/>
                <w:lang w:val="ru-RU" w:eastAsia="en-US" w:bidi="en-US"/>
              </w:rPr>
              <w:t xml:space="preserve">Бала</w:t>
            </w:r>
            <w:r>
              <w:rPr>
                <w:bCs/>
                <w:lang w:val="ru-RU" w:eastAsia="en-US" w:bidi="en-US"/>
              </w:rPr>
              <w:t xml:space="preserve">нсы </w:t>
            </w:r>
            <w:r>
              <w:rPr>
                <w:bCs/>
                <w:lang w:val="ru-RU" w:eastAsia="en-US" w:bidi="en-US"/>
              </w:rPr>
              <w:t xml:space="preserve">тепловой мощности</w:t>
            </w:r>
            <w:r>
              <w:rPr>
                <w:bCs/>
                <w:lang w:val="ru-RU" w:eastAsia="en-US" w:bidi="en-US"/>
              </w:rPr>
              <w:t xml:space="preserve"> источника тепловой энергии</w:t>
            </w:r>
            <w:r>
              <w:rPr>
                <w:bCs/>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Установленная тепловая мощность основного оборудования источника тепловой энергии, Гкал/ч</w:t>
            </w:r>
            <w:r>
              <w:rPr>
                <w:lang w:val="ru-RU" w:eastAsia="en-US" w:bidi="en-US"/>
              </w:rPr>
            </w:r>
          </w:p>
        </w:tc>
        <w:tc>
          <w:tcPr>
            <w:tcW w:w="360"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1,3</w:t>
            </w:r>
            <w:r>
              <w:rPr>
                <w:color w:val="000000"/>
                <w:sz w:val="20"/>
                <w:szCs w:val="20"/>
              </w:rPr>
              <w:t xml:space="preserve">4</w:t>
            </w:r>
            <w:r>
              <w:rPr>
                <w:rFonts w:eastAsia="Times New Roman"/>
                <w:sz w:val="20"/>
                <w:szCs w:val="20"/>
                <w:lang w:bidi="en-US"/>
              </w:rPr>
            </w:r>
            <w:r>
              <w:rPr>
                <w:rFonts w:eastAsia="Times New Roman"/>
                <w:sz w:val="20"/>
                <w:szCs w:val="20"/>
                <w:lang w:bidi="en-US"/>
              </w:rPr>
            </w:r>
          </w:p>
        </w:tc>
        <w:tc>
          <w:tcPr>
            <w:tcW w:w="364"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1,3</w:t>
            </w:r>
            <w:r>
              <w:rPr>
                <w:color w:val="000000"/>
                <w:sz w:val="20"/>
                <w:szCs w:val="20"/>
              </w:rPr>
              <w:t xml:space="preserve">4</w:t>
            </w:r>
            <w:r>
              <w:rPr>
                <w:rFonts w:eastAsia="Times New Roman"/>
                <w:sz w:val="20"/>
                <w:szCs w:val="20"/>
                <w:lang w:bidi="en-US"/>
              </w:rPr>
            </w:r>
            <w:r>
              <w:rPr>
                <w:rFonts w:eastAsia="Times New Roman"/>
                <w:sz w:val="20"/>
                <w:szCs w:val="20"/>
                <w:lang w:bidi="en-US"/>
              </w:rPr>
            </w:r>
          </w:p>
        </w:tc>
        <w:tc>
          <w:tcPr>
            <w:tcW w:w="381"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1,3</w:t>
            </w:r>
            <w:r>
              <w:rPr>
                <w:color w:val="000000"/>
                <w:sz w:val="20"/>
                <w:szCs w:val="20"/>
              </w:rPr>
              <w:t xml:space="preserve">4</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1,3</w:t>
            </w:r>
            <w:r>
              <w:rPr>
                <w:color w:val="000000"/>
                <w:sz w:val="20"/>
                <w:szCs w:val="20"/>
              </w:rPr>
              <w:t xml:space="preserve">4</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1,3</w:t>
            </w:r>
            <w:r>
              <w:rPr>
                <w:color w:val="000000"/>
                <w:sz w:val="20"/>
                <w:szCs w:val="20"/>
              </w:rPr>
              <w:t xml:space="preserve">4</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1,3</w:t>
            </w:r>
            <w:r>
              <w:rPr>
                <w:color w:val="000000"/>
                <w:sz w:val="20"/>
                <w:szCs w:val="20"/>
              </w:rPr>
              <w:t xml:space="preserve">4</w:t>
            </w:r>
            <w:r>
              <w:rPr>
                <w:rFonts w:eastAsia="Times New Roman"/>
                <w:sz w:val="20"/>
                <w:szCs w:val="20"/>
                <w:lang w:bidi="en-US"/>
              </w:rPr>
            </w:r>
            <w:r>
              <w:rPr>
                <w:rFonts w:eastAsia="Times New Roman"/>
                <w:sz w:val="20"/>
                <w:szCs w:val="20"/>
                <w:lang w:bidi="en-US"/>
              </w:rPr>
            </w:r>
          </w:p>
        </w:tc>
        <w:tc>
          <w:tcPr>
            <w:tcW w:w="380"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1,3</w:t>
            </w:r>
            <w:r>
              <w:rPr>
                <w:color w:val="000000"/>
                <w:sz w:val="20"/>
                <w:szCs w:val="20"/>
              </w:rPr>
              <w:t xml:space="preserve">4</w:t>
            </w:r>
            <w:r>
              <w:rPr>
                <w:rFonts w:eastAsia="Times New Roman"/>
                <w:sz w:val="20"/>
                <w:szCs w:val="20"/>
                <w:lang w:bidi="en-US"/>
              </w:rPr>
            </w:r>
            <w:r>
              <w:rPr>
                <w:rFonts w:eastAsia="Times New Roman"/>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1.2</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Технические ограничения на использование установленной тепловой мощности</w:t>
            </w:r>
            <w:r>
              <w:rPr>
                <w:lang w:val="ru-RU" w:eastAsia="en-US" w:bidi="en-US"/>
              </w:rPr>
            </w:r>
            <w:r>
              <w:rPr>
                <w:lang w:val="ru-RU" w:eastAsia="en-US" w:bidi="en-US"/>
              </w:rPr>
            </w:r>
          </w:p>
        </w:tc>
        <w:tc>
          <w:tcPr>
            <w:tcW w:w="36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64"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1"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1.3</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w:t>
            </w:r>
            <w:r>
              <w:rPr>
                <w:lang w:val="ru-RU" w:eastAsia="en-US" w:bidi="en-US"/>
              </w:rPr>
              <w:t xml:space="preserve">асполагаемая (фактическая), тепл</w:t>
            </w:r>
            <w:r>
              <w:rPr>
                <w:lang w:val="ru-RU" w:eastAsia="en-US" w:bidi="en-US"/>
              </w:rPr>
              <w:t xml:space="preserve">овая мощность, Гкал/ч</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1,3</w:t>
            </w:r>
            <w:r>
              <w:rPr>
                <w:color w:val="000000"/>
                <w:sz w:val="20"/>
                <w:szCs w:val="20"/>
              </w:rPr>
              <w:t xml:space="preserve">4</w:t>
            </w:r>
            <w:r>
              <w:rPr>
                <w:rFonts w:eastAsia="Times New Roman"/>
                <w:color w:val="000000"/>
                <w:sz w:val="20"/>
                <w:szCs w:val="20"/>
                <w:lang w:eastAsia="ru-RU" w:bidi="en-US"/>
              </w:rPr>
            </w:r>
            <w:r>
              <w:rPr>
                <w:rFonts w:eastAsia="Times New Roman"/>
                <w:color w:val="000000"/>
                <w:sz w:val="20"/>
                <w:szCs w:val="20"/>
                <w:lang w:eastAsia="ru-RU" w:bidi="en-US"/>
              </w:rPr>
            </w:r>
          </w:p>
        </w:tc>
        <w:tc>
          <w:tcPr>
            <w:tcW w:w="364"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1,3</w:t>
            </w:r>
            <w:r>
              <w:rPr>
                <w:color w:val="000000"/>
                <w:sz w:val="20"/>
                <w:szCs w:val="20"/>
              </w:rPr>
              <w:t xml:space="preserve">4</w:t>
            </w:r>
            <w:r>
              <w:rPr>
                <w:rFonts w:eastAsia="Times New Roman"/>
                <w:color w:val="000000"/>
                <w:sz w:val="20"/>
                <w:szCs w:val="20"/>
                <w:lang w:eastAsia="ru-RU" w:bidi="en-US"/>
              </w:rPr>
            </w:r>
            <w:r>
              <w:rPr>
                <w:rFonts w:eastAsia="Times New Roman"/>
                <w:color w:val="000000"/>
                <w:sz w:val="20"/>
                <w:szCs w:val="20"/>
                <w:lang w:eastAsia="ru-RU" w:bidi="en-US"/>
              </w:rPr>
            </w:r>
          </w:p>
        </w:tc>
        <w:tc>
          <w:tcPr>
            <w:tcW w:w="381"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1,3</w:t>
            </w:r>
            <w:r>
              <w:rPr>
                <w:color w:val="000000"/>
                <w:sz w:val="20"/>
                <w:szCs w:val="20"/>
              </w:rPr>
              <w:t xml:space="preserve">4</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1,3</w:t>
            </w:r>
            <w:r>
              <w:rPr>
                <w:color w:val="000000"/>
                <w:sz w:val="20"/>
                <w:szCs w:val="20"/>
              </w:rPr>
              <w:t xml:space="preserve">4</w:t>
            </w:r>
            <w:r>
              <w:rPr>
                <w:rFonts w:eastAsia="Times New Roman"/>
                <w:color w:val="000000"/>
                <w:sz w:val="20"/>
                <w:szCs w:val="20"/>
                <w:lang w:eastAsia="ru-RU" w:bidi="en-US"/>
              </w:rPr>
            </w:r>
            <w:r>
              <w:rPr>
                <w:rFonts w:eastAsia="Times New Roman"/>
                <w:color w:val="000000"/>
                <w:sz w:val="20"/>
                <w:szCs w:val="20"/>
                <w:lang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1,3</w:t>
            </w:r>
            <w:r>
              <w:rPr>
                <w:color w:val="000000"/>
                <w:sz w:val="20"/>
                <w:szCs w:val="20"/>
              </w:rPr>
              <w:t xml:space="preserve">4</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1,3</w:t>
            </w:r>
            <w:r>
              <w:rPr>
                <w:color w:val="000000"/>
                <w:sz w:val="20"/>
                <w:szCs w:val="20"/>
              </w:rPr>
              <w:t xml:space="preserve">4</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0"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1,3</w:t>
            </w:r>
            <w:r>
              <w:rPr>
                <w:color w:val="000000"/>
                <w:sz w:val="20"/>
                <w:szCs w:val="20"/>
              </w:rPr>
              <w:t xml:space="preserve">4</w:t>
            </w:r>
            <w:r>
              <w:rPr>
                <w:rFonts w:eastAsia="Times New Roman"/>
                <w:color w:val="000000"/>
                <w:sz w:val="20"/>
                <w:szCs w:val="20"/>
                <w:lang w:val="en-US" w:eastAsia="ru-RU" w:bidi="en-US"/>
              </w:rPr>
            </w:r>
            <w:r>
              <w:rPr>
                <w:rFonts w:eastAsia="Times New Roman"/>
                <w:color w:val="000000"/>
                <w:sz w:val="20"/>
                <w:szCs w:val="20"/>
                <w:lang w:val="en-US" w:eastAsia="ru-RU"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1.4</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Расход тепла на собственные нужды, Гкал/ч</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0,01</w:t>
            </w:r>
            <w:r>
              <w:rPr>
                <w:rFonts w:eastAsia="Times New Roman"/>
                <w:color w:val="000000"/>
                <w:sz w:val="20"/>
                <w:szCs w:val="20"/>
                <w:lang w:bidi="en-US"/>
              </w:rPr>
            </w:r>
            <w:r>
              <w:rPr>
                <w:rFonts w:eastAsia="Times New Roman"/>
                <w:color w:val="000000"/>
                <w:sz w:val="20"/>
                <w:szCs w:val="20"/>
                <w:lang w:bidi="en-US"/>
              </w:rPr>
            </w:r>
          </w:p>
        </w:tc>
        <w:tc>
          <w:tcPr>
            <w:tcW w:w="364"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0,01</w:t>
            </w:r>
            <w:r>
              <w:rPr>
                <w:rFonts w:eastAsia="Times New Roman"/>
                <w:color w:val="000000"/>
                <w:sz w:val="20"/>
                <w:szCs w:val="20"/>
                <w:lang w:bidi="en-US"/>
              </w:rPr>
            </w:r>
            <w:r>
              <w:rPr>
                <w:rFonts w:eastAsia="Times New Roman"/>
                <w:color w:val="000000"/>
                <w:sz w:val="20"/>
                <w:szCs w:val="20"/>
                <w:lang w:bidi="en-US"/>
              </w:rPr>
            </w:r>
          </w:p>
        </w:tc>
        <w:tc>
          <w:tcPr>
            <w:tcW w:w="381"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0,01</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0,01</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0,01</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0,01</w:t>
            </w:r>
            <w:r>
              <w:rPr>
                <w:rFonts w:eastAsia="Times New Roman"/>
                <w:color w:val="000000"/>
                <w:sz w:val="20"/>
                <w:szCs w:val="20"/>
                <w:lang w:bidi="en-US"/>
              </w:rPr>
            </w:r>
            <w:r>
              <w:rPr>
                <w:rFonts w:eastAsia="Times New Roman"/>
                <w:color w:val="000000"/>
                <w:sz w:val="20"/>
                <w:szCs w:val="20"/>
                <w:lang w:bidi="en-US"/>
              </w:rPr>
            </w:r>
          </w:p>
        </w:tc>
        <w:tc>
          <w:tcPr>
            <w:tcW w:w="380"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0,01</w:t>
            </w:r>
            <w:r>
              <w:rPr>
                <w:rFonts w:eastAsia="Times New Roman"/>
                <w:color w:val="000000"/>
                <w:sz w:val="20"/>
                <w:szCs w:val="20"/>
                <w:lang w:bidi="en-US"/>
              </w:rPr>
            </w:r>
            <w:r>
              <w:rPr>
                <w:rFonts w:eastAsia="Times New Roman"/>
                <w:color w:val="000000"/>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1.5</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Располагаемая тепловая мощность источника нетто, Гкал/ч</w:t>
            </w:r>
            <w:r>
              <w:rPr>
                <w:lang w:val="ru-RU" w:eastAsia="en-US" w:bidi="en-US"/>
              </w:rPr>
            </w:r>
          </w:p>
        </w:tc>
        <w:tc>
          <w:tcPr>
            <w:tcW w:w="360" w:type="pct"/>
            <w:vAlign w:val="center"/>
            <w:textDirection w:val="lrTb"/>
            <w:noWrap w:val="false"/>
          </w:tcPr>
          <w:p>
            <w:pPr>
              <w:pStyle w:val="836"/>
              <w:rPr>
                <w:color w:val="000000"/>
                <w:lang w:val="en-US" w:eastAsia="en-US" w:bidi="en-US"/>
              </w:rPr>
            </w:pPr>
            <w:r>
              <w:rPr>
                <w:lang w:val="ru-RU" w:eastAsia="en-US"/>
              </w:rPr>
              <w:t xml:space="preserve">1,3</w:t>
            </w:r>
            <w:r>
              <w:rPr>
                <w:lang w:val="ru-RU" w:eastAsia="en-US"/>
              </w:rPr>
              <w:t xml:space="preserve">3</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lang w:val="ru-RU" w:eastAsia="en-US"/>
              </w:rPr>
              <w:t xml:space="preserve">1,33</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lang w:val="ru-RU" w:eastAsia="en-US"/>
              </w:rPr>
              <w:t xml:space="preserve">1,33</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1,33</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1,33</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1,33</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lang w:val="ru-RU" w:eastAsia="en-US"/>
              </w:rPr>
              <w:t xml:space="preserve">1,33</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1.6</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Тепловая мощность котельной для выдачи в сеть по условию п. 5.4 СНиП 41-02-2003 «Тепловые сети – (при авариях (отказах), на источнике теплоты с отказом самого мощного котла на выходных коллекторах котельной должен обесп</w:t>
            </w:r>
            <w:r>
              <w:rPr>
                <w:lang w:val="ru-RU" w:eastAsia="en-US" w:bidi="en-US"/>
              </w:rPr>
              <w:t xml:space="preserve">ечиваться отпуск тепл</w:t>
            </w:r>
            <w:r>
              <w:rPr>
                <w:lang w:val="ru-RU" w:eastAsia="en-US" w:bidi="en-US"/>
              </w:rPr>
              <w:t xml:space="preserve">оты не менее 90% от расчетной по</w:t>
            </w:r>
            <w:r>
              <w:rPr>
                <w:lang w:val="ru-RU" w:eastAsia="en-US" w:bidi="en-US"/>
              </w:rPr>
              <w:t xml:space="preserve">дключенной нагрузки).</w:t>
            </w:r>
            <w:r>
              <w:rPr>
                <w:lang w:val="ru-RU" w:eastAsia="en-US" w:bidi="en-US"/>
              </w:rPr>
            </w:r>
          </w:p>
        </w:tc>
        <w:tc>
          <w:tcPr>
            <w:tcW w:w="360" w:type="pct"/>
            <w:vAlign w:val="center"/>
            <w:textDirection w:val="lrTb"/>
            <w:noWrap w:val="false"/>
          </w:tcPr>
          <w:p>
            <w:pPr>
              <w:pStyle w:val="836"/>
              <w:rPr>
                <w:lang w:val="ru-RU" w:eastAsia="en-US" w:bidi="en-US"/>
              </w:rPr>
            </w:pPr>
            <w:r>
              <w:rPr>
                <w:color w:val="000000"/>
                <w:lang w:val="ru-RU" w:eastAsia="en-US" w:bidi="en-US"/>
              </w:rPr>
              <w:t xml:space="preserve">-</w:t>
            </w:r>
            <w:r>
              <w:rPr>
                <w:lang w:val="ru-RU" w:eastAsia="en-US" w:bidi="en-US"/>
              </w:rPr>
            </w:r>
            <w:r>
              <w:rPr>
                <w:lang w:val="ru-RU" w:eastAsia="en-US" w:bidi="en-US"/>
              </w:rPr>
            </w:r>
          </w:p>
        </w:tc>
        <w:tc>
          <w:tcPr>
            <w:tcW w:w="364" w:type="pct"/>
            <w:vAlign w:val="center"/>
            <w:textDirection w:val="lrTb"/>
            <w:noWrap w:val="false"/>
          </w:tcPr>
          <w:p>
            <w:pPr>
              <w:pStyle w:val="836"/>
              <w:rPr>
                <w:lang w:val="en-US" w:eastAsia="en-US" w:bidi="en-US"/>
              </w:rPr>
            </w:pPr>
            <w:r>
              <w:rPr>
                <w:color w:val="000000"/>
                <w:lang w:val="ru-RU" w:eastAsia="en-US" w:bidi="en-US"/>
              </w:rPr>
              <w:t xml:space="preserve">-</w:t>
            </w:r>
            <w:r>
              <w:rPr>
                <w:lang w:val="en-US" w:eastAsia="en-US" w:bidi="en-US"/>
              </w:rPr>
            </w:r>
            <w:r>
              <w:rPr>
                <w:lang w:val="en-US"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1119"/>
              <w:jc w:val="center"/>
              <w:rPr>
                <w:rFonts w:ascii="Times New Roman" w:hAnsi="Times New Roman" w:cs="Times New Roman"/>
                <w:lang w:val="ru-RU" w:bidi="en-US"/>
              </w:rPr>
            </w:pPr>
            <w:r>
              <w:rPr>
                <w:rFonts w:ascii="Times New Roman" w:hAnsi="Times New Roman" w:cs="Times New Roman"/>
                <w:lang w:val="ru-RU" w:bidi="en-US"/>
              </w:rPr>
              <w:t xml:space="preserve">-</w:t>
            </w:r>
            <w:r>
              <w:rPr>
                <w:rFonts w:ascii="Times New Roman" w:hAnsi="Times New Roman" w:cs="Times New Roman"/>
                <w:lang w:val="ru-RU"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w:t>
            </w:r>
            <w:r>
              <w:rPr>
                <w:lang w:val="en-US" w:eastAsia="en-US" w:bidi="en-US"/>
              </w:rPr>
            </w:r>
          </w:p>
        </w:tc>
        <w:tc>
          <w:tcPr>
            <w:gridSpan w:val="8"/>
            <w:tcW w:w="4756" w:type="pct"/>
            <w:vAlign w:val="center"/>
            <w:textDirection w:val="lrTb"/>
            <w:noWrap w:val="false"/>
          </w:tcPr>
          <w:p>
            <w:pPr>
              <w:pStyle w:val="836"/>
              <w:rPr>
                <w:bCs/>
                <w:lang w:val="ru-RU" w:eastAsia="en-US" w:bidi="en-US"/>
              </w:rPr>
            </w:pPr>
            <w:r>
              <w:rPr>
                <w:bCs/>
                <w:lang w:val="ru-RU" w:eastAsia="en-US" w:bidi="en-US"/>
              </w:rPr>
              <w:t xml:space="preserve">Подключенная тепловая нагрузка, в т.ч.:-</w:t>
            </w:r>
            <w:r>
              <w:rPr>
                <w:bCs/>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Расчетная тепловая нагрузка потребителей, Гкал/ч в том числе:</w:t>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2.1.1</w:t>
            </w:r>
            <w:r>
              <w:rPr>
                <w:lang w:val="en-US" w:eastAsia="en-US" w:bidi="en-US"/>
              </w:rPr>
            </w:r>
          </w:p>
        </w:tc>
        <w:tc>
          <w:tcPr>
            <w:tcW w:w="2125" w:type="pct"/>
            <w:vAlign w:val="center"/>
            <w:textDirection w:val="lrTb"/>
            <w:noWrap w:val="false"/>
          </w:tcPr>
          <w:p>
            <w:pPr>
              <w:pStyle w:val="836"/>
              <w:jc w:val="both"/>
              <w:rPr>
                <w:lang w:val="en-US" w:eastAsia="en-US" w:bidi="en-US"/>
              </w:rPr>
            </w:pPr>
            <w:r>
              <w:rPr>
                <w:lang w:val="en-US" w:eastAsia="en-US" w:bidi="en-US"/>
              </w:rPr>
              <w:t xml:space="preserve">- </w:t>
            </w:r>
            <w:r>
              <w:rPr>
                <w:lang w:val="ru-RU" w:eastAsia="en-US" w:bidi="en-US"/>
              </w:rPr>
              <w:t xml:space="preserve">на</w:t>
            </w:r>
            <w:r>
              <w:rPr>
                <w:lang w:val="en-US" w:eastAsia="en-US" w:bidi="en-US"/>
              </w:rPr>
              <w:t xml:space="preserve"> отопление</w:t>
            </w:r>
            <w:r>
              <w:rPr>
                <w:lang w:val="en-US" w:eastAsia="en-US" w:bidi="en-US"/>
              </w:rPr>
            </w:r>
          </w:p>
        </w:tc>
        <w:tc>
          <w:tcPr>
            <w:tcW w:w="360" w:type="pct"/>
            <w:vAlign w:val="top"/>
            <w:textDirection w:val="lrTb"/>
            <w:noWrap w:val="false"/>
          </w:tcPr>
          <w:p>
            <w:pPr>
              <w:pStyle w:val="780"/>
              <w:ind w:firstLine="0"/>
              <w:jc w:val="center"/>
              <w:rPr>
                <w:rFonts w:eastAsia="Times New Roman"/>
                <w:color w:val="000000"/>
                <w:sz w:val="20"/>
                <w:szCs w:val="20"/>
                <w:lang w:eastAsia="ru-RU" w:bidi="en-US"/>
              </w:rPr>
            </w:pPr>
            <w:r>
              <w:rPr>
                <w:sz w:val="20"/>
                <w:szCs w:val="20"/>
              </w:rPr>
              <w:t xml:space="preserve">0,1</w:t>
            </w:r>
            <w:r>
              <w:rPr>
                <w:sz w:val="20"/>
                <w:szCs w:val="20"/>
              </w:rPr>
              <w:t xml:space="preserve">7</w:t>
            </w:r>
            <w:r>
              <w:rPr>
                <w:rFonts w:eastAsia="Times New Roman"/>
                <w:color w:val="000000"/>
                <w:sz w:val="20"/>
                <w:szCs w:val="20"/>
                <w:lang w:eastAsia="ru-RU" w:bidi="en-US"/>
              </w:rPr>
            </w:r>
            <w:r>
              <w:rPr>
                <w:rFonts w:eastAsia="Times New Roman"/>
                <w:color w:val="000000"/>
                <w:sz w:val="20"/>
                <w:szCs w:val="20"/>
                <w:lang w:eastAsia="ru-RU" w:bidi="en-US"/>
              </w:rPr>
            </w:r>
          </w:p>
        </w:tc>
        <w:tc>
          <w:tcPr>
            <w:tcW w:w="364" w:type="pct"/>
            <w:vAlign w:val="center"/>
            <w:textDirection w:val="lrTb"/>
            <w:noWrap w:val="false"/>
          </w:tcPr>
          <w:p>
            <w:pPr>
              <w:pStyle w:val="836"/>
              <w:rPr>
                <w:color w:val="000000"/>
                <w:lang w:val="en-US" w:eastAsia="en-US" w:bidi="en-US"/>
              </w:rPr>
            </w:pPr>
            <w:r>
              <w:rPr>
                <w:lang w:val="ru-RU" w:eastAsia="en-US"/>
              </w:rPr>
              <w:t xml:space="preserve">0,17</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lang w:val="ru-RU" w:eastAsia="en-US"/>
              </w:rPr>
              <w:t xml:space="preserve">0,17</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0,17</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0,17</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0,</w:t>
            </w:r>
            <w:r>
              <w:rPr>
                <w:lang w:val="ru-RU" w:eastAsia="en-US"/>
              </w:rPr>
              <w:t xml:space="preserve">17</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lang w:val="ru-RU" w:eastAsia="en-US"/>
              </w:rPr>
              <w:t xml:space="preserve">0,17</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2.1.2</w:t>
            </w:r>
            <w:r>
              <w:rPr>
                <w:lang w:val="en-US" w:eastAsia="en-US" w:bidi="en-US"/>
              </w:rPr>
            </w:r>
          </w:p>
        </w:tc>
        <w:tc>
          <w:tcPr>
            <w:tcW w:w="2125" w:type="pct"/>
            <w:vAlign w:val="center"/>
            <w:textDirection w:val="lrTb"/>
            <w:noWrap w:val="false"/>
          </w:tcPr>
          <w:p>
            <w:pPr>
              <w:pStyle w:val="836"/>
              <w:jc w:val="both"/>
              <w:rPr>
                <w:lang w:val="ru-RU" w:eastAsia="en-US" w:bidi="en-US"/>
              </w:rPr>
            </w:pPr>
            <w:r>
              <w:rPr>
                <w:lang w:val="en-US" w:eastAsia="en-US" w:bidi="en-US"/>
              </w:rPr>
              <w:t xml:space="preserve">- </w:t>
            </w:r>
            <w:r>
              <w:rPr>
                <w:lang w:val="ru-RU" w:eastAsia="en-US" w:bidi="en-US"/>
              </w:rPr>
              <w:t xml:space="preserve">на</w:t>
            </w:r>
            <w:r>
              <w:rPr>
                <w:lang w:val="en-US" w:eastAsia="en-US" w:bidi="en-US"/>
              </w:rPr>
              <w:t xml:space="preserve"> </w:t>
            </w:r>
            <w:r>
              <w:rPr>
                <w:lang w:val="ru-RU" w:eastAsia="en-US" w:bidi="en-US"/>
              </w:rPr>
              <w:t xml:space="preserve">в</w:t>
            </w:r>
            <w:r>
              <w:rPr>
                <w:lang w:val="ru-RU" w:eastAsia="en-US" w:bidi="en-US"/>
              </w:rPr>
              <w:t xml:space="preserve">ентиляцию</w:t>
            </w:r>
            <w:r>
              <w:rPr>
                <w:lang w:val="ru-RU" w:eastAsia="en-US" w:bidi="en-US"/>
              </w:rPr>
            </w:r>
          </w:p>
        </w:tc>
        <w:tc>
          <w:tcPr>
            <w:tcW w:w="36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64"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1"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2.1.3</w:t>
            </w:r>
            <w:r>
              <w:rPr>
                <w:lang w:val="en-US" w:eastAsia="en-US" w:bidi="en-US"/>
              </w:rPr>
            </w:r>
          </w:p>
        </w:tc>
        <w:tc>
          <w:tcPr>
            <w:tcW w:w="2125" w:type="pct"/>
            <w:vAlign w:val="center"/>
            <w:textDirection w:val="lrTb"/>
            <w:noWrap w:val="false"/>
          </w:tcPr>
          <w:p>
            <w:pPr>
              <w:pStyle w:val="836"/>
              <w:jc w:val="both"/>
              <w:rPr>
                <w:lang w:val="en-US" w:eastAsia="en-US" w:bidi="en-US"/>
              </w:rPr>
            </w:pPr>
            <w:r>
              <w:rPr>
                <w:lang w:val="en-US" w:eastAsia="en-US" w:bidi="en-US"/>
              </w:rPr>
              <w:t xml:space="preserve">- </w:t>
            </w:r>
            <w:r>
              <w:rPr>
                <w:lang w:val="ru-RU" w:eastAsia="en-US" w:bidi="en-US"/>
              </w:rPr>
              <w:t xml:space="preserve">на системы</w:t>
            </w:r>
            <w:r>
              <w:rPr>
                <w:lang w:val="en-US" w:eastAsia="en-US" w:bidi="en-US"/>
              </w:rPr>
              <w:t xml:space="preserve"> ГВС</w:t>
            </w:r>
            <w:r>
              <w:rPr>
                <w:lang w:val="en-US"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2.1.4</w:t>
            </w:r>
            <w:r>
              <w:rPr>
                <w:lang w:val="en-US" w:eastAsia="en-US" w:bidi="en-US"/>
              </w:rPr>
            </w:r>
          </w:p>
        </w:tc>
        <w:tc>
          <w:tcPr>
            <w:tcW w:w="2125" w:type="pct"/>
            <w:vAlign w:val="center"/>
            <w:textDirection w:val="lrTb"/>
            <w:noWrap w:val="false"/>
          </w:tcPr>
          <w:p>
            <w:pPr>
              <w:pStyle w:val="836"/>
              <w:jc w:val="both"/>
              <w:rPr>
                <w:vertAlign w:val="superscript"/>
                <w:lang w:val="ru-RU" w:eastAsia="en-US" w:bidi="en-US"/>
              </w:rPr>
            </w:pPr>
            <w:r>
              <w:rPr>
                <w:lang w:val="ru-RU" w:eastAsia="en-US" w:bidi="en-US"/>
              </w:rPr>
              <w:t xml:space="preserve">- пар на промышленные нужды 6-8 кгс/см</w:t>
            </w:r>
            <w:r>
              <w:rPr>
                <w:vertAlign w:val="superscript"/>
                <w:lang w:val="ru-RU" w:eastAsia="en-US" w:bidi="en-US"/>
              </w:rPr>
              <w:t xml:space="preserve">2</w:t>
            </w:r>
            <w:r>
              <w:rPr>
                <w:vertAlign w:val="superscript"/>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2.2</w:t>
            </w:r>
            <w:r>
              <w:rPr>
                <w:lang w:val="en-US" w:eastAsia="en-US" w:bidi="en-US"/>
              </w:rPr>
            </w:r>
          </w:p>
        </w:tc>
        <w:tc>
          <w:tcPr>
            <w:tcW w:w="2125" w:type="pct"/>
            <w:vAlign w:val="top"/>
            <w:textDirection w:val="lrTb"/>
            <w:noWrap w:val="false"/>
          </w:tcPr>
          <w:p>
            <w:pPr>
              <w:pStyle w:val="836"/>
              <w:jc w:val="both"/>
              <w:rPr>
                <w:lang w:val="ru-RU" w:eastAsia="en-US" w:bidi="en-US"/>
              </w:rPr>
            </w:pPr>
            <w:r>
              <w:rPr>
                <w:lang w:val="ru-RU" w:eastAsia="en-US" w:bidi="en-US"/>
              </w:rPr>
              <w:t xml:space="preserve">- горячая вода на промышленные нужды (50</w:t>
            </w:r>
            <w:r>
              <w:rPr>
                <w:vertAlign w:val="superscript"/>
                <w:lang w:val="ru-RU" w:eastAsia="en-US" w:bidi="en-US"/>
              </w:rPr>
              <w:t xml:space="preserve">о </w:t>
            </w:r>
            <w:r>
              <w:rPr>
                <w:lang w:val="ru-RU" w:eastAsia="en-US" w:bidi="en-US"/>
              </w:rPr>
              <w:t xml:space="preserve">С)</w:t>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2.2.1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Потери тепловой энергии через теплоизоляц</w:t>
            </w:r>
            <w:r>
              <w:rPr>
                <w:lang w:val="ru-RU" w:eastAsia="en-US" w:bidi="en-US"/>
              </w:rPr>
              <w:t xml:space="preserve">ионные конструкции на</w:t>
            </w:r>
            <w:r>
              <w:rPr>
                <w:lang w:val="ru-RU" w:eastAsia="en-US" w:bidi="en-US"/>
              </w:rPr>
              <w:t xml:space="preserve">ружных тепловых сетей и с нормат</w:t>
            </w:r>
            <w:r>
              <w:rPr>
                <w:lang w:val="ru-RU" w:eastAsia="en-US" w:bidi="en-US"/>
              </w:rPr>
              <w:t xml:space="preserve">ивной утечкой, в т.ч.:</w:t>
            </w:r>
            <w:r>
              <w:rPr>
                <w:lang w:val="ru-RU" w:eastAsia="en-US" w:bidi="en-US"/>
              </w:rPr>
            </w:r>
          </w:p>
        </w:tc>
        <w:tc>
          <w:tcPr>
            <w:tcW w:w="360"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2.3</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 затраты теплоносителя на компенсацию потерь, м</w:t>
            </w:r>
            <w:r>
              <w:rPr>
                <w:vertAlign w:val="superscript"/>
                <w:lang w:val="ru-RU" w:eastAsia="en-US" w:bidi="en-US"/>
              </w:rPr>
              <w:t xml:space="preserve">3</w:t>
            </w:r>
            <w:r>
              <w:rPr>
                <w:lang w:val="ru-RU" w:eastAsia="en-US" w:bidi="en-US"/>
              </w:rPr>
              <w:t xml:space="preserve">/ч</w:t>
            </w:r>
            <w:r>
              <w:rPr>
                <w:lang w:val="ru-RU" w:eastAsia="en-US" w:bidi="en-US"/>
              </w:rPr>
            </w:r>
          </w:p>
        </w:tc>
        <w:tc>
          <w:tcPr>
            <w:tcW w:w="360"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64"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1"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0"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2.4</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Суммарная подключенная тепловая нагрузка существующих потребителей (с учетом тепловых поте</w:t>
            </w:r>
            <w:r>
              <w:rPr>
                <w:lang w:val="ru-RU" w:eastAsia="en-US" w:bidi="en-US"/>
              </w:rPr>
              <w:t xml:space="preserve">рь)</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64"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1"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w:t>
            </w:r>
            <w:r>
              <w:rPr>
                <w:lang w:val="en-US" w:eastAsia="en-US" w:bidi="en-US"/>
              </w:rPr>
              <w:t xml:space="preserve">5</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Резерв (+) / дефицит (-) теп</w:t>
            </w:r>
            <w:r>
              <w:rPr>
                <w:lang w:val="ru-RU" w:eastAsia="en-US" w:bidi="en-US"/>
              </w:rPr>
              <w:t xml:space="preserve">ловой мощности котельной (все котлы в исправном состоянии)</w:t>
            </w:r>
            <w:r>
              <w:rPr>
                <w:lang w:val="ru-RU" w:eastAsia="en-US" w:bidi="en-US"/>
              </w:rPr>
            </w:r>
          </w:p>
        </w:tc>
        <w:tc>
          <w:tcPr>
            <w:tcW w:w="360" w:type="pct"/>
            <w:vAlign w:val="center"/>
            <w:textDirection w:val="lrTb"/>
            <w:noWrap w:val="false"/>
          </w:tcPr>
          <w:p>
            <w:pPr>
              <w:pStyle w:val="836"/>
              <w:rPr>
                <w:color w:val="000000"/>
                <w:lang w:val="en-US" w:eastAsia="en-US" w:bidi="en-US"/>
              </w:rPr>
            </w:pPr>
            <w:r>
              <w:rPr>
                <w:color w:val="000000"/>
                <w:lang w:val="ru-RU" w:eastAsia="en-US"/>
              </w:rPr>
              <w:t xml:space="preserve">+1,17</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color w:val="000000"/>
                <w:lang w:val="ru-RU" w:eastAsia="en-US"/>
              </w:rPr>
              <w:t xml:space="preserve">+1,17</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color w:val="000000"/>
                <w:lang w:val="ru-RU" w:eastAsia="en-US"/>
              </w:rPr>
              <w:t xml:space="preserve">+1,17</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+1,17</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+1,17</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+1,17</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color w:val="000000"/>
                <w:lang w:val="ru-RU" w:eastAsia="en-US"/>
              </w:rPr>
              <w:t xml:space="preserve">+1,17</w:t>
            </w:r>
            <w:r>
              <w:rPr>
                <w:color w:val="000000"/>
                <w:lang w:val="en-US" w:eastAsia="en-US" w:bidi="en-US"/>
              </w:rPr>
            </w:r>
            <w:r>
              <w:rPr>
                <w:color w:val="000000"/>
                <w:lang w:val="en-US" w:eastAsia="en-US" w:bidi="en-US"/>
              </w:rPr>
            </w:r>
          </w:p>
        </w:tc>
      </w:tr>
    </w:tbl>
    <w:p>
      <w:pPr>
        <w:pStyle w:val="780"/>
        <w:ind w:firstLine="0"/>
        <w:jc w:val="right"/>
        <w:keepNext/>
        <w:rPr>
          <w:highlight w:val="yellow"/>
        </w:rPr>
      </w:pPr>
      <w:r>
        <w:rPr>
          <w:highlight w:val="yellow"/>
        </w:rPr>
      </w:r>
      <w:r>
        <w:rPr>
          <w:highlight w:val="yellow"/>
        </w:rPr>
      </w:r>
    </w:p>
    <w:p>
      <w:pPr>
        <w:pStyle w:val="780"/>
        <w:ind w:firstLine="0"/>
        <w:jc w:val="right"/>
        <w:keepNext/>
      </w:pPr>
      <w:r>
        <w:t xml:space="preserve">Таблица 2.16</w:t>
      </w:r>
      <w:r/>
    </w:p>
    <w:p>
      <w:pPr>
        <w:pStyle w:val="780"/>
        <w:ind w:firstLine="0"/>
        <w:jc w:val="center"/>
        <w:keepNext/>
      </w:pPr>
      <w:r>
        <w:t xml:space="preserve">Баланс тепловой мощности и тепловой энергии для котельной </w:t>
      </w:r>
      <w:r>
        <w:t xml:space="preserve">д. Бухинино</w:t>
      </w:r>
      <w:r/>
    </w:p>
    <w:tbl>
      <w:tblPr>
        <w:tblW w:w="5000"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left w:w="108" w:type="dxa"/>
          <w:top w:w="0" w:type="dxa"/>
          <w:right w:w="108" w:type="dxa"/>
          <w:bottom w:w="0" w:type="dxa"/>
        </w:tblCellMar>
        <w:tblLook w:val="04A0" w:firstRow="1" w:lastRow="0" w:firstColumn="1" w:lastColumn="0" w:noHBand="0" w:noVBand="1"/>
      </w:tblPr>
      <w:tblGrid>
        <w:gridCol w:w="778"/>
        <w:gridCol w:w="6766"/>
        <w:gridCol w:w="1146"/>
        <w:gridCol w:w="1159"/>
        <w:gridCol w:w="1213"/>
        <w:gridCol w:w="1216"/>
        <w:gridCol w:w="1216"/>
        <w:gridCol w:w="1216"/>
        <w:gridCol w:w="121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blHeader/>
        </w:trPr>
        <w:tc>
          <w:tcPr>
            <w:tcW w:w="244" w:type="pct"/>
            <w:vAlign w:val="center"/>
            <w:vMerge w:val="restart"/>
            <w:textDirection w:val="lrTb"/>
            <w:noWrap w:val="false"/>
          </w:tcPr>
          <w:p>
            <w:pPr>
              <w:pStyle w:val="836"/>
              <w:rPr>
                <w:b/>
                <w:lang w:val="en-US" w:eastAsia="en-US" w:bidi="en-US"/>
              </w:rPr>
            </w:pPr>
            <w:r>
              <w:rPr>
                <w:b/>
                <w:lang w:val="en-US" w:eastAsia="en-US" w:bidi="en-US"/>
              </w:rPr>
              <w:t xml:space="preserve">№ п/п</w:t>
            </w:r>
            <w:r>
              <w:rPr>
                <w:b/>
                <w:lang w:val="en-US" w:eastAsia="en-US" w:bidi="en-US"/>
              </w:rPr>
            </w:r>
          </w:p>
        </w:tc>
        <w:tc>
          <w:tcPr>
            <w:tcW w:w="2125" w:type="pct"/>
            <w:vAlign w:val="center"/>
            <w:vMerge w:val="restart"/>
            <w:textDirection w:val="lrTb"/>
            <w:noWrap w:val="false"/>
          </w:tcPr>
          <w:p>
            <w:pPr>
              <w:pStyle w:val="836"/>
              <w:rPr>
                <w:b/>
                <w:lang w:val="en-US" w:eastAsia="en-US" w:bidi="en-US"/>
              </w:rPr>
            </w:pPr>
            <w:r>
              <w:rPr>
                <w:b/>
                <w:lang w:val="en-US" w:eastAsia="en-US" w:bidi="en-US"/>
              </w:rPr>
              <w:t xml:space="preserve">Наименование </w:t>
            </w:r>
            <w:r>
              <w:rPr>
                <w:b/>
                <w:lang w:val="en-US" w:eastAsia="en-US" w:bidi="en-US"/>
              </w:rPr>
              <w:t xml:space="preserve">показателя</w:t>
            </w:r>
            <w:r>
              <w:rPr>
                <w:b/>
                <w:lang w:val="en-US" w:eastAsia="en-US" w:bidi="en-US"/>
              </w:rPr>
            </w:r>
          </w:p>
        </w:tc>
        <w:tc>
          <w:tcPr>
            <w:gridSpan w:val="7"/>
            <w:tcW w:w="2631" w:type="pct"/>
            <w:vAlign w:val="center"/>
            <w:textDirection w:val="lrTb"/>
            <w:noWrap w:val="false"/>
          </w:tcPr>
          <w:p>
            <w:pPr>
              <w:pStyle w:val="836"/>
              <w:rPr>
                <w:b/>
                <w:lang w:val="en-US" w:eastAsia="en-US" w:bidi="en-US"/>
              </w:rPr>
            </w:pPr>
            <w:r>
              <w:rPr>
                <w:b/>
                <w:lang w:val="ru-RU" w:eastAsia="en-US" w:bidi="en-US"/>
              </w:rPr>
              <w:t xml:space="preserve">Рассматрив</w:t>
            </w:r>
            <w:r>
              <w:rPr>
                <w:b/>
                <w:lang w:val="ru-RU" w:eastAsia="en-US" w:bidi="en-US"/>
              </w:rPr>
              <w:t xml:space="preserve">аемый период</w:t>
            </w:r>
            <w:r>
              <w:rPr>
                <w:b/>
                <w:lang w:val="en-US" w:eastAsia="en-US" w:bidi="en-US"/>
              </w:rPr>
              <w:t xml:space="preserve">, год</w:t>
            </w:r>
            <w:r>
              <w:rPr>
                <w:b/>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70"/>
          <w:tblHeader/>
        </w:trPr>
        <w:tc>
          <w:tcPr>
            <w:tcW w:w="244" w:type="pct"/>
            <w:vAlign w:val="center"/>
            <w:vMerge w:val="continue"/>
            <w:textDirection w:val="lrTb"/>
            <w:noWrap w:val="false"/>
          </w:tcPr>
          <w:p>
            <w:pPr>
              <w:pStyle w:val="836"/>
              <w:rPr>
                <w:b/>
                <w:lang w:val="en-US" w:eastAsia="en-US" w:bidi="en-US"/>
              </w:rPr>
            </w:pPr>
            <w:r>
              <w:rPr>
                <w:b/>
                <w:lang w:val="en-US" w:eastAsia="en-US" w:bidi="en-US"/>
              </w:rPr>
            </w:r>
            <w:r>
              <w:rPr>
                <w:b/>
                <w:lang w:val="en-US" w:eastAsia="en-US" w:bidi="en-US"/>
              </w:rPr>
            </w:r>
          </w:p>
        </w:tc>
        <w:tc>
          <w:tcPr>
            <w:tcW w:w="2125" w:type="pct"/>
            <w:vAlign w:val="center"/>
            <w:vMerge w:val="continue"/>
            <w:textDirection w:val="lrTb"/>
            <w:noWrap w:val="false"/>
          </w:tcPr>
          <w:p>
            <w:pPr>
              <w:pStyle w:val="836"/>
              <w:rPr>
                <w:b/>
                <w:lang w:val="en-US" w:eastAsia="en-US" w:bidi="en-US"/>
              </w:rPr>
            </w:pPr>
            <w:r>
              <w:rPr>
                <w:b/>
                <w:lang w:val="en-US" w:eastAsia="en-US" w:bidi="en-US"/>
              </w:rPr>
            </w:r>
            <w:r>
              <w:rPr>
                <w:b/>
                <w:lang w:val="en-US" w:eastAsia="en-US" w:bidi="en-US"/>
              </w:rPr>
            </w:r>
          </w:p>
        </w:tc>
        <w:tc>
          <w:tcPr>
            <w:tcW w:w="360" w:type="pct"/>
            <w:vAlign w:val="center"/>
            <w:textDirection w:val="lrTb"/>
            <w:noWrap w:val="false"/>
          </w:tcPr>
          <w:p>
            <w:pPr>
              <w:pStyle w:val="836"/>
              <w:rPr>
                <w:b/>
                <w:lang w:val="ru-RU" w:eastAsia="en-US" w:bidi="en-US"/>
              </w:rPr>
            </w:pPr>
            <w:r>
              <w:rPr>
                <w:b/>
                <w:lang w:val="ru-RU" w:eastAsia="en-US" w:bidi="en-US"/>
              </w:rPr>
              <w:t xml:space="preserve">2024 г.</w:t>
            </w:r>
            <w:r>
              <w:rPr>
                <w:b/>
                <w:lang w:val="ru-RU" w:eastAsia="en-US" w:bidi="en-US"/>
              </w:rPr>
              <w:t xml:space="preserve"> </w:t>
            </w:r>
            <w:r>
              <w:rPr>
                <w:b/>
                <w:lang w:val="ru-RU" w:eastAsia="en-US" w:bidi="en-US"/>
              </w:rPr>
              <w:t xml:space="preserve">(факт)</w:t>
            </w:r>
            <w:r>
              <w:rPr>
                <w:b/>
                <w:lang w:val="ru-RU" w:eastAsia="en-US" w:bidi="en-US"/>
              </w:rPr>
            </w:r>
            <w:r>
              <w:rPr>
                <w:b/>
                <w:lang w:val="ru-RU" w:eastAsia="en-US" w:bidi="en-US"/>
              </w:rPr>
            </w:r>
          </w:p>
        </w:tc>
        <w:tc>
          <w:tcPr>
            <w:tcW w:w="364" w:type="pct"/>
            <w:vAlign w:val="center"/>
            <w:textDirection w:val="lrTb"/>
            <w:noWrap w:val="false"/>
          </w:tcPr>
          <w:p>
            <w:pPr>
              <w:pStyle w:val="836"/>
              <w:rPr>
                <w:b/>
                <w:lang w:val="ru-RU" w:eastAsia="en-US" w:bidi="en-US"/>
              </w:rPr>
            </w:pPr>
            <w:r>
              <w:rPr>
                <w:b/>
                <w:lang w:val="ru-RU" w:eastAsia="en-US" w:bidi="en-US"/>
              </w:rPr>
              <w:t xml:space="preserve">2025 г.</w:t>
            </w:r>
            <w:r>
              <w:rPr>
                <w:b/>
                <w:lang w:val="ru-RU" w:eastAsia="en-US" w:bidi="en-US"/>
              </w:rPr>
            </w:r>
            <w:r>
              <w:rPr>
                <w:b/>
                <w:lang w:val="ru-RU" w:eastAsia="en-US" w:bidi="en-US"/>
              </w:rPr>
            </w:r>
          </w:p>
        </w:tc>
        <w:tc>
          <w:tcPr>
            <w:tcW w:w="381" w:type="pct"/>
            <w:vAlign w:val="center"/>
            <w:textDirection w:val="lrTb"/>
            <w:noWrap w:val="false"/>
          </w:tcPr>
          <w:p>
            <w:pPr>
              <w:pStyle w:val="836"/>
              <w:rPr>
                <w:b/>
                <w:lang w:val="ru-RU" w:eastAsia="en-US" w:bidi="en-US"/>
              </w:rPr>
            </w:pPr>
            <w:r>
              <w:rPr>
                <w:b/>
                <w:lang w:val="ru-RU" w:eastAsia="en-US" w:bidi="en-US"/>
              </w:rPr>
              <w:t xml:space="preserve">2026 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2027 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2028</w:t>
            </w:r>
            <w:r>
              <w:rPr>
                <w:b/>
                <w:lang w:val="ru-RU" w:eastAsia="en-US" w:bidi="en-US"/>
              </w:rPr>
              <w:t xml:space="preserve"> </w:t>
            </w:r>
            <w:r>
              <w:rPr>
                <w:b/>
                <w:lang w:val="ru-RU" w:eastAsia="en-US" w:bidi="en-US"/>
              </w:rPr>
              <w:t xml:space="preserve">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w:t>
            </w:r>
            <w:r>
              <w:rPr>
                <w:b/>
                <w:lang w:val="ru-RU" w:eastAsia="en-US" w:bidi="en-US"/>
              </w:rPr>
              <w:t xml:space="preserve">9</w:t>
            </w:r>
            <w:r>
              <w:rPr>
                <w:b/>
                <w:lang w:val="ru-RU" w:eastAsia="en-US" w:bidi="en-US"/>
              </w:rPr>
              <w:t xml:space="preserve"> г.</w:t>
            </w:r>
            <w:r>
              <w:rPr>
                <w:b/>
                <w:lang w:val="ru-RU" w:eastAsia="en-US" w:bidi="en-US"/>
              </w:rPr>
            </w:r>
            <w:r>
              <w:rPr>
                <w:b/>
                <w:lang w:val="ru-RU" w:eastAsia="en-US" w:bidi="en-US"/>
              </w:rPr>
            </w:r>
          </w:p>
        </w:tc>
        <w:tc>
          <w:tcPr>
            <w:tcW w:w="380" w:type="pct"/>
            <w:vAlign w:val="center"/>
            <w:textDirection w:val="lrTb"/>
            <w:noWrap w:val="false"/>
          </w:tcPr>
          <w:p>
            <w:pPr>
              <w:pStyle w:val="836"/>
              <w:rPr>
                <w:b/>
                <w:lang w:val="ru-RU" w:eastAsia="en-US" w:bidi="en-US"/>
              </w:rPr>
            </w:pPr>
            <w:r>
              <w:rPr>
                <w:b/>
                <w:lang w:val="ru-RU" w:eastAsia="en-US" w:bidi="en-US"/>
              </w:rPr>
              <w:t xml:space="preserve">20</w:t>
            </w:r>
            <w:r>
              <w:rPr>
                <w:b/>
                <w:lang w:val="ru-RU" w:eastAsia="en-US" w:bidi="en-US"/>
              </w:rPr>
              <w:t xml:space="preserve">30</w:t>
            </w:r>
            <w:r>
              <w:rPr>
                <w:b/>
                <w:lang w:val="ru-RU" w:eastAsia="en-US" w:bidi="en-US"/>
              </w:rPr>
              <w:t xml:space="preserve">-203</w:t>
            </w:r>
            <w:r>
              <w:rPr>
                <w:b/>
                <w:lang w:val="ru-RU" w:eastAsia="en-US" w:bidi="en-US"/>
              </w:rPr>
              <w:t xml:space="preserve">5</w:t>
            </w:r>
            <w:r>
              <w:rPr>
                <w:b/>
                <w:lang w:val="ru-RU" w:eastAsia="en-US" w:bidi="en-US"/>
              </w:rPr>
              <w:t xml:space="preserve">гг.</w:t>
            </w:r>
            <w:r>
              <w:rPr>
                <w:b/>
                <w:lang w:val="ru-RU" w:eastAsia="en-US" w:bidi="en-US"/>
              </w:rPr>
            </w:r>
            <w:r>
              <w:rPr>
                <w:b/>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w:t>
            </w:r>
            <w:r>
              <w:rPr>
                <w:lang w:val="en-US" w:eastAsia="en-US" w:bidi="en-US"/>
              </w:rPr>
            </w:r>
          </w:p>
        </w:tc>
        <w:tc>
          <w:tcPr>
            <w:gridSpan w:val="8"/>
            <w:tcW w:w="4756" w:type="pct"/>
            <w:vAlign w:val="center"/>
            <w:textDirection w:val="lrTb"/>
            <w:noWrap w:val="false"/>
          </w:tcPr>
          <w:p>
            <w:pPr>
              <w:pStyle w:val="836"/>
              <w:rPr>
                <w:bCs/>
                <w:lang w:val="ru-RU" w:eastAsia="en-US" w:bidi="en-US"/>
              </w:rPr>
            </w:pPr>
            <w:r>
              <w:rPr>
                <w:bCs/>
                <w:lang w:val="ru-RU" w:eastAsia="en-US" w:bidi="en-US"/>
              </w:rPr>
              <w:t xml:space="preserve">Балансы тепловой мощности источника тепловой энергии</w:t>
            </w:r>
            <w:r>
              <w:rPr>
                <w:bCs/>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Установленная тепловая мощность основного оборудования источника тепловой энергии, Гк</w:t>
            </w:r>
            <w:r>
              <w:rPr>
                <w:lang w:val="ru-RU" w:eastAsia="en-US" w:bidi="en-US"/>
              </w:rPr>
              <w:t xml:space="preserve">ал/ч</w:t>
            </w:r>
            <w:r>
              <w:rPr>
                <w:lang w:val="ru-RU" w:eastAsia="en-US" w:bidi="en-US"/>
              </w:rPr>
            </w:r>
          </w:p>
        </w:tc>
        <w:tc>
          <w:tcPr>
            <w:tcW w:w="360"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2,5</w:t>
            </w:r>
            <w:r>
              <w:rPr>
                <w:color w:val="000000"/>
                <w:sz w:val="20"/>
                <w:szCs w:val="20"/>
              </w:rPr>
              <w:t xml:space="preserve">8</w:t>
            </w:r>
            <w:r>
              <w:rPr>
                <w:rFonts w:eastAsia="Times New Roman"/>
                <w:sz w:val="20"/>
                <w:szCs w:val="20"/>
                <w:lang w:bidi="en-US"/>
              </w:rPr>
            </w:r>
            <w:r>
              <w:rPr>
                <w:rFonts w:eastAsia="Times New Roman"/>
                <w:sz w:val="20"/>
                <w:szCs w:val="20"/>
                <w:lang w:bidi="en-US"/>
              </w:rPr>
            </w:r>
          </w:p>
        </w:tc>
        <w:tc>
          <w:tcPr>
            <w:tcW w:w="364"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2,5</w:t>
            </w:r>
            <w:r>
              <w:rPr>
                <w:color w:val="000000"/>
                <w:sz w:val="20"/>
                <w:szCs w:val="20"/>
              </w:rPr>
              <w:t xml:space="preserve">8</w:t>
            </w:r>
            <w:r>
              <w:rPr>
                <w:rFonts w:eastAsia="Times New Roman"/>
                <w:sz w:val="20"/>
                <w:szCs w:val="20"/>
                <w:lang w:bidi="en-US"/>
              </w:rPr>
            </w:r>
            <w:r>
              <w:rPr>
                <w:rFonts w:eastAsia="Times New Roman"/>
                <w:sz w:val="20"/>
                <w:szCs w:val="20"/>
                <w:lang w:bidi="en-US"/>
              </w:rPr>
            </w:r>
          </w:p>
        </w:tc>
        <w:tc>
          <w:tcPr>
            <w:tcW w:w="381"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2,5</w:t>
            </w:r>
            <w:r>
              <w:rPr>
                <w:color w:val="000000"/>
                <w:sz w:val="20"/>
                <w:szCs w:val="20"/>
              </w:rPr>
              <w:t xml:space="preserve">8</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2,</w:t>
            </w:r>
            <w:r>
              <w:rPr>
                <w:color w:val="000000"/>
                <w:sz w:val="20"/>
                <w:szCs w:val="20"/>
              </w:rPr>
              <w:t xml:space="preserve">5</w:t>
            </w:r>
            <w:r>
              <w:rPr>
                <w:color w:val="000000"/>
                <w:sz w:val="20"/>
                <w:szCs w:val="20"/>
              </w:rPr>
              <w:t xml:space="preserve">8</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2,5</w:t>
            </w:r>
            <w:r>
              <w:rPr>
                <w:color w:val="000000"/>
                <w:sz w:val="20"/>
                <w:szCs w:val="20"/>
              </w:rPr>
              <w:t xml:space="preserve">8</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2,5</w:t>
            </w:r>
            <w:r>
              <w:rPr>
                <w:color w:val="000000"/>
                <w:sz w:val="20"/>
                <w:szCs w:val="20"/>
              </w:rPr>
              <w:t xml:space="preserve">8</w:t>
            </w:r>
            <w:r>
              <w:rPr>
                <w:rFonts w:eastAsia="Times New Roman"/>
                <w:sz w:val="20"/>
                <w:szCs w:val="20"/>
                <w:lang w:bidi="en-US"/>
              </w:rPr>
            </w:r>
            <w:r>
              <w:rPr>
                <w:rFonts w:eastAsia="Times New Roman"/>
                <w:sz w:val="20"/>
                <w:szCs w:val="20"/>
                <w:lang w:bidi="en-US"/>
              </w:rPr>
            </w:r>
          </w:p>
        </w:tc>
        <w:tc>
          <w:tcPr>
            <w:tcW w:w="380"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2,</w:t>
            </w:r>
            <w:r>
              <w:rPr>
                <w:color w:val="000000"/>
                <w:sz w:val="20"/>
                <w:szCs w:val="20"/>
              </w:rPr>
              <w:t xml:space="preserve">5</w:t>
            </w:r>
            <w:r>
              <w:rPr>
                <w:color w:val="000000"/>
                <w:sz w:val="20"/>
                <w:szCs w:val="20"/>
              </w:rPr>
              <w:t xml:space="preserve">8</w:t>
            </w:r>
            <w:r>
              <w:rPr>
                <w:rFonts w:eastAsia="Times New Roman"/>
                <w:sz w:val="20"/>
                <w:szCs w:val="20"/>
                <w:lang w:bidi="en-US"/>
              </w:rPr>
            </w:r>
            <w:r>
              <w:rPr>
                <w:rFonts w:eastAsia="Times New Roman"/>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1.2</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Технические ограничения на использование установленной тепловой мощности</w:t>
            </w:r>
            <w:r>
              <w:rPr>
                <w:lang w:val="ru-RU" w:eastAsia="en-US" w:bidi="en-US"/>
              </w:rPr>
            </w:r>
          </w:p>
        </w:tc>
        <w:tc>
          <w:tcPr>
            <w:tcW w:w="36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64"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1"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1.3</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Располагаемая (фактическая), тепловая мощность, Гкал/ч</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2,5</w:t>
            </w:r>
            <w:r>
              <w:rPr>
                <w:color w:val="000000"/>
                <w:sz w:val="20"/>
                <w:szCs w:val="20"/>
              </w:rPr>
              <w:t xml:space="preserve">8</w:t>
            </w:r>
            <w:r>
              <w:rPr>
                <w:rFonts w:eastAsia="Times New Roman"/>
                <w:color w:val="000000"/>
                <w:sz w:val="20"/>
                <w:szCs w:val="20"/>
                <w:lang w:eastAsia="ru-RU" w:bidi="en-US"/>
              </w:rPr>
            </w:r>
            <w:r>
              <w:rPr>
                <w:rFonts w:eastAsia="Times New Roman"/>
                <w:color w:val="000000"/>
                <w:sz w:val="20"/>
                <w:szCs w:val="20"/>
                <w:lang w:eastAsia="ru-RU" w:bidi="en-US"/>
              </w:rPr>
            </w:r>
          </w:p>
        </w:tc>
        <w:tc>
          <w:tcPr>
            <w:tcW w:w="364"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2,5</w:t>
            </w:r>
            <w:r>
              <w:rPr>
                <w:color w:val="000000"/>
                <w:sz w:val="20"/>
                <w:szCs w:val="20"/>
              </w:rPr>
              <w:t xml:space="preserve">8</w:t>
            </w:r>
            <w:r>
              <w:rPr>
                <w:rFonts w:eastAsia="Times New Roman"/>
                <w:color w:val="000000"/>
                <w:sz w:val="20"/>
                <w:szCs w:val="20"/>
                <w:lang w:eastAsia="ru-RU" w:bidi="en-US"/>
              </w:rPr>
            </w:r>
            <w:r>
              <w:rPr>
                <w:rFonts w:eastAsia="Times New Roman"/>
                <w:color w:val="000000"/>
                <w:sz w:val="20"/>
                <w:szCs w:val="20"/>
                <w:lang w:eastAsia="ru-RU" w:bidi="en-US"/>
              </w:rPr>
            </w:r>
          </w:p>
        </w:tc>
        <w:tc>
          <w:tcPr>
            <w:tcW w:w="381"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2,5</w:t>
            </w:r>
            <w:r>
              <w:rPr>
                <w:color w:val="000000"/>
                <w:sz w:val="20"/>
                <w:szCs w:val="20"/>
              </w:rPr>
              <w:t xml:space="preserve">8</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2,5</w:t>
            </w:r>
            <w:r>
              <w:rPr>
                <w:color w:val="000000"/>
                <w:sz w:val="20"/>
                <w:szCs w:val="20"/>
              </w:rPr>
              <w:t xml:space="preserve">8</w:t>
            </w:r>
            <w:r>
              <w:rPr>
                <w:rFonts w:eastAsia="Times New Roman"/>
                <w:color w:val="000000"/>
                <w:sz w:val="20"/>
                <w:szCs w:val="20"/>
                <w:lang w:eastAsia="ru-RU" w:bidi="en-US"/>
              </w:rPr>
            </w:r>
            <w:r>
              <w:rPr>
                <w:rFonts w:eastAsia="Times New Roman"/>
                <w:color w:val="000000"/>
                <w:sz w:val="20"/>
                <w:szCs w:val="20"/>
                <w:lang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2,5</w:t>
            </w:r>
            <w:r>
              <w:rPr>
                <w:color w:val="000000"/>
                <w:sz w:val="20"/>
                <w:szCs w:val="20"/>
              </w:rPr>
              <w:t xml:space="preserve">8</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2,5</w:t>
            </w:r>
            <w:r>
              <w:rPr>
                <w:color w:val="000000"/>
                <w:sz w:val="20"/>
                <w:szCs w:val="20"/>
              </w:rPr>
              <w:t xml:space="preserve">8</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0"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2,5</w:t>
            </w:r>
            <w:r>
              <w:rPr>
                <w:color w:val="000000"/>
                <w:sz w:val="20"/>
                <w:szCs w:val="20"/>
              </w:rPr>
              <w:t xml:space="preserve">8</w:t>
            </w:r>
            <w:r>
              <w:rPr>
                <w:rFonts w:eastAsia="Times New Roman"/>
                <w:color w:val="000000"/>
                <w:sz w:val="20"/>
                <w:szCs w:val="20"/>
                <w:lang w:val="en-US" w:eastAsia="ru-RU" w:bidi="en-US"/>
              </w:rPr>
            </w:r>
            <w:r>
              <w:rPr>
                <w:rFonts w:eastAsia="Times New Roman"/>
                <w:color w:val="000000"/>
                <w:sz w:val="20"/>
                <w:szCs w:val="20"/>
                <w:lang w:val="en-US" w:eastAsia="ru-RU"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1.4</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Расход тепла на собствен</w:t>
            </w:r>
            <w:r>
              <w:rPr>
                <w:lang w:val="ru-RU" w:eastAsia="en-US" w:bidi="en-US"/>
              </w:rPr>
              <w:t xml:space="preserve">ные нужды, Гкал/ч</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0,00</w:t>
            </w:r>
            <w:r>
              <w:rPr>
                <w:sz w:val="20"/>
              </w:rPr>
              <w:t xml:space="preserve">4</w:t>
            </w:r>
            <w:r>
              <w:rPr>
                <w:rFonts w:eastAsia="Times New Roman"/>
                <w:color w:val="000000"/>
                <w:sz w:val="20"/>
                <w:szCs w:val="20"/>
                <w:lang w:bidi="en-US"/>
              </w:rPr>
            </w:r>
            <w:r>
              <w:rPr>
                <w:rFonts w:eastAsia="Times New Roman"/>
                <w:color w:val="000000"/>
                <w:sz w:val="20"/>
                <w:szCs w:val="20"/>
                <w:lang w:bidi="en-US"/>
              </w:rPr>
            </w:r>
          </w:p>
        </w:tc>
        <w:tc>
          <w:tcPr>
            <w:tcW w:w="364"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0,004</w:t>
            </w:r>
            <w:r>
              <w:rPr>
                <w:rFonts w:eastAsia="Times New Roman"/>
                <w:color w:val="000000"/>
                <w:sz w:val="20"/>
                <w:szCs w:val="20"/>
                <w:lang w:bidi="en-US"/>
              </w:rPr>
            </w:r>
            <w:r>
              <w:rPr>
                <w:rFonts w:eastAsia="Times New Roman"/>
                <w:color w:val="000000"/>
                <w:sz w:val="20"/>
                <w:szCs w:val="20"/>
                <w:lang w:bidi="en-US"/>
              </w:rPr>
            </w:r>
          </w:p>
        </w:tc>
        <w:tc>
          <w:tcPr>
            <w:tcW w:w="381"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0,004</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w:t>
            </w:r>
            <w:r>
              <w:rPr>
                <w:sz w:val="20"/>
              </w:rPr>
              <w:t xml:space="preserve">,004</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0,004</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0,004</w:t>
            </w:r>
            <w:r>
              <w:rPr>
                <w:rFonts w:eastAsia="Times New Roman"/>
                <w:color w:val="000000"/>
                <w:sz w:val="20"/>
                <w:szCs w:val="20"/>
                <w:lang w:bidi="en-US"/>
              </w:rPr>
            </w:r>
            <w:r>
              <w:rPr>
                <w:rFonts w:eastAsia="Times New Roman"/>
                <w:color w:val="000000"/>
                <w:sz w:val="20"/>
                <w:szCs w:val="20"/>
                <w:lang w:bidi="en-US"/>
              </w:rPr>
            </w:r>
          </w:p>
        </w:tc>
        <w:tc>
          <w:tcPr>
            <w:tcW w:w="380"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0,004</w:t>
            </w:r>
            <w:r>
              <w:rPr>
                <w:rFonts w:eastAsia="Times New Roman"/>
                <w:color w:val="000000"/>
                <w:sz w:val="20"/>
                <w:szCs w:val="20"/>
                <w:lang w:bidi="en-US"/>
              </w:rPr>
            </w:r>
            <w:r>
              <w:rPr>
                <w:rFonts w:eastAsia="Times New Roman"/>
                <w:color w:val="000000"/>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1.5</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Располагаемая тепловая мощность источника нетто, Гкал/ч</w:t>
            </w:r>
            <w:r>
              <w:rPr>
                <w:lang w:val="ru-RU" w:eastAsia="en-US" w:bidi="en-US"/>
              </w:rPr>
            </w:r>
          </w:p>
        </w:tc>
        <w:tc>
          <w:tcPr>
            <w:tcW w:w="360" w:type="pct"/>
            <w:vAlign w:val="center"/>
            <w:textDirection w:val="lrTb"/>
            <w:noWrap w:val="false"/>
          </w:tcPr>
          <w:p>
            <w:pPr>
              <w:pStyle w:val="836"/>
              <w:rPr>
                <w:color w:val="000000"/>
                <w:lang w:val="en-US" w:eastAsia="en-US" w:bidi="en-US"/>
              </w:rPr>
            </w:pPr>
            <w:r>
              <w:rPr>
                <w:lang w:val="ru-RU" w:eastAsia="en-US"/>
              </w:rPr>
              <w:t xml:space="preserve">2,576</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lang w:val="ru-RU" w:eastAsia="en-US"/>
              </w:rPr>
              <w:t xml:space="preserve">2,576</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lang w:val="ru-RU" w:eastAsia="en-US"/>
              </w:rPr>
              <w:t xml:space="preserve">2,576</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2,576</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2,576</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2,576</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lang w:val="ru-RU" w:eastAsia="en-US"/>
              </w:rPr>
              <w:t xml:space="preserve">2,576</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1.6</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Тепловая мощность котельной для выдачи в сеть по условию п. 5.4 СНиП 41-02-2003 «Тепловы</w:t>
            </w:r>
            <w:r>
              <w:rPr>
                <w:lang w:val="ru-RU" w:eastAsia="en-US" w:bidi="en-US"/>
              </w:rPr>
              <w:t xml:space="preserve">е сети – (при авариях </w:t>
            </w:r>
            <w:r>
              <w:rPr>
                <w:lang w:val="ru-RU" w:eastAsia="en-US" w:bidi="en-US"/>
              </w:rPr>
              <w:t xml:space="preserve">(отказах), на источнике теплот</w:t>
            </w:r>
            <w:r>
              <w:rPr>
                <w:lang w:val="ru-RU" w:eastAsia="en-US" w:bidi="en-US"/>
              </w:rPr>
              <w:t xml:space="preserve">ы с отказом самого мощного котла на выходных коллекторах котельной должен обеспечиваться отпуск теплоты не менее 90% от расчетной подключенной нагрузки).</w:t>
            </w:r>
            <w:r>
              <w:rPr>
                <w:lang w:val="ru-RU" w:eastAsia="en-US" w:bidi="en-US"/>
              </w:rPr>
            </w:r>
          </w:p>
        </w:tc>
        <w:tc>
          <w:tcPr>
            <w:tcW w:w="360" w:type="pct"/>
            <w:vAlign w:val="center"/>
            <w:textDirection w:val="lrTb"/>
            <w:noWrap w:val="false"/>
          </w:tcPr>
          <w:p>
            <w:pPr>
              <w:pStyle w:val="836"/>
              <w:rPr>
                <w:lang w:val="ru-RU" w:eastAsia="en-US" w:bidi="en-US"/>
              </w:rPr>
            </w:pPr>
            <w:r>
              <w:rPr>
                <w:color w:val="000000"/>
                <w:lang w:val="ru-RU" w:eastAsia="en-US" w:bidi="en-US"/>
              </w:rPr>
              <w:t xml:space="preserve">-</w:t>
            </w:r>
            <w:r>
              <w:rPr>
                <w:lang w:val="ru-RU" w:eastAsia="en-US" w:bidi="en-US"/>
              </w:rPr>
            </w:r>
            <w:r>
              <w:rPr>
                <w:lang w:val="ru-RU" w:eastAsia="en-US" w:bidi="en-US"/>
              </w:rPr>
            </w:r>
          </w:p>
        </w:tc>
        <w:tc>
          <w:tcPr>
            <w:tcW w:w="364" w:type="pct"/>
            <w:vAlign w:val="center"/>
            <w:textDirection w:val="lrTb"/>
            <w:noWrap w:val="false"/>
          </w:tcPr>
          <w:p>
            <w:pPr>
              <w:pStyle w:val="836"/>
              <w:rPr>
                <w:lang w:val="en-US" w:eastAsia="en-US" w:bidi="en-US"/>
              </w:rPr>
            </w:pPr>
            <w:r>
              <w:rPr>
                <w:color w:val="000000"/>
                <w:lang w:val="ru-RU" w:eastAsia="en-US" w:bidi="en-US"/>
              </w:rPr>
              <w:t xml:space="preserve">-</w:t>
            </w:r>
            <w:r>
              <w:rPr>
                <w:lang w:val="en-US" w:eastAsia="en-US" w:bidi="en-US"/>
              </w:rPr>
            </w:r>
            <w:r>
              <w:rPr>
                <w:lang w:val="en-US"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1119"/>
              <w:jc w:val="center"/>
              <w:rPr>
                <w:rFonts w:ascii="Times New Roman" w:hAnsi="Times New Roman" w:cs="Times New Roman"/>
                <w:lang w:val="ru-RU" w:bidi="en-US"/>
              </w:rPr>
            </w:pPr>
            <w:r>
              <w:rPr>
                <w:rFonts w:ascii="Times New Roman" w:hAnsi="Times New Roman" w:cs="Times New Roman"/>
                <w:lang w:val="ru-RU" w:bidi="en-US"/>
              </w:rPr>
              <w:t xml:space="preserve">-</w:t>
            </w:r>
            <w:r>
              <w:rPr>
                <w:rFonts w:ascii="Times New Roman" w:hAnsi="Times New Roman" w:cs="Times New Roman"/>
                <w:lang w:val="ru-RU"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w:t>
            </w:r>
            <w:r>
              <w:rPr>
                <w:lang w:val="en-US" w:eastAsia="en-US" w:bidi="en-US"/>
              </w:rPr>
            </w:r>
          </w:p>
        </w:tc>
        <w:tc>
          <w:tcPr>
            <w:gridSpan w:val="8"/>
            <w:tcW w:w="4756" w:type="pct"/>
            <w:vAlign w:val="center"/>
            <w:textDirection w:val="lrTb"/>
            <w:noWrap w:val="false"/>
          </w:tcPr>
          <w:p>
            <w:pPr>
              <w:pStyle w:val="836"/>
              <w:rPr>
                <w:bCs/>
                <w:lang w:val="ru-RU" w:eastAsia="en-US" w:bidi="en-US"/>
              </w:rPr>
            </w:pPr>
            <w:r>
              <w:rPr>
                <w:bCs/>
                <w:lang w:val="ru-RU" w:eastAsia="en-US" w:bidi="en-US"/>
              </w:rPr>
              <w:t xml:space="preserve">Подключенная тепловая нагрузка, в</w:t>
            </w:r>
            <w:r>
              <w:rPr>
                <w:bCs/>
                <w:lang w:val="ru-RU" w:eastAsia="en-US" w:bidi="en-US"/>
              </w:rPr>
              <w:t xml:space="preserve"> т.ч.:-</w:t>
            </w:r>
            <w:r>
              <w:rPr>
                <w:bCs/>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Расчетная</w:t>
            </w:r>
            <w:r>
              <w:rPr>
                <w:lang w:val="ru-RU" w:eastAsia="en-US" w:bidi="en-US"/>
              </w:rPr>
              <w:t xml:space="preserve"> тепловая нагрузка потребителе</w:t>
            </w:r>
            <w:r>
              <w:rPr>
                <w:lang w:val="ru-RU" w:eastAsia="en-US" w:bidi="en-US"/>
              </w:rPr>
              <w:t xml:space="preserve">й, Гкал/ч в том числе:</w:t>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2.1.1</w:t>
            </w:r>
            <w:r>
              <w:rPr>
                <w:lang w:val="en-US" w:eastAsia="en-US" w:bidi="en-US"/>
              </w:rPr>
            </w:r>
          </w:p>
        </w:tc>
        <w:tc>
          <w:tcPr>
            <w:tcW w:w="2125" w:type="pct"/>
            <w:vAlign w:val="center"/>
            <w:textDirection w:val="lrTb"/>
            <w:noWrap w:val="false"/>
          </w:tcPr>
          <w:p>
            <w:pPr>
              <w:pStyle w:val="836"/>
              <w:jc w:val="both"/>
              <w:rPr>
                <w:lang w:val="en-US" w:eastAsia="en-US" w:bidi="en-US"/>
              </w:rPr>
            </w:pPr>
            <w:r>
              <w:rPr>
                <w:lang w:val="en-US" w:eastAsia="en-US" w:bidi="en-US"/>
              </w:rPr>
              <w:t xml:space="preserve">- </w:t>
            </w:r>
            <w:r>
              <w:rPr>
                <w:lang w:val="ru-RU" w:eastAsia="en-US" w:bidi="en-US"/>
              </w:rPr>
              <w:t xml:space="preserve">на</w:t>
            </w:r>
            <w:r>
              <w:rPr>
                <w:lang w:val="en-US" w:eastAsia="en-US" w:bidi="en-US"/>
              </w:rPr>
              <w:t xml:space="preserve"> отопление</w:t>
            </w:r>
            <w:r>
              <w:rPr>
                <w:lang w:val="en-US"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eastAsia="ru-RU" w:bidi="en-US"/>
              </w:rPr>
            </w:pPr>
            <w:r>
              <w:rPr>
                <w:sz w:val="20"/>
                <w:szCs w:val="20"/>
              </w:rPr>
              <w:t xml:space="preserve">2,35</w:t>
            </w:r>
            <w:r>
              <w:rPr>
                <w:rFonts w:eastAsia="Times New Roman"/>
                <w:color w:val="000000"/>
                <w:sz w:val="20"/>
                <w:szCs w:val="20"/>
                <w:lang w:eastAsia="ru-RU" w:bidi="en-US"/>
              </w:rPr>
            </w:r>
            <w:r>
              <w:rPr>
                <w:rFonts w:eastAsia="Times New Roman"/>
                <w:color w:val="000000"/>
                <w:sz w:val="20"/>
                <w:szCs w:val="20"/>
                <w:lang w:eastAsia="ru-RU" w:bidi="en-US"/>
              </w:rPr>
            </w:r>
          </w:p>
        </w:tc>
        <w:tc>
          <w:tcPr>
            <w:tcW w:w="364" w:type="pct"/>
            <w:vAlign w:val="center"/>
            <w:textDirection w:val="lrTb"/>
            <w:noWrap w:val="false"/>
          </w:tcPr>
          <w:p>
            <w:pPr>
              <w:pStyle w:val="836"/>
              <w:rPr>
                <w:color w:val="000000"/>
                <w:lang w:val="en-US" w:eastAsia="en-US" w:bidi="en-US"/>
              </w:rPr>
            </w:pPr>
            <w:r>
              <w:rPr>
                <w:lang w:val="ru-RU" w:eastAsia="en-US"/>
              </w:rPr>
              <w:t xml:space="preserve">2,35</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lang w:val="ru-RU" w:eastAsia="en-US"/>
              </w:rPr>
              <w:t xml:space="preserve">2,35</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2,35</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2,35</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2,35</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lang w:val="ru-RU" w:eastAsia="en-US"/>
              </w:rPr>
              <w:t xml:space="preserve">2,35</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2.1.2</w:t>
            </w:r>
            <w:r>
              <w:rPr>
                <w:lang w:val="en-US" w:eastAsia="en-US" w:bidi="en-US"/>
              </w:rPr>
            </w:r>
          </w:p>
        </w:tc>
        <w:tc>
          <w:tcPr>
            <w:tcW w:w="2125" w:type="pct"/>
            <w:vAlign w:val="center"/>
            <w:textDirection w:val="lrTb"/>
            <w:noWrap w:val="false"/>
          </w:tcPr>
          <w:p>
            <w:pPr>
              <w:pStyle w:val="836"/>
              <w:jc w:val="both"/>
              <w:rPr>
                <w:lang w:val="ru-RU" w:eastAsia="en-US" w:bidi="en-US"/>
              </w:rPr>
            </w:pPr>
            <w:r>
              <w:rPr>
                <w:lang w:val="en-US" w:eastAsia="en-US" w:bidi="en-US"/>
              </w:rPr>
              <w:t xml:space="preserve">- </w:t>
            </w:r>
            <w:r>
              <w:rPr>
                <w:lang w:val="ru-RU" w:eastAsia="en-US" w:bidi="en-US"/>
              </w:rPr>
              <w:t xml:space="preserve">на</w:t>
            </w:r>
            <w:r>
              <w:rPr>
                <w:lang w:val="en-US" w:eastAsia="en-US" w:bidi="en-US"/>
              </w:rPr>
              <w:t xml:space="preserve"> </w:t>
            </w:r>
            <w:r>
              <w:rPr>
                <w:lang w:val="ru-RU" w:eastAsia="en-US" w:bidi="en-US"/>
              </w:rPr>
              <w:t xml:space="preserve">вентиляцию</w:t>
            </w:r>
            <w:r>
              <w:rPr>
                <w:lang w:val="ru-RU" w:eastAsia="en-US" w:bidi="en-US"/>
              </w:rPr>
            </w:r>
          </w:p>
        </w:tc>
        <w:tc>
          <w:tcPr>
            <w:tcW w:w="36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64"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1"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2.1.3</w:t>
            </w:r>
            <w:r>
              <w:rPr>
                <w:lang w:val="en-US" w:eastAsia="en-US" w:bidi="en-US"/>
              </w:rPr>
            </w:r>
          </w:p>
        </w:tc>
        <w:tc>
          <w:tcPr>
            <w:tcW w:w="2125" w:type="pct"/>
            <w:vAlign w:val="center"/>
            <w:textDirection w:val="lrTb"/>
            <w:noWrap w:val="false"/>
          </w:tcPr>
          <w:p>
            <w:pPr>
              <w:pStyle w:val="836"/>
              <w:jc w:val="both"/>
              <w:rPr>
                <w:lang w:val="en-US" w:eastAsia="en-US" w:bidi="en-US"/>
              </w:rPr>
            </w:pPr>
            <w:r>
              <w:rPr>
                <w:lang w:val="en-US" w:eastAsia="en-US" w:bidi="en-US"/>
              </w:rPr>
              <w:t xml:space="preserve">- </w:t>
            </w:r>
            <w:r>
              <w:rPr>
                <w:lang w:val="ru-RU" w:eastAsia="en-US" w:bidi="en-US"/>
              </w:rPr>
              <w:t xml:space="preserve">на системы</w:t>
            </w:r>
            <w:r>
              <w:rPr>
                <w:lang w:val="en-US" w:eastAsia="en-US" w:bidi="en-US"/>
              </w:rPr>
              <w:t xml:space="preserve"> ГВС</w:t>
            </w:r>
            <w:r>
              <w:rPr>
                <w:lang w:val="en-US"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2.1.4</w:t>
            </w:r>
            <w:r>
              <w:rPr>
                <w:lang w:val="en-US" w:eastAsia="en-US" w:bidi="en-US"/>
              </w:rPr>
            </w:r>
          </w:p>
        </w:tc>
        <w:tc>
          <w:tcPr>
            <w:tcW w:w="2125" w:type="pct"/>
            <w:vAlign w:val="center"/>
            <w:textDirection w:val="lrTb"/>
            <w:noWrap w:val="false"/>
          </w:tcPr>
          <w:p>
            <w:pPr>
              <w:pStyle w:val="836"/>
              <w:jc w:val="both"/>
              <w:rPr>
                <w:vertAlign w:val="superscript"/>
                <w:lang w:val="ru-RU" w:eastAsia="en-US" w:bidi="en-US"/>
              </w:rPr>
            </w:pPr>
            <w:r>
              <w:rPr>
                <w:lang w:val="ru-RU" w:eastAsia="en-US" w:bidi="en-US"/>
              </w:rPr>
              <w:t xml:space="preserve">- пар на промышленные нужды 6-8 кгс</w:t>
            </w:r>
            <w:r>
              <w:rPr>
                <w:lang w:val="ru-RU" w:eastAsia="en-US" w:bidi="en-US"/>
              </w:rPr>
              <w:t xml:space="preserve">/см</w:t>
            </w:r>
            <w:r>
              <w:rPr>
                <w:vertAlign w:val="superscript"/>
                <w:lang w:val="ru-RU" w:eastAsia="en-US" w:bidi="en-US"/>
              </w:rPr>
              <w:t xml:space="preserve">2</w:t>
            </w:r>
            <w:r>
              <w:rPr>
                <w:vertAlign w:val="superscript"/>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w:t>
            </w:r>
            <w:r>
              <w:rPr>
                <w:lang w:val="en-US" w:eastAsia="en-US" w:bidi="en-US"/>
              </w:rPr>
              <w:t xml:space="preserve">2</w:t>
            </w:r>
            <w:r>
              <w:rPr>
                <w:lang w:val="en-US" w:eastAsia="en-US" w:bidi="en-US"/>
              </w:rPr>
            </w:r>
          </w:p>
        </w:tc>
        <w:tc>
          <w:tcPr>
            <w:tcW w:w="2125" w:type="pct"/>
            <w:vAlign w:val="top"/>
            <w:textDirection w:val="lrTb"/>
            <w:noWrap w:val="false"/>
          </w:tcPr>
          <w:p>
            <w:pPr>
              <w:pStyle w:val="836"/>
              <w:jc w:val="both"/>
              <w:rPr>
                <w:lang w:val="ru-RU" w:eastAsia="en-US" w:bidi="en-US"/>
              </w:rPr>
            </w:pPr>
            <w:r>
              <w:rPr>
                <w:lang w:val="ru-RU" w:eastAsia="en-US" w:bidi="en-US"/>
              </w:rPr>
              <w:t xml:space="preserve">- горячая вода на промышле</w:t>
            </w:r>
            <w:r>
              <w:rPr>
                <w:lang w:val="ru-RU" w:eastAsia="en-US" w:bidi="en-US"/>
              </w:rPr>
              <w:t xml:space="preserve">нные нужды (50</w:t>
            </w:r>
            <w:r>
              <w:rPr>
                <w:vertAlign w:val="superscript"/>
                <w:lang w:val="ru-RU" w:eastAsia="en-US" w:bidi="en-US"/>
              </w:rPr>
              <w:t xml:space="preserve">о </w:t>
            </w:r>
            <w:r>
              <w:rPr>
                <w:lang w:val="ru-RU" w:eastAsia="en-US" w:bidi="en-US"/>
              </w:rPr>
              <w:t xml:space="preserve">С)</w:t>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2.2.1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Потери тепловой энергии через теплоизоляционные конструкции наружных тепловых сетей и с нормативной утечкой, в т.ч.:</w:t>
            </w:r>
            <w:r>
              <w:rPr>
                <w:lang w:val="ru-RU" w:eastAsia="en-US" w:bidi="en-US"/>
              </w:rPr>
            </w:r>
          </w:p>
        </w:tc>
        <w:tc>
          <w:tcPr>
            <w:tcW w:w="360"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2.3</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 затраты теплоносителя на ком</w:t>
            </w:r>
            <w:r>
              <w:rPr>
                <w:lang w:val="ru-RU" w:eastAsia="en-US" w:bidi="en-US"/>
              </w:rPr>
              <w:t xml:space="preserve">пенсацию потерь, м</w:t>
            </w:r>
            <w:r>
              <w:rPr>
                <w:vertAlign w:val="superscript"/>
                <w:lang w:val="ru-RU" w:eastAsia="en-US" w:bidi="en-US"/>
              </w:rPr>
              <w:t xml:space="preserve">3</w:t>
            </w:r>
            <w:r>
              <w:rPr>
                <w:lang w:val="ru-RU" w:eastAsia="en-US" w:bidi="en-US"/>
              </w:rPr>
              <w:t xml:space="preserve">/ч</w:t>
            </w:r>
            <w:r>
              <w:rPr>
                <w:lang w:val="ru-RU" w:eastAsia="en-US" w:bidi="en-US"/>
              </w:rPr>
            </w:r>
          </w:p>
        </w:tc>
        <w:tc>
          <w:tcPr>
            <w:tcW w:w="360"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64"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1"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0"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2.4</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Суммарная подключенная тепловая нагрузка существующих потребителей (с учетом тепловых потерь)</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64"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1"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2.5</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Резерв (+) / дефицит (-) тепловой мощности котельной (все котлы в исправном состоянии)</w:t>
            </w:r>
            <w:r>
              <w:rPr>
                <w:lang w:val="ru-RU" w:eastAsia="en-US" w:bidi="en-US"/>
              </w:rPr>
            </w:r>
          </w:p>
        </w:tc>
        <w:tc>
          <w:tcPr>
            <w:tcW w:w="360" w:type="pct"/>
            <w:vAlign w:val="center"/>
            <w:textDirection w:val="lrTb"/>
            <w:noWrap w:val="false"/>
          </w:tcPr>
          <w:p>
            <w:pPr>
              <w:pStyle w:val="836"/>
              <w:rPr>
                <w:color w:val="000000"/>
                <w:lang w:val="en-US" w:eastAsia="en-US" w:bidi="en-US"/>
              </w:rPr>
            </w:pPr>
            <w:r>
              <w:rPr>
                <w:color w:val="000000"/>
                <w:lang w:val="ru-RU" w:eastAsia="en-US"/>
              </w:rPr>
              <w:t xml:space="preserve">+0,23</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color w:val="000000"/>
                <w:lang w:val="ru-RU" w:eastAsia="en-US"/>
              </w:rPr>
              <w:t xml:space="preserve">+0,23</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color w:val="000000"/>
                <w:lang w:val="ru-RU" w:eastAsia="en-US"/>
              </w:rPr>
              <w:t xml:space="preserve">+0,</w:t>
            </w:r>
            <w:r>
              <w:rPr>
                <w:color w:val="000000"/>
                <w:lang w:val="ru-RU" w:eastAsia="en-US"/>
              </w:rPr>
              <w:t xml:space="preserve">23</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+0,23</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+0,23</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+0,23</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color w:val="000000"/>
                <w:lang w:val="ru-RU" w:eastAsia="en-US"/>
              </w:rPr>
              <w:t xml:space="preserve">+</w:t>
            </w:r>
            <w:r>
              <w:rPr>
                <w:color w:val="000000"/>
                <w:lang w:val="ru-RU" w:eastAsia="en-US"/>
              </w:rPr>
              <w:t xml:space="preserve">0,23</w:t>
            </w:r>
            <w:r>
              <w:rPr>
                <w:color w:val="000000"/>
                <w:lang w:val="en-US" w:eastAsia="en-US" w:bidi="en-US"/>
              </w:rPr>
            </w:r>
            <w:r>
              <w:rPr>
                <w:color w:val="000000"/>
                <w:lang w:val="en-US" w:eastAsia="en-US" w:bidi="en-US"/>
              </w:rPr>
            </w:r>
          </w:p>
        </w:tc>
      </w:tr>
    </w:tbl>
    <w:p>
      <w:pPr>
        <w:pStyle w:val="780"/>
        <w:ind w:firstLine="0"/>
        <w:jc w:val="center"/>
        <w:rPr>
          <w:highlight w:val="yellow"/>
        </w:rPr>
      </w:pPr>
      <w:r>
        <w:rPr>
          <w:highlight w:val="yellow"/>
        </w:rPr>
      </w:r>
      <w:r>
        <w:rPr>
          <w:highlight w:val="yellow"/>
        </w:rPr>
      </w:r>
    </w:p>
    <w:p>
      <w:pPr>
        <w:pStyle w:val="780"/>
        <w:ind w:firstLine="0"/>
        <w:jc w:val="right"/>
        <w:keepNext/>
      </w:pPr>
      <w:r>
        <w:t xml:space="preserve">Таблица 2.17</w:t>
      </w:r>
      <w:r/>
    </w:p>
    <w:p>
      <w:pPr>
        <w:pStyle w:val="780"/>
        <w:ind w:firstLine="0"/>
        <w:jc w:val="center"/>
        <w:keepNext/>
      </w:pPr>
      <w:r>
        <w:t xml:space="preserve">Баланс тепловой мощности и тепловой энергии для котельной </w:t>
      </w:r>
      <w:r>
        <w:t xml:space="preserve">школа № 15</w:t>
      </w:r>
      <w:r>
        <w:t xml:space="preserve"> г. Красавино</w:t>
      </w:r>
      <w:r/>
    </w:p>
    <w:tbl>
      <w:tblPr>
        <w:tblW w:w="5000"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left w:w="108" w:type="dxa"/>
          <w:top w:w="0" w:type="dxa"/>
          <w:right w:w="108" w:type="dxa"/>
          <w:bottom w:w="0" w:type="dxa"/>
        </w:tblCellMar>
        <w:tblLook w:val="04A0" w:firstRow="1" w:lastRow="0" w:firstColumn="1" w:lastColumn="0" w:noHBand="0" w:noVBand="1"/>
      </w:tblPr>
      <w:tblGrid>
        <w:gridCol w:w="778"/>
        <w:gridCol w:w="6766"/>
        <w:gridCol w:w="1146"/>
        <w:gridCol w:w="1159"/>
        <w:gridCol w:w="1213"/>
        <w:gridCol w:w="1216"/>
        <w:gridCol w:w="1216"/>
        <w:gridCol w:w="1216"/>
        <w:gridCol w:w="121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blHeader/>
        </w:trPr>
        <w:tc>
          <w:tcPr>
            <w:tcW w:w="244" w:type="pct"/>
            <w:vAlign w:val="center"/>
            <w:vMerge w:val="restart"/>
            <w:textDirection w:val="lrTb"/>
            <w:noWrap w:val="false"/>
          </w:tcPr>
          <w:p>
            <w:pPr>
              <w:pStyle w:val="836"/>
              <w:rPr>
                <w:b/>
                <w:lang w:val="en-US" w:eastAsia="en-US" w:bidi="en-US"/>
              </w:rPr>
            </w:pPr>
            <w:r>
              <w:rPr>
                <w:b/>
                <w:lang w:val="en-US" w:eastAsia="en-US" w:bidi="en-US"/>
              </w:rPr>
              <w:t xml:space="preserve">№ п/п</w:t>
            </w:r>
            <w:r>
              <w:rPr>
                <w:b/>
                <w:lang w:val="en-US" w:eastAsia="en-US" w:bidi="en-US"/>
              </w:rPr>
            </w:r>
          </w:p>
        </w:tc>
        <w:tc>
          <w:tcPr>
            <w:tcW w:w="2125" w:type="pct"/>
            <w:vAlign w:val="center"/>
            <w:vMerge w:val="restart"/>
            <w:textDirection w:val="lrTb"/>
            <w:noWrap w:val="false"/>
          </w:tcPr>
          <w:p>
            <w:pPr>
              <w:pStyle w:val="836"/>
              <w:rPr>
                <w:b/>
                <w:lang w:val="en-US" w:eastAsia="en-US" w:bidi="en-US"/>
              </w:rPr>
            </w:pPr>
            <w:r>
              <w:rPr>
                <w:b/>
                <w:lang w:val="en-US" w:eastAsia="en-US" w:bidi="en-US"/>
              </w:rPr>
              <w:t xml:space="preserve">Наименование показателя</w:t>
            </w:r>
            <w:r>
              <w:rPr>
                <w:b/>
                <w:lang w:val="en-US" w:eastAsia="en-US" w:bidi="en-US"/>
              </w:rPr>
            </w:r>
          </w:p>
        </w:tc>
        <w:tc>
          <w:tcPr>
            <w:gridSpan w:val="7"/>
            <w:tcW w:w="2631" w:type="pct"/>
            <w:vAlign w:val="center"/>
            <w:textDirection w:val="lrTb"/>
            <w:noWrap w:val="false"/>
          </w:tcPr>
          <w:p>
            <w:pPr>
              <w:pStyle w:val="836"/>
              <w:rPr>
                <w:b/>
                <w:lang w:val="en-US" w:eastAsia="en-US" w:bidi="en-US"/>
              </w:rPr>
            </w:pPr>
            <w:r>
              <w:rPr>
                <w:b/>
                <w:lang w:val="ru-RU" w:eastAsia="en-US" w:bidi="en-US"/>
              </w:rPr>
              <w:t xml:space="preserve">Рассматриваемый период</w:t>
            </w:r>
            <w:r>
              <w:rPr>
                <w:b/>
                <w:lang w:val="en-US" w:eastAsia="en-US" w:bidi="en-US"/>
              </w:rPr>
              <w:t xml:space="preserve">, год</w:t>
            </w:r>
            <w:r>
              <w:rPr>
                <w:b/>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70"/>
          <w:tblHeader/>
        </w:trPr>
        <w:tc>
          <w:tcPr>
            <w:tcW w:w="244" w:type="pct"/>
            <w:vAlign w:val="center"/>
            <w:vMerge w:val="continue"/>
            <w:textDirection w:val="lrTb"/>
            <w:noWrap w:val="false"/>
          </w:tcPr>
          <w:p>
            <w:pPr>
              <w:pStyle w:val="836"/>
              <w:rPr>
                <w:b/>
                <w:lang w:val="en-US" w:eastAsia="en-US" w:bidi="en-US"/>
              </w:rPr>
            </w:pPr>
            <w:r>
              <w:rPr>
                <w:b/>
                <w:lang w:val="en-US" w:eastAsia="en-US" w:bidi="en-US"/>
              </w:rPr>
            </w:r>
            <w:r>
              <w:rPr>
                <w:b/>
                <w:lang w:val="en-US" w:eastAsia="en-US" w:bidi="en-US"/>
              </w:rPr>
            </w:r>
          </w:p>
        </w:tc>
        <w:tc>
          <w:tcPr>
            <w:tcW w:w="2125" w:type="pct"/>
            <w:vAlign w:val="center"/>
            <w:vMerge w:val="continue"/>
            <w:textDirection w:val="lrTb"/>
            <w:noWrap w:val="false"/>
          </w:tcPr>
          <w:p>
            <w:pPr>
              <w:pStyle w:val="836"/>
              <w:rPr>
                <w:b/>
                <w:lang w:val="en-US" w:eastAsia="en-US" w:bidi="en-US"/>
              </w:rPr>
            </w:pPr>
            <w:r>
              <w:rPr>
                <w:b/>
                <w:lang w:val="en-US" w:eastAsia="en-US" w:bidi="en-US"/>
              </w:rPr>
            </w:r>
            <w:r>
              <w:rPr>
                <w:b/>
                <w:lang w:val="en-US" w:eastAsia="en-US" w:bidi="en-US"/>
              </w:rPr>
            </w:r>
          </w:p>
        </w:tc>
        <w:tc>
          <w:tcPr>
            <w:tcW w:w="360" w:type="pct"/>
            <w:vAlign w:val="center"/>
            <w:textDirection w:val="lrTb"/>
            <w:noWrap w:val="false"/>
          </w:tcPr>
          <w:p>
            <w:pPr>
              <w:pStyle w:val="836"/>
              <w:rPr>
                <w:b/>
                <w:lang w:val="ru-RU" w:eastAsia="en-US" w:bidi="en-US"/>
              </w:rPr>
            </w:pPr>
            <w:r>
              <w:rPr>
                <w:b/>
                <w:lang w:val="ru-RU" w:eastAsia="en-US" w:bidi="en-US"/>
              </w:rPr>
              <w:t xml:space="preserve">2024 г.</w:t>
            </w:r>
            <w:r>
              <w:rPr>
                <w:b/>
                <w:lang w:val="ru-RU" w:eastAsia="en-US" w:bidi="en-US"/>
              </w:rPr>
              <w:t xml:space="preserve"> </w:t>
            </w:r>
            <w:r>
              <w:rPr>
                <w:b/>
                <w:lang w:val="ru-RU" w:eastAsia="en-US" w:bidi="en-US"/>
              </w:rPr>
              <w:t xml:space="preserve">(факт)</w:t>
            </w:r>
            <w:r>
              <w:rPr>
                <w:b/>
                <w:lang w:val="ru-RU" w:eastAsia="en-US" w:bidi="en-US"/>
              </w:rPr>
            </w:r>
            <w:r>
              <w:rPr>
                <w:b/>
                <w:lang w:val="ru-RU" w:eastAsia="en-US" w:bidi="en-US"/>
              </w:rPr>
            </w:r>
          </w:p>
        </w:tc>
        <w:tc>
          <w:tcPr>
            <w:tcW w:w="364" w:type="pct"/>
            <w:vAlign w:val="center"/>
            <w:textDirection w:val="lrTb"/>
            <w:noWrap w:val="false"/>
          </w:tcPr>
          <w:p>
            <w:pPr>
              <w:pStyle w:val="836"/>
              <w:rPr>
                <w:b/>
                <w:lang w:val="ru-RU" w:eastAsia="en-US" w:bidi="en-US"/>
              </w:rPr>
            </w:pPr>
            <w:r>
              <w:rPr>
                <w:b/>
                <w:lang w:val="ru-RU" w:eastAsia="en-US" w:bidi="en-US"/>
              </w:rPr>
              <w:t xml:space="preserve">2025 г.</w:t>
            </w:r>
            <w:r>
              <w:rPr>
                <w:b/>
                <w:lang w:val="ru-RU" w:eastAsia="en-US" w:bidi="en-US"/>
              </w:rPr>
            </w:r>
            <w:r>
              <w:rPr>
                <w:b/>
                <w:lang w:val="ru-RU" w:eastAsia="en-US" w:bidi="en-US"/>
              </w:rPr>
            </w:r>
          </w:p>
        </w:tc>
        <w:tc>
          <w:tcPr>
            <w:tcW w:w="381" w:type="pct"/>
            <w:vAlign w:val="center"/>
            <w:textDirection w:val="lrTb"/>
            <w:noWrap w:val="false"/>
          </w:tcPr>
          <w:p>
            <w:pPr>
              <w:pStyle w:val="836"/>
              <w:rPr>
                <w:b/>
                <w:lang w:val="ru-RU" w:eastAsia="en-US" w:bidi="en-US"/>
              </w:rPr>
            </w:pPr>
            <w:r>
              <w:rPr>
                <w:b/>
                <w:lang w:val="ru-RU" w:eastAsia="en-US" w:bidi="en-US"/>
              </w:rPr>
              <w:t xml:space="preserve">2026 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2027 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2028</w:t>
            </w:r>
            <w:r>
              <w:rPr>
                <w:b/>
                <w:lang w:val="ru-RU" w:eastAsia="en-US" w:bidi="en-US"/>
              </w:rPr>
              <w:t xml:space="preserve"> </w:t>
            </w:r>
            <w:r>
              <w:rPr>
                <w:b/>
                <w:lang w:val="ru-RU" w:eastAsia="en-US" w:bidi="en-US"/>
              </w:rPr>
              <w:t xml:space="preserve">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w:t>
            </w:r>
            <w:r>
              <w:rPr>
                <w:b/>
                <w:lang w:val="ru-RU" w:eastAsia="en-US" w:bidi="en-US"/>
              </w:rPr>
              <w:t xml:space="preserve">9</w:t>
            </w:r>
            <w:r>
              <w:rPr>
                <w:b/>
                <w:lang w:val="ru-RU" w:eastAsia="en-US" w:bidi="en-US"/>
              </w:rPr>
              <w:t xml:space="preserve"> г.</w:t>
            </w:r>
            <w:r>
              <w:rPr>
                <w:b/>
                <w:lang w:val="ru-RU" w:eastAsia="en-US" w:bidi="en-US"/>
              </w:rPr>
            </w:r>
            <w:r>
              <w:rPr>
                <w:b/>
                <w:lang w:val="ru-RU" w:eastAsia="en-US" w:bidi="en-US"/>
              </w:rPr>
            </w:r>
          </w:p>
        </w:tc>
        <w:tc>
          <w:tcPr>
            <w:tcW w:w="380" w:type="pct"/>
            <w:vAlign w:val="center"/>
            <w:textDirection w:val="lrTb"/>
            <w:noWrap w:val="false"/>
          </w:tcPr>
          <w:p>
            <w:pPr>
              <w:pStyle w:val="836"/>
              <w:rPr>
                <w:b/>
                <w:lang w:val="ru-RU" w:eastAsia="en-US" w:bidi="en-US"/>
              </w:rPr>
            </w:pPr>
            <w:r>
              <w:rPr>
                <w:b/>
                <w:lang w:val="ru-RU" w:eastAsia="en-US" w:bidi="en-US"/>
              </w:rPr>
              <w:t xml:space="preserve">20</w:t>
            </w:r>
            <w:r>
              <w:rPr>
                <w:b/>
                <w:lang w:val="ru-RU" w:eastAsia="en-US" w:bidi="en-US"/>
              </w:rPr>
              <w:t xml:space="preserve">30</w:t>
            </w:r>
            <w:r>
              <w:rPr>
                <w:b/>
                <w:lang w:val="ru-RU" w:eastAsia="en-US" w:bidi="en-US"/>
              </w:rPr>
              <w:t xml:space="preserve">-203</w:t>
            </w:r>
            <w:r>
              <w:rPr>
                <w:b/>
                <w:lang w:val="ru-RU" w:eastAsia="en-US" w:bidi="en-US"/>
              </w:rPr>
              <w:t xml:space="preserve">5</w:t>
            </w:r>
            <w:r>
              <w:rPr>
                <w:b/>
                <w:lang w:val="ru-RU" w:eastAsia="en-US" w:bidi="en-US"/>
              </w:rPr>
              <w:t xml:space="preserve">гг.</w:t>
            </w:r>
            <w:r>
              <w:rPr>
                <w:b/>
                <w:lang w:val="ru-RU" w:eastAsia="en-US" w:bidi="en-US"/>
              </w:rPr>
            </w:r>
            <w:r>
              <w:rPr>
                <w:b/>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w:t>
            </w:r>
            <w:r>
              <w:rPr>
                <w:lang w:val="en-US" w:eastAsia="en-US" w:bidi="en-US"/>
              </w:rPr>
            </w:r>
          </w:p>
        </w:tc>
        <w:tc>
          <w:tcPr>
            <w:gridSpan w:val="8"/>
            <w:tcW w:w="4756" w:type="pct"/>
            <w:vAlign w:val="center"/>
            <w:textDirection w:val="lrTb"/>
            <w:noWrap w:val="false"/>
          </w:tcPr>
          <w:p>
            <w:pPr>
              <w:pStyle w:val="836"/>
              <w:rPr>
                <w:bCs/>
                <w:lang w:val="ru-RU" w:eastAsia="en-US" w:bidi="en-US"/>
              </w:rPr>
            </w:pPr>
            <w:r>
              <w:rPr>
                <w:bCs/>
                <w:lang w:val="ru-RU" w:eastAsia="en-US" w:bidi="en-US"/>
              </w:rPr>
              <w:t xml:space="preserve">Балансы тепловой мощнос</w:t>
            </w:r>
            <w:r>
              <w:rPr>
                <w:bCs/>
                <w:lang w:val="ru-RU" w:eastAsia="en-US" w:bidi="en-US"/>
              </w:rPr>
              <w:t xml:space="preserve">ти источника тепловой энерги</w:t>
            </w:r>
            <w:r>
              <w:rPr>
                <w:bCs/>
                <w:lang w:val="ru-RU" w:eastAsia="en-US" w:bidi="en-US"/>
              </w:rPr>
              <w:t xml:space="preserve">и</w:t>
            </w:r>
            <w:r>
              <w:rPr>
                <w:bCs/>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Установленная тепловая мощность основного оборудования источника тепловой энергии, Гкал/ч</w:t>
            </w:r>
            <w:r>
              <w:rPr>
                <w:lang w:val="ru-RU" w:eastAsia="en-US" w:bidi="en-US"/>
              </w:rPr>
            </w:r>
          </w:p>
        </w:tc>
        <w:tc>
          <w:tcPr>
            <w:tcW w:w="360"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2</w:t>
            </w:r>
            <w:r>
              <w:rPr>
                <w:rFonts w:eastAsia="Times New Roman"/>
                <w:sz w:val="20"/>
                <w:szCs w:val="20"/>
                <w:lang w:bidi="en-US"/>
              </w:rPr>
            </w:r>
            <w:r>
              <w:rPr>
                <w:rFonts w:eastAsia="Times New Roman"/>
                <w:sz w:val="20"/>
                <w:szCs w:val="20"/>
                <w:lang w:bidi="en-US"/>
              </w:rPr>
            </w:r>
          </w:p>
        </w:tc>
        <w:tc>
          <w:tcPr>
            <w:tcW w:w="364"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2</w:t>
            </w:r>
            <w:r>
              <w:rPr>
                <w:rFonts w:eastAsia="Times New Roman"/>
                <w:sz w:val="20"/>
                <w:szCs w:val="20"/>
                <w:lang w:bidi="en-US"/>
              </w:rPr>
            </w:r>
            <w:r>
              <w:rPr>
                <w:rFonts w:eastAsia="Times New Roman"/>
                <w:sz w:val="20"/>
                <w:szCs w:val="20"/>
                <w:lang w:bidi="en-US"/>
              </w:rPr>
            </w:r>
          </w:p>
        </w:tc>
        <w:tc>
          <w:tcPr>
            <w:tcW w:w="381"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2</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2</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2</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2</w:t>
            </w:r>
            <w:r>
              <w:rPr>
                <w:rFonts w:eastAsia="Times New Roman"/>
                <w:sz w:val="20"/>
                <w:szCs w:val="20"/>
                <w:lang w:bidi="en-US"/>
              </w:rPr>
            </w:r>
            <w:r>
              <w:rPr>
                <w:rFonts w:eastAsia="Times New Roman"/>
                <w:sz w:val="20"/>
                <w:szCs w:val="20"/>
                <w:lang w:bidi="en-US"/>
              </w:rPr>
            </w:r>
          </w:p>
        </w:tc>
        <w:tc>
          <w:tcPr>
            <w:tcW w:w="380"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2</w:t>
            </w:r>
            <w:r>
              <w:rPr>
                <w:rFonts w:eastAsia="Times New Roman"/>
                <w:sz w:val="20"/>
                <w:szCs w:val="20"/>
                <w:lang w:bidi="en-US"/>
              </w:rPr>
            </w:r>
            <w:r>
              <w:rPr>
                <w:rFonts w:eastAsia="Times New Roman"/>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1.2</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Технические ограничения на использование установленной тепловой мощности</w:t>
            </w:r>
            <w:r>
              <w:rPr>
                <w:lang w:val="ru-RU" w:eastAsia="en-US" w:bidi="en-US"/>
              </w:rPr>
            </w:r>
          </w:p>
        </w:tc>
        <w:tc>
          <w:tcPr>
            <w:tcW w:w="36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64"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1"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w:t>
            </w:r>
            <w:r>
              <w:rPr>
                <w:lang w:val="en-US" w:eastAsia="en-US" w:bidi="en-US"/>
              </w:rPr>
              <w:t xml:space="preserve">.3</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Располагаемая (факти</w:t>
            </w:r>
            <w:r>
              <w:rPr>
                <w:lang w:val="ru-RU" w:eastAsia="en-US" w:bidi="en-US"/>
              </w:rPr>
              <w:t xml:space="preserve">ческая), тепловая мощность, </w:t>
            </w:r>
            <w:r>
              <w:rPr>
                <w:lang w:val="ru-RU" w:eastAsia="en-US" w:bidi="en-US"/>
              </w:rPr>
              <w:t xml:space="preserve">Гкал/ч</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2</w:t>
            </w:r>
            <w:r>
              <w:rPr>
                <w:rFonts w:eastAsia="Times New Roman"/>
                <w:color w:val="000000"/>
                <w:sz w:val="20"/>
                <w:szCs w:val="20"/>
                <w:lang w:eastAsia="ru-RU" w:bidi="en-US"/>
              </w:rPr>
            </w:r>
            <w:r>
              <w:rPr>
                <w:rFonts w:eastAsia="Times New Roman"/>
                <w:color w:val="000000"/>
                <w:sz w:val="20"/>
                <w:szCs w:val="20"/>
                <w:lang w:eastAsia="ru-RU" w:bidi="en-US"/>
              </w:rPr>
            </w:r>
          </w:p>
        </w:tc>
        <w:tc>
          <w:tcPr>
            <w:tcW w:w="364"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2</w:t>
            </w:r>
            <w:r>
              <w:rPr>
                <w:rFonts w:eastAsia="Times New Roman"/>
                <w:color w:val="000000"/>
                <w:sz w:val="20"/>
                <w:szCs w:val="20"/>
                <w:lang w:eastAsia="ru-RU" w:bidi="en-US"/>
              </w:rPr>
            </w:r>
            <w:r>
              <w:rPr>
                <w:rFonts w:eastAsia="Times New Roman"/>
                <w:color w:val="000000"/>
                <w:sz w:val="20"/>
                <w:szCs w:val="20"/>
                <w:lang w:eastAsia="ru-RU" w:bidi="en-US"/>
              </w:rPr>
            </w:r>
          </w:p>
        </w:tc>
        <w:tc>
          <w:tcPr>
            <w:tcW w:w="381"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2</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2</w:t>
            </w:r>
            <w:r>
              <w:rPr>
                <w:rFonts w:eastAsia="Times New Roman"/>
                <w:color w:val="000000"/>
                <w:sz w:val="20"/>
                <w:szCs w:val="20"/>
                <w:lang w:eastAsia="ru-RU" w:bidi="en-US"/>
              </w:rPr>
            </w:r>
            <w:r>
              <w:rPr>
                <w:rFonts w:eastAsia="Times New Roman"/>
                <w:color w:val="000000"/>
                <w:sz w:val="20"/>
                <w:szCs w:val="20"/>
                <w:lang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2</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2</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0"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2</w:t>
            </w:r>
            <w:r>
              <w:rPr>
                <w:rFonts w:eastAsia="Times New Roman"/>
                <w:color w:val="000000"/>
                <w:sz w:val="20"/>
                <w:szCs w:val="20"/>
                <w:lang w:val="en-US" w:eastAsia="ru-RU" w:bidi="en-US"/>
              </w:rPr>
            </w:r>
            <w:r>
              <w:rPr>
                <w:rFonts w:eastAsia="Times New Roman"/>
                <w:color w:val="000000"/>
                <w:sz w:val="20"/>
                <w:szCs w:val="20"/>
                <w:lang w:val="en-US" w:eastAsia="ru-RU"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1.4</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Расход тепла на собственные нужды, Гкал/ч</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lang w:bidi="en-US"/>
              </w:rPr>
              <w:t xml:space="preserve">0</w:t>
            </w:r>
            <w:r>
              <w:rPr>
                <w:rFonts w:eastAsia="Times New Roman"/>
                <w:color w:val="000000"/>
                <w:sz w:val="20"/>
                <w:szCs w:val="20"/>
                <w:lang w:bidi="en-US"/>
              </w:rPr>
            </w:r>
            <w:r>
              <w:rPr>
                <w:rFonts w:eastAsia="Times New Roman"/>
                <w:color w:val="000000"/>
                <w:sz w:val="20"/>
                <w:szCs w:val="20"/>
                <w:lang w:bidi="en-US"/>
              </w:rPr>
            </w:r>
          </w:p>
        </w:tc>
        <w:tc>
          <w:tcPr>
            <w:tcW w:w="364"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lang w:bidi="en-US"/>
              </w:rPr>
              <w:t xml:space="preserve">0</w:t>
            </w:r>
            <w:r>
              <w:rPr>
                <w:rFonts w:eastAsia="Times New Roman"/>
                <w:color w:val="000000"/>
                <w:sz w:val="20"/>
                <w:szCs w:val="20"/>
                <w:lang w:bidi="en-US"/>
              </w:rPr>
            </w:r>
            <w:r>
              <w:rPr>
                <w:rFonts w:eastAsia="Times New Roman"/>
                <w:color w:val="000000"/>
                <w:sz w:val="20"/>
                <w:szCs w:val="20"/>
                <w:lang w:bidi="en-US"/>
              </w:rPr>
            </w:r>
          </w:p>
        </w:tc>
        <w:tc>
          <w:tcPr>
            <w:tcW w:w="381"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lang w:bidi="en-US"/>
              </w:rPr>
              <w:t xml:space="preserve">0</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lang w:bidi="en-US"/>
              </w:rPr>
              <w:t xml:space="preserve">0</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lang w:bidi="en-US"/>
              </w:rPr>
              <w:t xml:space="preserve">0</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lang w:bidi="en-US"/>
              </w:rPr>
              <w:t xml:space="preserve">0</w:t>
            </w:r>
            <w:r>
              <w:rPr>
                <w:rFonts w:eastAsia="Times New Roman"/>
                <w:color w:val="000000"/>
                <w:sz w:val="20"/>
                <w:szCs w:val="20"/>
                <w:lang w:bidi="en-US"/>
              </w:rPr>
            </w:r>
            <w:r>
              <w:rPr>
                <w:rFonts w:eastAsia="Times New Roman"/>
                <w:color w:val="000000"/>
                <w:sz w:val="20"/>
                <w:szCs w:val="20"/>
                <w:lang w:bidi="en-US"/>
              </w:rPr>
            </w:r>
          </w:p>
        </w:tc>
        <w:tc>
          <w:tcPr>
            <w:tcW w:w="38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lang w:bidi="en-US"/>
              </w:rPr>
              <w:t xml:space="preserve">0</w:t>
            </w:r>
            <w:r>
              <w:rPr>
                <w:rFonts w:eastAsia="Times New Roman"/>
                <w:color w:val="000000"/>
                <w:sz w:val="20"/>
                <w:szCs w:val="20"/>
                <w:lang w:bidi="en-US"/>
              </w:rPr>
            </w:r>
            <w:r>
              <w:rPr>
                <w:rFonts w:eastAsia="Times New Roman"/>
                <w:color w:val="000000"/>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1.5</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Располагаемая тепловая мощность источника нетто, Гкал/ч</w:t>
            </w:r>
            <w:r>
              <w:rPr>
                <w:lang w:val="ru-RU" w:eastAsia="en-US" w:bidi="en-US"/>
              </w:rPr>
            </w:r>
          </w:p>
        </w:tc>
        <w:tc>
          <w:tcPr>
            <w:tcW w:w="360" w:type="pct"/>
            <w:vAlign w:val="center"/>
            <w:textDirection w:val="lrTb"/>
            <w:noWrap w:val="false"/>
          </w:tcPr>
          <w:p>
            <w:pPr>
              <w:pStyle w:val="836"/>
              <w:rPr>
                <w:color w:val="000000"/>
                <w:lang w:val="ru-RU" w:eastAsia="en-US" w:bidi="en-US"/>
              </w:rPr>
            </w:pPr>
            <w:r>
              <w:rPr>
                <w:color w:val="000000"/>
                <w:lang w:val="ru-RU" w:eastAsia="en-US" w:bidi="en-US"/>
              </w:rPr>
              <w:t xml:space="preserve">2</w:t>
            </w:r>
            <w:r>
              <w:rPr>
                <w:color w:val="000000"/>
                <w:lang w:val="ru-RU" w:eastAsia="en-US" w:bidi="en-US"/>
              </w:rPr>
            </w:r>
          </w:p>
        </w:tc>
        <w:tc>
          <w:tcPr>
            <w:tcW w:w="364" w:type="pct"/>
            <w:vAlign w:val="center"/>
            <w:textDirection w:val="lrTb"/>
            <w:noWrap w:val="false"/>
          </w:tcPr>
          <w:p>
            <w:pPr>
              <w:pStyle w:val="836"/>
              <w:rPr>
                <w:color w:val="000000"/>
                <w:lang w:val="en-US" w:eastAsia="en-US" w:bidi="en-US"/>
              </w:rPr>
            </w:pPr>
            <w:r>
              <w:rPr>
                <w:color w:val="000000"/>
                <w:lang w:val="ru-RU" w:eastAsia="en-US" w:bidi="en-US"/>
              </w:rPr>
              <w:t xml:space="preserve">2</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color w:val="000000"/>
                <w:lang w:val="ru-RU" w:eastAsia="en-US" w:bidi="en-US"/>
              </w:rPr>
              <w:t xml:space="preserve">2</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bidi="en-US"/>
              </w:rPr>
              <w:t xml:space="preserve">2</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bidi="en-US"/>
              </w:rPr>
              <w:t xml:space="preserve">2</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bidi="en-US"/>
              </w:rPr>
              <w:t xml:space="preserve">2</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color w:val="000000"/>
                <w:lang w:val="ru-RU" w:eastAsia="en-US" w:bidi="en-US"/>
              </w:rPr>
              <w:t xml:space="preserve">2</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1.6</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Тепловая мощность котельной для выдачи в се</w:t>
            </w:r>
            <w:r>
              <w:rPr>
                <w:lang w:val="ru-RU" w:eastAsia="en-US" w:bidi="en-US"/>
              </w:rPr>
              <w:t xml:space="preserve">ть по условию п. 5.4 СН</w:t>
            </w:r>
            <w:r>
              <w:rPr>
                <w:lang w:val="ru-RU" w:eastAsia="en-US" w:bidi="en-US"/>
              </w:rPr>
              <w:t xml:space="preserve">иП 41-02-2003 «Тепловые сети</w:t>
            </w:r>
            <w:r>
              <w:rPr>
                <w:lang w:val="ru-RU" w:eastAsia="en-US" w:bidi="en-US"/>
              </w:rPr>
              <w:t xml:space="preserve"> – (при авариях (отказах), на источнике теплоты с отказом самого мощного котла на выходных коллекторах котельной должен обеспечиваться отпуск теплоты не менее 90% от расчетной подключенной нагрузки).</w:t>
            </w:r>
            <w:r>
              <w:rPr>
                <w:lang w:val="ru-RU" w:eastAsia="en-US" w:bidi="en-US"/>
              </w:rPr>
            </w:r>
          </w:p>
        </w:tc>
        <w:tc>
          <w:tcPr>
            <w:tcW w:w="360" w:type="pct"/>
            <w:vAlign w:val="center"/>
            <w:textDirection w:val="lrTb"/>
            <w:noWrap w:val="false"/>
          </w:tcPr>
          <w:p>
            <w:pPr>
              <w:pStyle w:val="836"/>
              <w:rPr>
                <w:lang w:val="ru-RU" w:eastAsia="en-US" w:bidi="en-US"/>
              </w:rPr>
            </w:pPr>
            <w:r>
              <w:rPr>
                <w:color w:val="000000"/>
                <w:lang w:val="ru-RU" w:eastAsia="en-US" w:bidi="en-US"/>
              </w:rPr>
              <w:t xml:space="preserve">-</w:t>
            </w:r>
            <w:r>
              <w:rPr>
                <w:lang w:val="ru-RU" w:eastAsia="en-US" w:bidi="en-US"/>
              </w:rPr>
            </w:r>
            <w:r>
              <w:rPr>
                <w:lang w:val="ru-RU" w:eastAsia="en-US" w:bidi="en-US"/>
              </w:rPr>
            </w:r>
          </w:p>
        </w:tc>
        <w:tc>
          <w:tcPr>
            <w:tcW w:w="364" w:type="pct"/>
            <w:vAlign w:val="center"/>
            <w:textDirection w:val="lrTb"/>
            <w:noWrap w:val="false"/>
          </w:tcPr>
          <w:p>
            <w:pPr>
              <w:pStyle w:val="836"/>
              <w:rPr>
                <w:lang w:val="en-US" w:eastAsia="en-US" w:bidi="en-US"/>
              </w:rPr>
            </w:pPr>
            <w:r>
              <w:rPr>
                <w:color w:val="000000"/>
                <w:lang w:val="ru-RU" w:eastAsia="en-US" w:bidi="en-US"/>
              </w:rPr>
              <w:t xml:space="preserve">-</w:t>
            </w:r>
            <w:r>
              <w:rPr>
                <w:lang w:val="en-US" w:eastAsia="en-US" w:bidi="en-US"/>
              </w:rPr>
            </w:r>
            <w:r>
              <w:rPr>
                <w:lang w:val="en-US"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1119"/>
              <w:jc w:val="center"/>
              <w:rPr>
                <w:rFonts w:ascii="Times New Roman" w:hAnsi="Times New Roman" w:cs="Times New Roman"/>
                <w:lang w:val="ru-RU" w:bidi="en-US"/>
              </w:rPr>
            </w:pPr>
            <w:r>
              <w:rPr>
                <w:rFonts w:ascii="Times New Roman" w:hAnsi="Times New Roman" w:cs="Times New Roman"/>
                <w:lang w:val="ru-RU" w:bidi="en-US"/>
              </w:rPr>
              <w:t xml:space="preserve">-</w:t>
            </w:r>
            <w:r>
              <w:rPr>
                <w:rFonts w:ascii="Times New Roman" w:hAnsi="Times New Roman" w:cs="Times New Roman"/>
                <w:lang w:val="ru-RU"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w:t>
            </w:r>
            <w:r>
              <w:rPr>
                <w:lang w:val="en-US" w:eastAsia="en-US" w:bidi="en-US"/>
              </w:rPr>
            </w:r>
          </w:p>
        </w:tc>
        <w:tc>
          <w:tcPr>
            <w:gridSpan w:val="8"/>
            <w:tcW w:w="4756" w:type="pct"/>
            <w:vAlign w:val="center"/>
            <w:textDirection w:val="lrTb"/>
            <w:noWrap w:val="false"/>
          </w:tcPr>
          <w:p>
            <w:pPr>
              <w:pStyle w:val="836"/>
              <w:rPr>
                <w:bCs/>
                <w:lang w:val="ru-RU" w:eastAsia="en-US" w:bidi="en-US"/>
              </w:rPr>
            </w:pPr>
            <w:r>
              <w:rPr>
                <w:bCs/>
                <w:lang w:val="ru-RU" w:eastAsia="en-US" w:bidi="en-US"/>
              </w:rPr>
              <w:t xml:space="preserve">Подключенна</w:t>
            </w:r>
            <w:r>
              <w:rPr>
                <w:bCs/>
                <w:lang w:val="ru-RU" w:eastAsia="en-US" w:bidi="en-US"/>
              </w:rPr>
              <w:t xml:space="preserve">я тепловая нагрузка, в т.ч.:</w:t>
            </w:r>
            <w:r>
              <w:rPr>
                <w:bCs/>
                <w:lang w:val="ru-RU" w:eastAsia="en-US" w:bidi="en-US"/>
              </w:rPr>
              <w:t xml:space="preserve">-</w:t>
            </w:r>
            <w:r>
              <w:rPr>
                <w:bCs/>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Расчетная тепловая нагрузка потребителей, Гкал/ч в том числе:</w:t>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2.1.1</w:t>
            </w:r>
            <w:r>
              <w:rPr>
                <w:lang w:val="en-US" w:eastAsia="en-US" w:bidi="en-US"/>
              </w:rPr>
            </w:r>
          </w:p>
        </w:tc>
        <w:tc>
          <w:tcPr>
            <w:tcW w:w="2125" w:type="pct"/>
            <w:vAlign w:val="center"/>
            <w:textDirection w:val="lrTb"/>
            <w:noWrap w:val="false"/>
          </w:tcPr>
          <w:p>
            <w:pPr>
              <w:pStyle w:val="836"/>
              <w:jc w:val="both"/>
              <w:rPr>
                <w:lang w:val="en-US" w:eastAsia="en-US" w:bidi="en-US"/>
              </w:rPr>
            </w:pPr>
            <w:r>
              <w:rPr>
                <w:lang w:val="en-US" w:eastAsia="en-US" w:bidi="en-US"/>
              </w:rPr>
              <w:t xml:space="preserve">- </w:t>
            </w:r>
            <w:r>
              <w:rPr>
                <w:lang w:val="ru-RU" w:eastAsia="en-US" w:bidi="en-US"/>
              </w:rPr>
              <w:t xml:space="preserve">на</w:t>
            </w:r>
            <w:r>
              <w:rPr>
                <w:lang w:val="en-US" w:eastAsia="en-US" w:bidi="en-US"/>
              </w:rPr>
              <w:t xml:space="preserve"> отопление</w:t>
            </w:r>
            <w:r>
              <w:rPr>
                <w:lang w:val="en-US"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eastAsia="ru-RU" w:bidi="en-US"/>
              </w:rPr>
            </w:pPr>
            <w:r>
              <w:rPr>
                <w:sz w:val="20"/>
                <w:szCs w:val="20"/>
              </w:rPr>
              <w:t xml:space="preserve">0,</w:t>
            </w:r>
            <w:r>
              <w:rPr>
                <w:sz w:val="20"/>
                <w:szCs w:val="20"/>
              </w:rPr>
              <w:t xml:space="preserve">31</w:t>
            </w:r>
            <w:r>
              <w:rPr>
                <w:rFonts w:eastAsia="Times New Roman"/>
                <w:color w:val="000000"/>
                <w:sz w:val="20"/>
                <w:szCs w:val="20"/>
                <w:lang w:eastAsia="ru-RU" w:bidi="en-US"/>
              </w:rPr>
            </w:r>
            <w:r>
              <w:rPr>
                <w:rFonts w:eastAsia="Times New Roman"/>
                <w:color w:val="000000"/>
                <w:sz w:val="20"/>
                <w:szCs w:val="20"/>
                <w:lang w:eastAsia="ru-RU" w:bidi="en-US"/>
              </w:rPr>
            </w:r>
          </w:p>
        </w:tc>
        <w:tc>
          <w:tcPr>
            <w:tcW w:w="364" w:type="pct"/>
            <w:vAlign w:val="center"/>
            <w:textDirection w:val="lrTb"/>
            <w:noWrap w:val="false"/>
          </w:tcPr>
          <w:p>
            <w:pPr>
              <w:pStyle w:val="836"/>
              <w:rPr>
                <w:color w:val="000000"/>
                <w:lang w:val="en-US" w:eastAsia="en-US" w:bidi="en-US"/>
              </w:rPr>
            </w:pPr>
            <w:r>
              <w:rPr>
                <w:lang w:val="ru-RU" w:eastAsia="en-US"/>
              </w:rPr>
              <w:t xml:space="preserve">0,31</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lang w:val="ru-RU" w:eastAsia="en-US"/>
              </w:rPr>
              <w:t xml:space="preserve">0,31</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0,31</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0,31</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0,31</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lang w:val="ru-RU" w:eastAsia="en-US"/>
              </w:rPr>
              <w:t xml:space="preserve">0,31</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2.1.2</w:t>
            </w:r>
            <w:r>
              <w:rPr>
                <w:lang w:val="en-US" w:eastAsia="en-US" w:bidi="en-US"/>
              </w:rPr>
            </w:r>
          </w:p>
        </w:tc>
        <w:tc>
          <w:tcPr>
            <w:tcW w:w="2125" w:type="pct"/>
            <w:vAlign w:val="center"/>
            <w:textDirection w:val="lrTb"/>
            <w:noWrap w:val="false"/>
          </w:tcPr>
          <w:p>
            <w:pPr>
              <w:pStyle w:val="836"/>
              <w:jc w:val="both"/>
              <w:rPr>
                <w:lang w:val="ru-RU" w:eastAsia="en-US" w:bidi="en-US"/>
              </w:rPr>
            </w:pPr>
            <w:r>
              <w:rPr>
                <w:lang w:val="en-US" w:eastAsia="en-US" w:bidi="en-US"/>
              </w:rPr>
              <w:t xml:space="preserve">- </w:t>
            </w:r>
            <w:r>
              <w:rPr>
                <w:lang w:val="ru-RU" w:eastAsia="en-US" w:bidi="en-US"/>
              </w:rPr>
              <w:t xml:space="preserve">на</w:t>
            </w:r>
            <w:r>
              <w:rPr>
                <w:lang w:val="en-US" w:eastAsia="en-US" w:bidi="en-US"/>
              </w:rPr>
              <w:t xml:space="preserve"> </w:t>
            </w:r>
            <w:r>
              <w:rPr>
                <w:lang w:val="ru-RU" w:eastAsia="en-US" w:bidi="en-US"/>
              </w:rPr>
              <w:t xml:space="preserve">вентиляцию</w:t>
            </w:r>
            <w:r>
              <w:rPr>
                <w:lang w:val="ru-RU" w:eastAsia="en-US" w:bidi="en-US"/>
              </w:rPr>
            </w:r>
          </w:p>
        </w:tc>
        <w:tc>
          <w:tcPr>
            <w:tcW w:w="36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64"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1"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2.1.3</w:t>
            </w:r>
            <w:r>
              <w:rPr>
                <w:lang w:val="en-US" w:eastAsia="en-US" w:bidi="en-US"/>
              </w:rPr>
            </w:r>
          </w:p>
        </w:tc>
        <w:tc>
          <w:tcPr>
            <w:tcW w:w="2125" w:type="pct"/>
            <w:vAlign w:val="center"/>
            <w:textDirection w:val="lrTb"/>
            <w:noWrap w:val="false"/>
          </w:tcPr>
          <w:p>
            <w:pPr>
              <w:pStyle w:val="836"/>
              <w:jc w:val="both"/>
              <w:rPr>
                <w:lang w:val="en-US" w:eastAsia="en-US" w:bidi="en-US"/>
              </w:rPr>
            </w:pPr>
            <w:r>
              <w:rPr>
                <w:lang w:val="en-US" w:eastAsia="en-US" w:bidi="en-US"/>
              </w:rPr>
              <w:t xml:space="preserve">- </w:t>
            </w:r>
            <w:r>
              <w:rPr>
                <w:lang w:val="ru-RU" w:eastAsia="en-US" w:bidi="en-US"/>
              </w:rPr>
              <w:t xml:space="preserve">на системы</w:t>
            </w:r>
            <w:r>
              <w:rPr>
                <w:lang w:val="en-US" w:eastAsia="en-US" w:bidi="en-US"/>
              </w:rPr>
              <w:t xml:space="preserve"> ГВС</w:t>
            </w:r>
            <w:r>
              <w:rPr>
                <w:lang w:val="en-US"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2.1.4</w:t>
            </w:r>
            <w:r>
              <w:rPr>
                <w:lang w:val="en-US" w:eastAsia="en-US" w:bidi="en-US"/>
              </w:rPr>
            </w:r>
          </w:p>
        </w:tc>
        <w:tc>
          <w:tcPr>
            <w:tcW w:w="2125" w:type="pct"/>
            <w:vAlign w:val="center"/>
            <w:textDirection w:val="lrTb"/>
            <w:noWrap w:val="false"/>
          </w:tcPr>
          <w:p>
            <w:pPr>
              <w:pStyle w:val="836"/>
              <w:jc w:val="both"/>
              <w:rPr>
                <w:vertAlign w:val="superscript"/>
                <w:lang w:val="ru-RU" w:eastAsia="en-US" w:bidi="en-US"/>
              </w:rPr>
            </w:pPr>
            <w:r>
              <w:rPr>
                <w:lang w:val="ru-RU" w:eastAsia="en-US" w:bidi="en-US"/>
              </w:rPr>
              <w:t xml:space="preserve">- пар на пром</w:t>
            </w:r>
            <w:r>
              <w:rPr>
                <w:lang w:val="ru-RU" w:eastAsia="en-US" w:bidi="en-US"/>
              </w:rPr>
              <w:t xml:space="preserve">ышленные нужды 6-8 кгс/см</w:t>
            </w:r>
            <w:r>
              <w:rPr>
                <w:vertAlign w:val="superscript"/>
                <w:lang w:val="ru-RU" w:eastAsia="en-US" w:bidi="en-US"/>
              </w:rPr>
              <w:t xml:space="preserve">2</w:t>
            </w:r>
            <w:r>
              <w:rPr>
                <w:vertAlign w:val="superscript"/>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2.2</w:t>
            </w:r>
            <w:r>
              <w:rPr>
                <w:lang w:val="en-US" w:eastAsia="en-US" w:bidi="en-US"/>
              </w:rPr>
            </w:r>
          </w:p>
        </w:tc>
        <w:tc>
          <w:tcPr>
            <w:tcW w:w="2125" w:type="pct"/>
            <w:vAlign w:val="top"/>
            <w:textDirection w:val="lrTb"/>
            <w:noWrap w:val="false"/>
          </w:tcPr>
          <w:p>
            <w:pPr>
              <w:pStyle w:val="836"/>
              <w:jc w:val="both"/>
              <w:rPr>
                <w:lang w:val="ru-RU" w:eastAsia="en-US" w:bidi="en-US"/>
              </w:rPr>
            </w:pPr>
            <w:r>
              <w:rPr>
                <w:lang w:val="ru-RU" w:eastAsia="en-US" w:bidi="en-US"/>
              </w:rPr>
              <w:t xml:space="preserve">- горячая вода на промышленные нужды (50</w:t>
            </w:r>
            <w:r>
              <w:rPr>
                <w:vertAlign w:val="superscript"/>
                <w:lang w:val="ru-RU" w:eastAsia="en-US" w:bidi="en-US"/>
              </w:rPr>
              <w:t xml:space="preserve">о </w:t>
            </w:r>
            <w:r>
              <w:rPr>
                <w:lang w:val="ru-RU" w:eastAsia="en-US" w:bidi="en-US"/>
              </w:rPr>
              <w:t xml:space="preserve">С)</w:t>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2.2.1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Потери тепловой энергии через теплоизоляционные конструкции наружных тепловых сетей и с нормативной утечкой, в т.ч.:</w:t>
            </w:r>
            <w:r>
              <w:rPr>
                <w:lang w:val="ru-RU" w:eastAsia="en-US" w:bidi="en-US"/>
              </w:rPr>
            </w:r>
          </w:p>
        </w:tc>
        <w:tc>
          <w:tcPr>
            <w:tcW w:w="360"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2.3</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 затрат</w:t>
            </w:r>
            <w:r>
              <w:rPr>
                <w:lang w:val="ru-RU" w:eastAsia="en-US" w:bidi="en-US"/>
              </w:rPr>
              <w:t xml:space="preserve">ы теплоносителя на компенсац</w:t>
            </w:r>
            <w:r>
              <w:rPr>
                <w:lang w:val="ru-RU" w:eastAsia="en-US" w:bidi="en-US"/>
              </w:rPr>
              <w:t xml:space="preserve">ию потерь, м</w:t>
            </w:r>
            <w:r>
              <w:rPr>
                <w:vertAlign w:val="superscript"/>
                <w:lang w:val="ru-RU" w:eastAsia="en-US" w:bidi="en-US"/>
              </w:rPr>
              <w:t xml:space="preserve">3</w:t>
            </w:r>
            <w:r>
              <w:rPr>
                <w:lang w:val="ru-RU" w:eastAsia="en-US" w:bidi="en-US"/>
              </w:rPr>
              <w:t xml:space="preserve">/ч</w:t>
            </w:r>
            <w:r>
              <w:rPr>
                <w:lang w:val="ru-RU" w:eastAsia="en-US" w:bidi="en-US"/>
              </w:rPr>
            </w:r>
          </w:p>
        </w:tc>
        <w:tc>
          <w:tcPr>
            <w:tcW w:w="360"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64"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1"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0"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2.4</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Суммарная подключенная тепловая нагрузка существующих потребителей (с учетом тепловых потерь)</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64"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1"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2.5</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Резерв (+) / дефицит (-) тепловой мощности котельной (все</w:t>
            </w:r>
            <w:r>
              <w:rPr>
                <w:lang w:val="ru-RU" w:eastAsia="en-US" w:bidi="en-US"/>
              </w:rPr>
              <w:t xml:space="preserve"> котлы в исправном сост</w:t>
            </w:r>
            <w:r>
              <w:rPr>
                <w:lang w:val="ru-RU" w:eastAsia="en-US" w:bidi="en-US"/>
              </w:rPr>
              <w:t xml:space="preserve">оянии)</w:t>
            </w:r>
            <w:r>
              <w:rPr>
                <w:lang w:val="ru-RU" w:eastAsia="en-US" w:bidi="en-US"/>
              </w:rPr>
            </w:r>
          </w:p>
        </w:tc>
        <w:tc>
          <w:tcPr>
            <w:tcW w:w="360" w:type="pct"/>
            <w:vAlign w:val="center"/>
            <w:textDirection w:val="lrTb"/>
            <w:noWrap w:val="false"/>
          </w:tcPr>
          <w:p>
            <w:pPr>
              <w:pStyle w:val="836"/>
              <w:rPr>
                <w:color w:val="000000"/>
                <w:lang w:val="en-US" w:eastAsia="en-US" w:bidi="en-US"/>
              </w:rPr>
            </w:pPr>
            <w:r>
              <w:rPr>
                <w:color w:val="000000"/>
                <w:lang w:val="ru-RU" w:eastAsia="en-US"/>
              </w:rPr>
              <w:t xml:space="preserve">+1,69</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color w:val="000000"/>
                <w:lang w:val="ru-RU" w:eastAsia="en-US"/>
              </w:rPr>
              <w:t xml:space="preserve">+</w:t>
            </w:r>
            <w:r>
              <w:rPr>
                <w:color w:val="000000"/>
                <w:lang w:val="ru-RU" w:eastAsia="en-US"/>
              </w:rPr>
              <w:t xml:space="preserve">1,69</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color w:val="000000"/>
                <w:lang w:val="ru-RU" w:eastAsia="en-US"/>
              </w:rPr>
              <w:t xml:space="preserve">+1,69</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+1,69</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+1,69</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+1,69</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color w:val="000000"/>
                <w:lang w:val="ru-RU" w:eastAsia="en-US"/>
              </w:rPr>
              <w:t xml:space="preserve">+1,69</w:t>
            </w:r>
            <w:r>
              <w:rPr>
                <w:color w:val="000000"/>
                <w:lang w:val="en-US" w:eastAsia="en-US" w:bidi="en-US"/>
              </w:rPr>
            </w:r>
            <w:r>
              <w:rPr>
                <w:color w:val="000000"/>
                <w:lang w:val="en-US" w:eastAsia="en-US" w:bidi="en-US"/>
              </w:rPr>
            </w:r>
          </w:p>
        </w:tc>
      </w:tr>
    </w:tbl>
    <w:p>
      <w:pPr>
        <w:pStyle w:val="780"/>
        <w:ind w:firstLine="0"/>
        <w:jc w:val="center"/>
        <w:rPr>
          <w:highlight w:val="yellow"/>
        </w:rPr>
      </w:pPr>
      <w:r>
        <w:rPr>
          <w:highlight w:val="yellow"/>
        </w:rPr>
      </w:r>
      <w:r>
        <w:rPr>
          <w:highlight w:val="yellow"/>
        </w:rPr>
      </w:r>
    </w:p>
    <w:p>
      <w:pPr>
        <w:pStyle w:val="780"/>
        <w:ind w:firstLine="0"/>
        <w:jc w:val="right"/>
        <w:keepNext/>
      </w:pPr>
      <w:r>
        <w:t xml:space="preserve">Таблица 2.18</w:t>
      </w:r>
      <w:r/>
    </w:p>
    <w:p>
      <w:pPr>
        <w:pStyle w:val="780"/>
        <w:ind w:firstLine="0"/>
        <w:jc w:val="center"/>
        <w:keepNext/>
      </w:pPr>
      <w:r>
        <w:t xml:space="preserve">Баланс тепловой мощности и тепловой энергии для котельной </w:t>
      </w:r>
      <w:r>
        <w:t xml:space="preserve">с. Васильевское</w:t>
      </w:r>
      <w:r/>
    </w:p>
    <w:tbl>
      <w:tblPr>
        <w:tblW w:w="5000"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left w:w="108" w:type="dxa"/>
          <w:top w:w="0" w:type="dxa"/>
          <w:right w:w="108" w:type="dxa"/>
          <w:bottom w:w="0" w:type="dxa"/>
        </w:tblCellMar>
        <w:tblLook w:val="04A0" w:firstRow="1" w:lastRow="0" w:firstColumn="1" w:lastColumn="0" w:noHBand="0" w:noVBand="1"/>
      </w:tblPr>
      <w:tblGrid>
        <w:gridCol w:w="778"/>
        <w:gridCol w:w="6766"/>
        <w:gridCol w:w="1146"/>
        <w:gridCol w:w="1159"/>
        <w:gridCol w:w="1213"/>
        <w:gridCol w:w="1216"/>
        <w:gridCol w:w="1216"/>
        <w:gridCol w:w="1216"/>
        <w:gridCol w:w="121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blHeader/>
        </w:trPr>
        <w:tc>
          <w:tcPr>
            <w:tcW w:w="244" w:type="pct"/>
            <w:vAlign w:val="center"/>
            <w:vMerge w:val="restart"/>
            <w:textDirection w:val="lrTb"/>
            <w:noWrap w:val="false"/>
          </w:tcPr>
          <w:p>
            <w:pPr>
              <w:pStyle w:val="836"/>
              <w:rPr>
                <w:b/>
                <w:lang w:val="en-US" w:eastAsia="en-US" w:bidi="en-US"/>
              </w:rPr>
            </w:pPr>
            <w:r>
              <w:rPr>
                <w:b/>
                <w:lang w:val="en-US" w:eastAsia="en-US" w:bidi="en-US"/>
              </w:rPr>
              <w:t xml:space="preserve">№ п/п</w:t>
            </w:r>
            <w:r>
              <w:rPr>
                <w:b/>
                <w:lang w:val="en-US" w:eastAsia="en-US" w:bidi="en-US"/>
              </w:rPr>
            </w:r>
          </w:p>
        </w:tc>
        <w:tc>
          <w:tcPr>
            <w:tcW w:w="2125" w:type="pct"/>
            <w:vAlign w:val="center"/>
            <w:vMerge w:val="restart"/>
            <w:textDirection w:val="lrTb"/>
            <w:noWrap w:val="false"/>
          </w:tcPr>
          <w:p>
            <w:pPr>
              <w:pStyle w:val="836"/>
              <w:rPr>
                <w:b/>
                <w:lang w:val="en-US" w:eastAsia="en-US" w:bidi="en-US"/>
              </w:rPr>
            </w:pPr>
            <w:r>
              <w:rPr>
                <w:b/>
                <w:lang w:val="en-US" w:eastAsia="en-US" w:bidi="en-US"/>
              </w:rPr>
              <w:t xml:space="preserve">Наименование показателя</w:t>
            </w:r>
            <w:r>
              <w:rPr>
                <w:b/>
                <w:lang w:val="en-US" w:eastAsia="en-US" w:bidi="en-US"/>
              </w:rPr>
            </w:r>
          </w:p>
        </w:tc>
        <w:tc>
          <w:tcPr>
            <w:gridSpan w:val="7"/>
            <w:tcW w:w="2631" w:type="pct"/>
            <w:vAlign w:val="center"/>
            <w:textDirection w:val="lrTb"/>
            <w:noWrap w:val="false"/>
          </w:tcPr>
          <w:p>
            <w:pPr>
              <w:pStyle w:val="836"/>
              <w:rPr>
                <w:b/>
                <w:lang w:val="en-US" w:eastAsia="en-US" w:bidi="en-US"/>
              </w:rPr>
            </w:pPr>
            <w:r>
              <w:rPr>
                <w:b/>
                <w:lang w:val="ru-RU" w:eastAsia="en-US" w:bidi="en-US"/>
              </w:rPr>
              <w:t xml:space="preserve">Рассматриваемый период</w:t>
            </w:r>
            <w:r>
              <w:rPr>
                <w:b/>
                <w:lang w:val="en-US" w:eastAsia="en-US" w:bidi="en-US"/>
              </w:rPr>
              <w:t xml:space="preserve">, год</w:t>
            </w:r>
            <w:r>
              <w:rPr>
                <w:b/>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70"/>
          <w:tblHeader/>
        </w:trPr>
        <w:tc>
          <w:tcPr>
            <w:tcW w:w="244" w:type="pct"/>
            <w:vAlign w:val="center"/>
            <w:vMerge w:val="continue"/>
            <w:textDirection w:val="lrTb"/>
            <w:noWrap w:val="false"/>
          </w:tcPr>
          <w:p>
            <w:pPr>
              <w:pStyle w:val="836"/>
              <w:rPr>
                <w:b/>
                <w:lang w:val="en-US" w:eastAsia="en-US" w:bidi="en-US"/>
              </w:rPr>
            </w:pPr>
            <w:r>
              <w:rPr>
                <w:b/>
                <w:lang w:val="en-US" w:eastAsia="en-US" w:bidi="en-US"/>
              </w:rPr>
            </w:r>
            <w:r>
              <w:rPr>
                <w:b/>
                <w:lang w:val="en-US" w:eastAsia="en-US" w:bidi="en-US"/>
              </w:rPr>
            </w:r>
          </w:p>
        </w:tc>
        <w:tc>
          <w:tcPr>
            <w:tcW w:w="2125" w:type="pct"/>
            <w:vAlign w:val="center"/>
            <w:vMerge w:val="continue"/>
            <w:textDirection w:val="lrTb"/>
            <w:noWrap w:val="false"/>
          </w:tcPr>
          <w:p>
            <w:pPr>
              <w:pStyle w:val="836"/>
              <w:rPr>
                <w:b/>
                <w:lang w:val="en-US" w:eastAsia="en-US" w:bidi="en-US"/>
              </w:rPr>
            </w:pPr>
            <w:r>
              <w:rPr>
                <w:b/>
                <w:lang w:val="en-US" w:eastAsia="en-US" w:bidi="en-US"/>
              </w:rPr>
            </w:r>
            <w:r>
              <w:rPr>
                <w:b/>
                <w:lang w:val="en-US" w:eastAsia="en-US" w:bidi="en-US"/>
              </w:rPr>
            </w:r>
          </w:p>
        </w:tc>
        <w:tc>
          <w:tcPr>
            <w:tcW w:w="360" w:type="pct"/>
            <w:vAlign w:val="center"/>
            <w:textDirection w:val="lrTb"/>
            <w:noWrap w:val="false"/>
          </w:tcPr>
          <w:p>
            <w:pPr>
              <w:pStyle w:val="836"/>
              <w:rPr>
                <w:b/>
                <w:lang w:val="ru-RU" w:eastAsia="en-US" w:bidi="en-US"/>
              </w:rPr>
            </w:pPr>
            <w:r>
              <w:rPr>
                <w:b/>
                <w:lang w:val="ru-RU" w:eastAsia="en-US" w:bidi="en-US"/>
              </w:rPr>
              <w:t xml:space="preserve">2024 г.</w:t>
            </w:r>
            <w:r>
              <w:rPr>
                <w:b/>
                <w:lang w:val="ru-RU" w:eastAsia="en-US" w:bidi="en-US"/>
              </w:rPr>
              <w:t xml:space="preserve"> </w:t>
            </w:r>
            <w:r>
              <w:rPr>
                <w:b/>
                <w:lang w:val="ru-RU" w:eastAsia="en-US" w:bidi="en-US"/>
              </w:rPr>
              <w:t xml:space="preserve">(факт)</w:t>
            </w:r>
            <w:r>
              <w:rPr>
                <w:b/>
                <w:lang w:val="ru-RU" w:eastAsia="en-US" w:bidi="en-US"/>
              </w:rPr>
            </w:r>
            <w:r>
              <w:rPr>
                <w:b/>
                <w:lang w:val="ru-RU" w:eastAsia="en-US" w:bidi="en-US"/>
              </w:rPr>
            </w:r>
          </w:p>
        </w:tc>
        <w:tc>
          <w:tcPr>
            <w:tcW w:w="364" w:type="pct"/>
            <w:vAlign w:val="center"/>
            <w:textDirection w:val="lrTb"/>
            <w:noWrap w:val="false"/>
          </w:tcPr>
          <w:p>
            <w:pPr>
              <w:pStyle w:val="836"/>
              <w:rPr>
                <w:b/>
                <w:lang w:val="ru-RU" w:eastAsia="en-US" w:bidi="en-US"/>
              </w:rPr>
            </w:pPr>
            <w:r>
              <w:rPr>
                <w:b/>
                <w:lang w:val="ru-RU" w:eastAsia="en-US" w:bidi="en-US"/>
              </w:rPr>
              <w:t xml:space="preserve">2025 г.</w:t>
            </w:r>
            <w:r>
              <w:rPr>
                <w:b/>
                <w:lang w:val="ru-RU" w:eastAsia="en-US" w:bidi="en-US"/>
              </w:rPr>
            </w:r>
            <w:r>
              <w:rPr>
                <w:b/>
                <w:lang w:val="ru-RU" w:eastAsia="en-US" w:bidi="en-US"/>
              </w:rPr>
            </w:r>
          </w:p>
        </w:tc>
        <w:tc>
          <w:tcPr>
            <w:tcW w:w="381" w:type="pct"/>
            <w:vAlign w:val="center"/>
            <w:textDirection w:val="lrTb"/>
            <w:noWrap w:val="false"/>
          </w:tcPr>
          <w:p>
            <w:pPr>
              <w:pStyle w:val="836"/>
              <w:rPr>
                <w:b/>
                <w:lang w:val="ru-RU" w:eastAsia="en-US" w:bidi="en-US"/>
              </w:rPr>
            </w:pPr>
            <w:r>
              <w:rPr>
                <w:b/>
                <w:lang w:val="ru-RU" w:eastAsia="en-US" w:bidi="en-US"/>
              </w:rPr>
              <w:t xml:space="preserve">2026 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w:t>
            </w:r>
            <w:r>
              <w:rPr>
                <w:b/>
                <w:lang w:val="ru-RU" w:eastAsia="en-US" w:bidi="en-US"/>
              </w:rPr>
              <w:t xml:space="preserve">7 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2028</w:t>
            </w:r>
            <w:r>
              <w:rPr>
                <w:b/>
                <w:lang w:val="ru-RU" w:eastAsia="en-US" w:bidi="en-US"/>
              </w:rPr>
              <w:t xml:space="preserve"> </w:t>
            </w:r>
            <w:r>
              <w:rPr>
                <w:b/>
                <w:lang w:val="ru-RU" w:eastAsia="en-US" w:bidi="en-US"/>
              </w:rPr>
              <w:t xml:space="preserve">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w:t>
            </w:r>
            <w:r>
              <w:rPr>
                <w:b/>
                <w:lang w:val="ru-RU" w:eastAsia="en-US" w:bidi="en-US"/>
              </w:rPr>
              <w:t xml:space="preserve">9</w:t>
            </w:r>
            <w:r>
              <w:rPr>
                <w:b/>
                <w:lang w:val="ru-RU" w:eastAsia="en-US" w:bidi="en-US"/>
              </w:rPr>
              <w:t xml:space="preserve"> г.</w:t>
            </w:r>
            <w:r>
              <w:rPr>
                <w:b/>
                <w:lang w:val="ru-RU" w:eastAsia="en-US" w:bidi="en-US"/>
              </w:rPr>
            </w:r>
            <w:r>
              <w:rPr>
                <w:b/>
                <w:lang w:val="ru-RU" w:eastAsia="en-US" w:bidi="en-US"/>
              </w:rPr>
            </w:r>
          </w:p>
        </w:tc>
        <w:tc>
          <w:tcPr>
            <w:tcW w:w="380" w:type="pct"/>
            <w:vAlign w:val="center"/>
            <w:textDirection w:val="lrTb"/>
            <w:noWrap w:val="false"/>
          </w:tcPr>
          <w:p>
            <w:pPr>
              <w:pStyle w:val="836"/>
              <w:rPr>
                <w:b/>
                <w:lang w:val="ru-RU" w:eastAsia="en-US" w:bidi="en-US"/>
              </w:rPr>
            </w:pPr>
            <w:r>
              <w:rPr>
                <w:b/>
                <w:lang w:val="ru-RU" w:eastAsia="en-US" w:bidi="en-US"/>
              </w:rPr>
              <w:t xml:space="preserve">20</w:t>
            </w:r>
            <w:r>
              <w:rPr>
                <w:b/>
                <w:lang w:val="ru-RU" w:eastAsia="en-US" w:bidi="en-US"/>
              </w:rPr>
              <w:t xml:space="preserve">30</w:t>
            </w:r>
            <w:r>
              <w:rPr>
                <w:b/>
                <w:lang w:val="ru-RU" w:eastAsia="en-US" w:bidi="en-US"/>
              </w:rPr>
              <w:t xml:space="preserve">-203</w:t>
            </w:r>
            <w:r>
              <w:rPr>
                <w:b/>
                <w:lang w:val="ru-RU" w:eastAsia="en-US" w:bidi="en-US"/>
              </w:rPr>
              <w:t xml:space="preserve">5</w:t>
            </w:r>
            <w:r>
              <w:rPr>
                <w:b/>
                <w:lang w:val="ru-RU" w:eastAsia="en-US" w:bidi="en-US"/>
              </w:rPr>
              <w:t xml:space="preserve">гг.</w:t>
            </w:r>
            <w:r>
              <w:rPr>
                <w:b/>
                <w:lang w:val="ru-RU" w:eastAsia="en-US" w:bidi="en-US"/>
              </w:rPr>
            </w:r>
            <w:r>
              <w:rPr>
                <w:b/>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w:t>
            </w:r>
            <w:r>
              <w:rPr>
                <w:lang w:val="en-US" w:eastAsia="en-US" w:bidi="en-US"/>
              </w:rPr>
            </w:r>
          </w:p>
        </w:tc>
        <w:tc>
          <w:tcPr>
            <w:gridSpan w:val="8"/>
            <w:tcW w:w="4756" w:type="pct"/>
            <w:vAlign w:val="center"/>
            <w:textDirection w:val="lrTb"/>
            <w:noWrap w:val="false"/>
          </w:tcPr>
          <w:p>
            <w:pPr>
              <w:pStyle w:val="836"/>
              <w:rPr>
                <w:bCs/>
                <w:lang w:val="ru-RU" w:eastAsia="en-US" w:bidi="en-US"/>
              </w:rPr>
            </w:pPr>
            <w:r>
              <w:rPr>
                <w:bCs/>
                <w:lang w:val="ru-RU" w:eastAsia="en-US" w:bidi="en-US"/>
              </w:rPr>
              <w:t xml:space="preserve">Балансы тепловой мощности источника тепловой энергии</w:t>
            </w:r>
            <w:r>
              <w:rPr>
                <w:bCs/>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Установленная тепловая мощность основного оборудования источника тепловой энергии, Гкал/ч</w:t>
            </w:r>
            <w:r>
              <w:rPr>
                <w:lang w:val="ru-RU" w:eastAsia="en-US" w:bidi="en-US"/>
              </w:rPr>
            </w:r>
          </w:p>
        </w:tc>
        <w:tc>
          <w:tcPr>
            <w:tcW w:w="360"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8,6</w:t>
            </w:r>
            <w:r>
              <w:rPr>
                <w:rFonts w:eastAsia="Times New Roman"/>
                <w:sz w:val="20"/>
                <w:szCs w:val="20"/>
                <w:lang w:bidi="en-US"/>
              </w:rPr>
            </w:r>
            <w:r>
              <w:rPr>
                <w:rFonts w:eastAsia="Times New Roman"/>
                <w:sz w:val="20"/>
                <w:szCs w:val="20"/>
                <w:lang w:bidi="en-US"/>
              </w:rPr>
            </w:r>
          </w:p>
        </w:tc>
        <w:tc>
          <w:tcPr>
            <w:tcW w:w="364"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8,6</w:t>
            </w:r>
            <w:r>
              <w:rPr>
                <w:rFonts w:eastAsia="Times New Roman"/>
                <w:sz w:val="20"/>
                <w:szCs w:val="20"/>
                <w:lang w:bidi="en-US"/>
              </w:rPr>
            </w:r>
            <w:r>
              <w:rPr>
                <w:rFonts w:eastAsia="Times New Roman"/>
                <w:sz w:val="20"/>
                <w:szCs w:val="20"/>
                <w:lang w:bidi="en-US"/>
              </w:rPr>
            </w:r>
          </w:p>
        </w:tc>
        <w:tc>
          <w:tcPr>
            <w:tcW w:w="381"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8,6</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8,6</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8,6</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8,6</w:t>
            </w:r>
            <w:r>
              <w:rPr>
                <w:rFonts w:eastAsia="Times New Roman"/>
                <w:sz w:val="20"/>
                <w:szCs w:val="20"/>
                <w:lang w:bidi="en-US"/>
              </w:rPr>
            </w:r>
            <w:r>
              <w:rPr>
                <w:rFonts w:eastAsia="Times New Roman"/>
                <w:sz w:val="20"/>
                <w:szCs w:val="20"/>
                <w:lang w:bidi="en-US"/>
              </w:rPr>
            </w:r>
          </w:p>
        </w:tc>
        <w:tc>
          <w:tcPr>
            <w:tcW w:w="380" w:type="pct"/>
            <w:vAlign w:val="center"/>
            <w:textDirection w:val="lrTb"/>
            <w:noWrap w:val="false"/>
          </w:tcPr>
          <w:p>
            <w:pPr>
              <w:pStyle w:val="780"/>
              <w:ind w:firstLine="0"/>
              <w:jc w:val="center"/>
              <w:rPr>
                <w:rFonts w:eastAsia="Times New Roman"/>
                <w:sz w:val="20"/>
                <w:szCs w:val="20"/>
                <w:lang w:bidi="en-US"/>
              </w:rPr>
            </w:pPr>
            <w:r>
              <w:rPr>
                <w:color w:val="000000"/>
                <w:sz w:val="20"/>
                <w:szCs w:val="20"/>
              </w:rPr>
              <w:t xml:space="preserve">8,6</w:t>
            </w:r>
            <w:r>
              <w:rPr>
                <w:rFonts w:eastAsia="Times New Roman"/>
                <w:sz w:val="20"/>
                <w:szCs w:val="20"/>
                <w:lang w:bidi="en-US"/>
              </w:rPr>
            </w:r>
            <w:r>
              <w:rPr>
                <w:rFonts w:eastAsia="Times New Roman"/>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1.2</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Технические ограничения на использован</w:t>
            </w:r>
            <w:r>
              <w:rPr>
                <w:lang w:val="ru-RU" w:eastAsia="en-US" w:bidi="en-US"/>
              </w:rPr>
              <w:t xml:space="preserve">ие установленной теплово</w:t>
            </w:r>
            <w:r>
              <w:rPr>
                <w:lang w:val="ru-RU" w:eastAsia="en-US" w:bidi="en-US"/>
              </w:rPr>
              <w:t xml:space="preserve">й мощности</w:t>
            </w:r>
            <w:r>
              <w:rPr>
                <w:lang w:val="ru-RU" w:eastAsia="en-US" w:bidi="en-US"/>
              </w:rPr>
            </w:r>
          </w:p>
        </w:tc>
        <w:tc>
          <w:tcPr>
            <w:tcW w:w="36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64"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1"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1.3</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Располагаемая (фактическая), тепловая мощность, Гкал/ч</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8,6</w:t>
            </w:r>
            <w:r>
              <w:rPr>
                <w:rFonts w:eastAsia="Times New Roman"/>
                <w:color w:val="000000"/>
                <w:sz w:val="20"/>
                <w:szCs w:val="20"/>
                <w:lang w:eastAsia="ru-RU" w:bidi="en-US"/>
              </w:rPr>
            </w:r>
            <w:r>
              <w:rPr>
                <w:rFonts w:eastAsia="Times New Roman"/>
                <w:color w:val="000000"/>
                <w:sz w:val="20"/>
                <w:szCs w:val="20"/>
                <w:lang w:eastAsia="ru-RU" w:bidi="en-US"/>
              </w:rPr>
            </w:r>
          </w:p>
        </w:tc>
        <w:tc>
          <w:tcPr>
            <w:tcW w:w="364"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8,6</w:t>
            </w:r>
            <w:r>
              <w:rPr>
                <w:rFonts w:eastAsia="Times New Roman"/>
                <w:color w:val="000000"/>
                <w:sz w:val="20"/>
                <w:szCs w:val="20"/>
                <w:lang w:eastAsia="ru-RU" w:bidi="en-US"/>
              </w:rPr>
            </w:r>
            <w:r>
              <w:rPr>
                <w:rFonts w:eastAsia="Times New Roman"/>
                <w:color w:val="000000"/>
                <w:sz w:val="20"/>
                <w:szCs w:val="20"/>
                <w:lang w:eastAsia="ru-RU" w:bidi="en-US"/>
              </w:rPr>
            </w:r>
          </w:p>
        </w:tc>
        <w:tc>
          <w:tcPr>
            <w:tcW w:w="381"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8,6</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8,6</w:t>
            </w:r>
            <w:r>
              <w:rPr>
                <w:rFonts w:eastAsia="Times New Roman"/>
                <w:color w:val="000000"/>
                <w:sz w:val="20"/>
                <w:szCs w:val="20"/>
                <w:lang w:eastAsia="ru-RU" w:bidi="en-US"/>
              </w:rPr>
            </w:r>
            <w:r>
              <w:rPr>
                <w:rFonts w:eastAsia="Times New Roman"/>
                <w:color w:val="000000"/>
                <w:sz w:val="20"/>
                <w:szCs w:val="20"/>
                <w:lang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8,6</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8,6</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0"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8,6</w:t>
            </w:r>
            <w:r>
              <w:rPr>
                <w:rFonts w:eastAsia="Times New Roman"/>
                <w:color w:val="000000"/>
                <w:sz w:val="20"/>
                <w:szCs w:val="20"/>
                <w:lang w:val="en-US" w:eastAsia="ru-RU" w:bidi="en-US"/>
              </w:rPr>
            </w:r>
            <w:r>
              <w:rPr>
                <w:rFonts w:eastAsia="Times New Roman"/>
                <w:color w:val="000000"/>
                <w:sz w:val="20"/>
                <w:szCs w:val="20"/>
                <w:lang w:val="en-US" w:eastAsia="ru-RU"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1.4</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Расход тепла на собственные нужды, Гкал/ч</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0,17</w:t>
            </w:r>
            <w:r>
              <w:rPr>
                <w:rFonts w:eastAsia="Times New Roman"/>
                <w:color w:val="000000"/>
                <w:sz w:val="20"/>
                <w:szCs w:val="20"/>
                <w:lang w:bidi="en-US"/>
              </w:rPr>
            </w:r>
          </w:p>
        </w:tc>
        <w:tc>
          <w:tcPr>
            <w:tcW w:w="364"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0,17</w:t>
            </w:r>
            <w:r>
              <w:rPr>
                <w:rFonts w:eastAsia="Times New Roman"/>
                <w:color w:val="000000"/>
                <w:sz w:val="20"/>
                <w:szCs w:val="20"/>
                <w:lang w:bidi="en-US"/>
              </w:rPr>
            </w:r>
            <w:r>
              <w:rPr>
                <w:rFonts w:eastAsia="Times New Roman"/>
                <w:color w:val="000000"/>
                <w:sz w:val="20"/>
                <w:szCs w:val="20"/>
                <w:lang w:bidi="en-US"/>
              </w:rPr>
            </w:r>
          </w:p>
        </w:tc>
        <w:tc>
          <w:tcPr>
            <w:tcW w:w="381"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0,17</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0,17</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0,17</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0,17</w:t>
            </w:r>
            <w:r>
              <w:rPr>
                <w:rFonts w:eastAsia="Times New Roman"/>
                <w:color w:val="000000"/>
                <w:sz w:val="20"/>
                <w:szCs w:val="20"/>
                <w:lang w:bidi="en-US"/>
              </w:rPr>
            </w:r>
            <w:r>
              <w:rPr>
                <w:rFonts w:eastAsia="Times New Roman"/>
                <w:color w:val="000000"/>
                <w:sz w:val="20"/>
                <w:szCs w:val="20"/>
                <w:lang w:bidi="en-US"/>
              </w:rPr>
            </w:r>
          </w:p>
        </w:tc>
        <w:tc>
          <w:tcPr>
            <w:tcW w:w="38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0,17</w:t>
            </w:r>
            <w:r>
              <w:rPr>
                <w:rFonts w:eastAsia="Times New Roman"/>
                <w:color w:val="000000"/>
                <w:sz w:val="20"/>
                <w:szCs w:val="20"/>
                <w:lang w:bidi="en-US"/>
              </w:rPr>
            </w:r>
            <w:r>
              <w:rPr>
                <w:rFonts w:eastAsia="Times New Roman"/>
                <w:color w:val="000000"/>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1.5</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Располагаемая тепловая мощность </w:t>
            </w:r>
            <w:r>
              <w:rPr>
                <w:lang w:val="ru-RU" w:eastAsia="en-US" w:bidi="en-US"/>
              </w:rPr>
              <w:t xml:space="preserve">источника нетто, Гкал/ч</w:t>
            </w:r>
            <w:r>
              <w:rPr>
                <w:lang w:val="ru-RU" w:eastAsia="en-US" w:bidi="en-US"/>
              </w:rPr>
            </w:r>
          </w:p>
        </w:tc>
        <w:tc>
          <w:tcPr>
            <w:tcW w:w="360" w:type="pct"/>
            <w:vAlign w:val="center"/>
            <w:textDirection w:val="lrTb"/>
            <w:noWrap w:val="false"/>
          </w:tcPr>
          <w:p>
            <w:pPr>
              <w:pStyle w:val="836"/>
              <w:rPr>
                <w:color w:val="000000"/>
                <w:lang w:val="ru-RU" w:eastAsia="en-US" w:bidi="en-US"/>
              </w:rPr>
            </w:pPr>
            <w:r>
              <w:rPr>
                <w:color w:val="000000"/>
                <w:lang w:val="ru-RU" w:eastAsia="en-US" w:bidi="en-US"/>
              </w:rPr>
              <w:t xml:space="preserve">8,43</w:t>
            </w:r>
            <w:r>
              <w:rPr>
                <w:color w:val="000000"/>
                <w:lang w:val="ru-RU" w:eastAsia="en-US" w:bidi="en-US"/>
              </w:rPr>
            </w:r>
          </w:p>
        </w:tc>
        <w:tc>
          <w:tcPr>
            <w:tcW w:w="364" w:type="pct"/>
            <w:vAlign w:val="center"/>
            <w:textDirection w:val="lrTb"/>
            <w:noWrap w:val="false"/>
          </w:tcPr>
          <w:p>
            <w:pPr>
              <w:pStyle w:val="836"/>
              <w:rPr>
                <w:color w:val="000000"/>
                <w:lang w:val="en-US" w:eastAsia="en-US" w:bidi="en-US"/>
              </w:rPr>
            </w:pPr>
            <w:r>
              <w:rPr>
                <w:color w:val="000000"/>
                <w:lang w:val="ru-RU" w:eastAsia="en-US" w:bidi="en-US"/>
              </w:rPr>
              <w:t xml:space="preserve">8,43</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color w:val="000000"/>
                <w:lang w:val="ru-RU" w:eastAsia="en-US" w:bidi="en-US"/>
              </w:rPr>
              <w:t xml:space="preserve">8,4</w:t>
            </w:r>
            <w:r>
              <w:rPr>
                <w:color w:val="000000"/>
                <w:lang w:val="ru-RU" w:eastAsia="en-US" w:bidi="en-US"/>
              </w:rPr>
              <w:t xml:space="preserve">3</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bidi="en-US"/>
              </w:rPr>
              <w:t xml:space="preserve">8,43</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bidi="en-US"/>
              </w:rPr>
              <w:t xml:space="preserve">8,43</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bidi="en-US"/>
              </w:rPr>
              <w:t xml:space="preserve">8,43</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color w:val="000000"/>
                <w:lang w:val="ru-RU" w:eastAsia="en-US" w:bidi="en-US"/>
              </w:rPr>
              <w:t xml:space="preserve">8,43</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1.6</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Тепловая мощность котельной для выдачи в сеть по условию п. 5.4 СНиП 41-02-2003 «Тепловые сети – (при авариях (отказах), на источнике теплоты с отказом самого мощного котла на выходных коллект</w:t>
            </w:r>
            <w:r>
              <w:rPr>
                <w:lang w:val="ru-RU" w:eastAsia="en-US" w:bidi="en-US"/>
              </w:rPr>
              <w:t xml:space="preserve">орах котельной должен об</w:t>
            </w:r>
            <w:r>
              <w:rPr>
                <w:lang w:val="ru-RU" w:eastAsia="en-US" w:bidi="en-US"/>
              </w:rPr>
              <w:t xml:space="preserve">еспечиваться отпуск теплот</w:t>
            </w:r>
            <w:r>
              <w:rPr>
                <w:lang w:val="ru-RU" w:eastAsia="en-US" w:bidi="en-US"/>
              </w:rPr>
              <w:t xml:space="preserve">ы не менее 90% от расчетной подключенной нагрузки).</w:t>
            </w:r>
            <w:r>
              <w:rPr>
                <w:lang w:val="ru-RU" w:eastAsia="en-US" w:bidi="en-US"/>
              </w:rPr>
            </w:r>
          </w:p>
        </w:tc>
        <w:tc>
          <w:tcPr>
            <w:tcW w:w="360" w:type="pct"/>
            <w:vAlign w:val="center"/>
            <w:textDirection w:val="lrTb"/>
            <w:noWrap w:val="false"/>
          </w:tcPr>
          <w:p>
            <w:pPr>
              <w:pStyle w:val="836"/>
              <w:rPr>
                <w:lang w:val="ru-RU" w:eastAsia="en-US" w:bidi="en-US"/>
              </w:rPr>
            </w:pPr>
            <w:r>
              <w:rPr>
                <w:color w:val="000000"/>
                <w:lang w:val="ru-RU" w:eastAsia="en-US" w:bidi="en-US"/>
              </w:rPr>
              <w:t xml:space="preserve">-</w:t>
            </w:r>
            <w:r>
              <w:rPr>
                <w:lang w:val="ru-RU" w:eastAsia="en-US" w:bidi="en-US"/>
              </w:rPr>
            </w:r>
            <w:r>
              <w:rPr>
                <w:lang w:val="ru-RU" w:eastAsia="en-US" w:bidi="en-US"/>
              </w:rPr>
            </w:r>
          </w:p>
        </w:tc>
        <w:tc>
          <w:tcPr>
            <w:tcW w:w="364" w:type="pct"/>
            <w:vAlign w:val="center"/>
            <w:textDirection w:val="lrTb"/>
            <w:noWrap w:val="false"/>
          </w:tcPr>
          <w:p>
            <w:pPr>
              <w:pStyle w:val="836"/>
              <w:rPr>
                <w:lang w:val="en-US" w:eastAsia="en-US" w:bidi="en-US"/>
              </w:rPr>
            </w:pPr>
            <w:r>
              <w:rPr>
                <w:color w:val="000000"/>
                <w:lang w:val="ru-RU" w:eastAsia="en-US" w:bidi="en-US"/>
              </w:rPr>
              <w:t xml:space="preserve">-</w:t>
            </w:r>
            <w:r>
              <w:rPr>
                <w:lang w:val="en-US" w:eastAsia="en-US" w:bidi="en-US"/>
              </w:rPr>
            </w:r>
            <w:r>
              <w:rPr>
                <w:lang w:val="en-US"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1119"/>
              <w:jc w:val="center"/>
              <w:rPr>
                <w:rFonts w:ascii="Times New Roman" w:hAnsi="Times New Roman" w:cs="Times New Roman"/>
                <w:lang w:val="ru-RU" w:bidi="en-US"/>
              </w:rPr>
            </w:pPr>
            <w:r>
              <w:rPr>
                <w:rFonts w:ascii="Times New Roman" w:hAnsi="Times New Roman" w:cs="Times New Roman"/>
                <w:lang w:val="ru-RU" w:bidi="en-US"/>
              </w:rPr>
              <w:t xml:space="preserve">-</w:t>
            </w:r>
            <w:r>
              <w:rPr>
                <w:rFonts w:ascii="Times New Roman" w:hAnsi="Times New Roman" w:cs="Times New Roman"/>
                <w:lang w:val="ru-RU"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w:t>
            </w:r>
            <w:r>
              <w:rPr>
                <w:lang w:val="en-US" w:eastAsia="en-US" w:bidi="en-US"/>
              </w:rPr>
            </w:r>
          </w:p>
        </w:tc>
        <w:tc>
          <w:tcPr>
            <w:gridSpan w:val="8"/>
            <w:tcW w:w="4756" w:type="pct"/>
            <w:vAlign w:val="center"/>
            <w:textDirection w:val="lrTb"/>
            <w:noWrap w:val="false"/>
          </w:tcPr>
          <w:p>
            <w:pPr>
              <w:pStyle w:val="836"/>
              <w:rPr>
                <w:bCs/>
                <w:lang w:val="ru-RU" w:eastAsia="en-US" w:bidi="en-US"/>
              </w:rPr>
            </w:pPr>
            <w:r>
              <w:rPr>
                <w:bCs/>
                <w:lang w:val="ru-RU" w:eastAsia="en-US" w:bidi="en-US"/>
              </w:rPr>
              <w:t xml:space="preserve">Подключенная тепловая нагрузка, в т.ч.:-</w:t>
            </w:r>
            <w:r>
              <w:rPr>
                <w:bCs/>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Расчетная тепловая нагрузка потребителей, Гкал/ч в том числе:</w:t>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2.1.1</w:t>
            </w:r>
            <w:r>
              <w:rPr>
                <w:lang w:val="en-US" w:eastAsia="en-US" w:bidi="en-US"/>
              </w:rPr>
            </w:r>
          </w:p>
        </w:tc>
        <w:tc>
          <w:tcPr>
            <w:tcW w:w="2125" w:type="pct"/>
            <w:vAlign w:val="center"/>
            <w:textDirection w:val="lrTb"/>
            <w:noWrap w:val="false"/>
          </w:tcPr>
          <w:p>
            <w:pPr>
              <w:pStyle w:val="836"/>
              <w:jc w:val="both"/>
              <w:rPr>
                <w:lang w:val="en-US" w:eastAsia="en-US" w:bidi="en-US"/>
              </w:rPr>
            </w:pPr>
            <w:r>
              <w:rPr>
                <w:lang w:val="en-US" w:eastAsia="en-US" w:bidi="en-US"/>
              </w:rPr>
              <w:t xml:space="preserve">- </w:t>
            </w:r>
            <w:r>
              <w:rPr>
                <w:lang w:val="ru-RU" w:eastAsia="en-US" w:bidi="en-US"/>
              </w:rPr>
              <w:t xml:space="preserve">на</w:t>
            </w:r>
            <w:r>
              <w:rPr>
                <w:lang w:val="en-US" w:eastAsia="en-US" w:bidi="en-US"/>
              </w:rPr>
              <w:t xml:space="preserve"> отопление</w:t>
            </w:r>
            <w:r>
              <w:rPr>
                <w:lang w:val="en-US" w:eastAsia="en-US" w:bidi="en-US"/>
              </w:rPr>
            </w:r>
          </w:p>
        </w:tc>
        <w:tc>
          <w:tcPr>
            <w:tcW w:w="360" w:type="pct"/>
            <w:vAlign w:val="top"/>
            <w:textDirection w:val="lrTb"/>
            <w:noWrap w:val="false"/>
          </w:tcPr>
          <w:p>
            <w:pPr>
              <w:pStyle w:val="780"/>
              <w:ind w:firstLine="0"/>
              <w:jc w:val="center"/>
              <w:rPr>
                <w:rFonts w:eastAsia="Times New Roman"/>
                <w:color w:val="000000"/>
                <w:sz w:val="20"/>
                <w:szCs w:val="20"/>
                <w:lang w:eastAsia="ru-RU" w:bidi="en-US"/>
              </w:rPr>
            </w:pPr>
            <w:r>
              <w:rPr>
                <w:sz w:val="20"/>
                <w:szCs w:val="20"/>
              </w:rPr>
              <w:t xml:space="preserve">1,524</w:t>
            </w:r>
            <w:r>
              <w:rPr>
                <w:rFonts w:eastAsia="Times New Roman"/>
                <w:color w:val="000000"/>
                <w:sz w:val="20"/>
                <w:szCs w:val="20"/>
                <w:lang w:eastAsia="ru-RU" w:bidi="en-US"/>
              </w:rPr>
            </w:r>
            <w:r>
              <w:rPr>
                <w:rFonts w:eastAsia="Times New Roman"/>
                <w:color w:val="000000"/>
                <w:sz w:val="20"/>
                <w:szCs w:val="20"/>
                <w:lang w:eastAsia="ru-RU" w:bidi="en-US"/>
              </w:rPr>
            </w:r>
          </w:p>
        </w:tc>
        <w:tc>
          <w:tcPr>
            <w:tcW w:w="364" w:type="pct"/>
            <w:vAlign w:val="top"/>
            <w:textDirection w:val="lrTb"/>
            <w:noWrap w:val="false"/>
          </w:tcPr>
          <w:p>
            <w:pPr>
              <w:pStyle w:val="836"/>
              <w:rPr>
                <w:color w:val="000000"/>
                <w:lang w:val="en-US" w:eastAsia="en-US" w:bidi="en-US"/>
              </w:rPr>
            </w:pPr>
            <w:r>
              <w:rPr>
                <w:lang w:val="ru-RU" w:eastAsia="en-US"/>
              </w:rPr>
              <w:t xml:space="preserve">1,524</w:t>
            </w:r>
            <w:r>
              <w:rPr>
                <w:color w:val="000000"/>
                <w:lang w:val="en-US" w:eastAsia="en-US" w:bidi="en-US"/>
              </w:rPr>
            </w:r>
            <w:r>
              <w:rPr>
                <w:color w:val="000000"/>
                <w:lang w:val="en-US" w:eastAsia="en-US" w:bidi="en-US"/>
              </w:rPr>
            </w:r>
          </w:p>
        </w:tc>
        <w:tc>
          <w:tcPr>
            <w:tcW w:w="381" w:type="pct"/>
            <w:vAlign w:val="top"/>
            <w:textDirection w:val="lrTb"/>
            <w:noWrap w:val="false"/>
          </w:tcPr>
          <w:p>
            <w:pPr>
              <w:pStyle w:val="836"/>
              <w:rPr>
                <w:color w:val="000000"/>
                <w:lang w:val="en-US" w:eastAsia="en-US" w:bidi="en-US"/>
              </w:rPr>
            </w:pPr>
            <w:r>
              <w:rPr>
                <w:lang w:val="ru-RU" w:eastAsia="en-US"/>
              </w:rPr>
              <w:t xml:space="preserve">1,524</w:t>
            </w:r>
            <w:r>
              <w:rPr>
                <w:color w:val="000000"/>
                <w:lang w:val="en-US" w:eastAsia="en-US" w:bidi="en-US"/>
              </w:rPr>
            </w:r>
            <w:r>
              <w:rPr>
                <w:color w:val="000000"/>
                <w:lang w:val="en-US" w:eastAsia="en-US" w:bidi="en-US"/>
              </w:rPr>
            </w:r>
          </w:p>
        </w:tc>
        <w:tc>
          <w:tcPr>
            <w:tcW w:w="382" w:type="pct"/>
            <w:vAlign w:val="top"/>
            <w:textDirection w:val="lrTb"/>
            <w:noWrap w:val="false"/>
          </w:tcPr>
          <w:p>
            <w:pPr>
              <w:pStyle w:val="836"/>
              <w:rPr>
                <w:color w:val="000000"/>
                <w:lang w:val="en-US" w:eastAsia="en-US" w:bidi="en-US"/>
              </w:rPr>
            </w:pPr>
            <w:r>
              <w:rPr>
                <w:lang w:val="ru-RU" w:eastAsia="en-US"/>
              </w:rPr>
              <w:t xml:space="preserve">1,524</w:t>
            </w:r>
            <w:r>
              <w:rPr>
                <w:color w:val="000000"/>
                <w:lang w:val="en-US" w:eastAsia="en-US" w:bidi="en-US"/>
              </w:rPr>
            </w:r>
            <w:r>
              <w:rPr>
                <w:color w:val="000000"/>
                <w:lang w:val="en-US" w:eastAsia="en-US" w:bidi="en-US"/>
              </w:rPr>
            </w:r>
          </w:p>
        </w:tc>
        <w:tc>
          <w:tcPr>
            <w:tcW w:w="382" w:type="pct"/>
            <w:vAlign w:val="top"/>
            <w:textDirection w:val="lrTb"/>
            <w:noWrap w:val="false"/>
          </w:tcPr>
          <w:p>
            <w:pPr>
              <w:pStyle w:val="836"/>
              <w:rPr>
                <w:color w:val="000000"/>
                <w:lang w:val="en-US" w:eastAsia="en-US" w:bidi="en-US"/>
              </w:rPr>
            </w:pPr>
            <w:r>
              <w:rPr>
                <w:lang w:val="ru-RU" w:eastAsia="en-US"/>
              </w:rPr>
              <w:t xml:space="preserve">1,524</w:t>
            </w:r>
            <w:r>
              <w:rPr>
                <w:color w:val="000000"/>
                <w:lang w:val="en-US" w:eastAsia="en-US" w:bidi="en-US"/>
              </w:rPr>
            </w:r>
            <w:r>
              <w:rPr>
                <w:color w:val="000000"/>
                <w:lang w:val="en-US" w:eastAsia="en-US" w:bidi="en-US"/>
              </w:rPr>
            </w:r>
          </w:p>
        </w:tc>
        <w:tc>
          <w:tcPr>
            <w:tcW w:w="382" w:type="pct"/>
            <w:vAlign w:val="top"/>
            <w:textDirection w:val="lrTb"/>
            <w:noWrap w:val="false"/>
          </w:tcPr>
          <w:p>
            <w:pPr>
              <w:pStyle w:val="836"/>
              <w:rPr>
                <w:color w:val="000000"/>
                <w:lang w:val="en-US" w:eastAsia="en-US" w:bidi="en-US"/>
              </w:rPr>
            </w:pPr>
            <w:r>
              <w:rPr>
                <w:lang w:val="ru-RU" w:eastAsia="en-US"/>
              </w:rPr>
              <w:t xml:space="preserve">1,524</w:t>
            </w:r>
            <w:r>
              <w:rPr>
                <w:color w:val="000000"/>
                <w:lang w:val="en-US" w:eastAsia="en-US" w:bidi="en-US"/>
              </w:rPr>
            </w:r>
            <w:r>
              <w:rPr>
                <w:color w:val="000000"/>
                <w:lang w:val="en-US" w:eastAsia="en-US" w:bidi="en-US"/>
              </w:rPr>
            </w:r>
          </w:p>
        </w:tc>
        <w:tc>
          <w:tcPr>
            <w:tcW w:w="380" w:type="pct"/>
            <w:vAlign w:val="top"/>
            <w:textDirection w:val="lrTb"/>
            <w:noWrap w:val="false"/>
          </w:tcPr>
          <w:p>
            <w:pPr>
              <w:pStyle w:val="836"/>
              <w:rPr>
                <w:color w:val="000000"/>
                <w:lang w:val="en-US" w:eastAsia="en-US" w:bidi="en-US"/>
              </w:rPr>
            </w:pPr>
            <w:r>
              <w:rPr>
                <w:lang w:val="ru-RU" w:eastAsia="en-US"/>
              </w:rPr>
              <w:t xml:space="preserve">1</w:t>
            </w:r>
            <w:r>
              <w:rPr>
                <w:lang w:val="ru-RU" w:eastAsia="en-US"/>
              </w:rPr>
              <w:t xml:space="preserve">,524</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2.1.2</w:t>
            </w:r>
            <w:r>
              <w:rPr>
                <w:lang w:val="en-US" w:eastAsia="en-US" w:bidi="en-US"/>
              </w:rPr>
            </w:r>
          </w:p>
        </w:tc>
        <w:tc>
          <w:tcPr>
            <w:tcW w:w="2125" w:type="pct"/>
            <w:vAlign w:val="center"/>
            <w:textDirection w:val="lrTb"/>
            <w:noWrap w:val="false"/>
          </w:tcPr>
          <w:p>
            <w:pPr>
              <w:pStyle w:val="836"/>
              <w:jc w:val="both"/>
              <w:rPr>
                <w:lang w:val="ru-RU" w:eastAsia="en-US" w:bidi="en-US"/>
              </w:rPr>
            </w:pPr>
            <w:r>
              <w:rPr>
                <w:lang w:val="en-US" w:eastAsia="en-US" w:bidi="en-US"/>
              </w:rPr>
              <w:t xml:space="preserve">- </w:t>
            </w:r>
            <w:r>
              <w:rPr>
                <w:lang w:val="ru-RU" w:eastAsia="en-US" w:bidi="en-US"/>
              </w:rPr>
              <w:t xml:space="preserve">на</w:t>
            </w:r>
            <w:r>
              <w:rPr>
                <w:lang w:val="en-US" w:eastAsia="en-US" w:bidi="en-US"/>
              </w:rPr>
              <w:t xml:space="preserve"> </w:t>
            </w:r>
            <w:r>
              <w:rPr>
                <w:lang w:val="ru-RU" w:eastAsia="en-US" w:bidi="en-US"/>
              </w:rPr>
              <w:t xml:space="preserve">вентиляцию</w:t>
            </w:r>
            <w:r>
              <w:rPr>
                <w:lang w:val="ru-RU" w:eastAsia="en-US" w:bidi="en-US"/>
              </w:rPr>
            </w:r>
          </w:p>
        </w:tc>
        <w:tc>
          <w:tcPr>
            <w:tcW w:w="36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64"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1"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2.1.3</w:t>
            </w:r>
            <w:r>
              <w:rPr>
                <w:lang w:val="en-US" w:eastAsia="en-US" w:bidi="en-US"/>
              </w:rPr>
            </w:r>
          </w:p>
        </w:tc>
        <w:tc>
          <w:tcPr>
            <w:tcW w:w="2125" w:type="pct"/>
            <w:vAlign w:val="center"/>
            <w:textDirection w:val="lrTb"/>
            <w:noWrap w:val="false"/>
          </w:tcPr>
          <w:p>
            <w:pPr>
              <w:pStyle w:val="836"/>
              <w:jc w:val="both"/>
              <w:rPr>
                <w:lang w:val="en-US" w:eastAsia="en-US" w:bidi="en-US"/>
              </w:rPr>
            </w:pPr>
            <w:r>
              <w:rPr>
                <w:lang w:val="en-US" w:eastAsia="en-US" w:bidi="en-US"/>
              </w:rPr>
              <w:t xml:space="preserve">- </w:t>
            </w:r>
            <w:r>
              <w:rPr>
                <w:lang w:val="ru-RU" w:eastAsia="en-US" w:bidi="en-US"/>
              </w:rPr>
              <w:t xml:space="preserve">на системы</w:t>
            </w:r>
            <w:r>
              <w:rPr>
                <w:lang w:val="en-US" w:eastAsia="en-US" w:bidi="en-US"/>
              </w:rPr>
              <w:t xml:space="preserve"> ГВС</w:t>
            </w:r>
            <w:r>
              <w:rPr>
                <w:lang w:val="en-US"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2.1.4</w:t>
            </w:r>
            <w:r>
              <w:rPr>
                <w:lang w:val="en-US" w:eastAsia="en-US" w:bidi="en-US"/>
              </w:rPr>
            </w:r>
          </w:p>
        </w:tc>
        <w:tc>
          <w:tcPr>
            <w:tcW w:w="2125" w:type="pct"/>
            <w:vAlign w:val="center"/>
            <w:textDirection w:val="lrTb"/>
            <w:noWrap w:val="false"/>
          </w:tcPr>
          <w:p>
            <w:pPr>
              <w:pStyle w:val="836"/>
              <w:jc w:val="both"/>
              <w:rPr>
                <w:vertAlign w:val="superscript"/>
                <w:lang w:val="ru-RU" w:eastAsia="en-US" w:bidi="en-US"/>
              </w:rPr>
            </w:pPr>
            <w:r>
              <w:rPr>
                <w:lang w:val="ru-RU" w:eastAsia="en-US" w:bidi="en-US"/>
              </w:rPr>
              <w:t xml:space="preserve">- пар на промышленные нужды 6-8 кгс/см</w:t>
            </w:r>
            <w:r>
              <w:rPr>
                <w:vertAlign w:val="superscript"/>
                <w:lang w:val="ru-RU" w:eastAsia="en-US" w:bidi="en-US"/>
              </w:rPr>
              <w:t xml:space="preserve">2</w:t>
            </w:r>
            <w:r>
              <w:rPr>
                <w:vertAlign w:val="superscript"/>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2.2</w:t>
            </w:r>
            <w:r>
              <w:rPr>
                <w:lang w:val="en-US" w:eastAsia="en-US" w:bidi="en-US"/>
              </w:rPr>
            </w:r>
          </w:p>
        </w:tc>
        <w:tc>
          <w:tcPr>
            <w:tcW w:w="2125" w:type="pct"/>
            <w:vAlign w:val="top"/>
            <w:textDirection w:val="lrTb"/>
            <w:noWrap w:val="false"/>
          </w:tcPr>
          <w:p>
            <w:pPr>
              <w:pStyle w:val="836"/>
              <w:jc w:val="both"/>
              <w:rPr>
                <w:lang w:val="ru-RU" w:eastAsia="en-US" w:bidi="en-US"/>
              </w:rPr>
            </w:pPr>
            <w:r>
              <w:rPr>
                <w:lang w:val="ru-RU" w:eastAsia="en-US" w:bidi="en-US"/>
              </w:rPr>
              <w:t xml:space="preserve">- горячая вода на промышленные нужды (50</w:t>
            </w:r>
            <w:r>
              <w:rPr>
                <w:vertAlign w:val="superscript"/>
                <w:lang w:val="ru-RU" w:eastAsia="en-US" w:bidi="en-US"/>
              </w:rPr>
              <w:t xml:space="preserve">о </w:t>
            </w:r>
            <w:r>
              <w:rPr>
                <w:lang w:val="ru-RU" w:eastAsia="en-US" w:bidi="en-US"/>
              </w:rPr>
              <w:t xml:space="preserve">С)</w:t>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2.2.1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Потери </w:t>
            </w:r>
            <w:r>
              <w:rPr>
                <w:lang w:val="ru-RU" w:eastAsia="en-US" w:bidi="en-US"/>
              </w:rPr>
              <w:t xml:space="preserve">теплово</w:t>
            </w:r>
            <w:r>
              <w:rPr>
                <w:lang w:val="ru-RU" w:eastAsia="en-US" w:bidi="en-US"/>
              </w:rPr>
              <w:t xml:space="preserve">й энергии через т</w:t>
            </w:r>
            <w:r>
              <w:rPr>
                <w:lang w:val="ru-RU" w:eastAsia="en-US" w:bidi="en-US"/>
              </w:rPr>
              <w:t xml:space="preserve">еплоизоляционные конструкц</w:t>
            </w:r>
            <w:r>
              <w:rPr>
                <w:lang w:val="ru-RU" w:eastAsia="en-US" w:bidi="en-US"/>
              </w:rPr>
              <w:t xml:space="preserve">ии наружных тепловых сетей и с нормативной утечкой, в т.ч.:</w:t>
            </w:r>
            <w:r>
              <w:rPr>
                <w:lang w:val="ru-RU" w:eastAsia="en-US" w:bidi="en-US"/>
              </w:rPr>
            </w:r>
          </w:p>
        </w:tc>
        <w:tc>
          <w:tcPr>
            <w:tcW w:w="360"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2.3</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 затраты теплоносителя на компенсацию потерь, м</w:t>
            </w:r>
            <w:r>
              <w:rPr>
                <w:vertAlign w:val="superscript"/>
                <w:lang w:val="ru-RU" w:eastAsia="en-US" w:bidi="en-US"/>
              </w:rPr>
              <w:t xml:space="preserve">3</w:t>
            </w:r>
            <w:r>
              <w:rPr>
                <w:lang w:val="ru-RU" w:eastAsia="en-US" w:bidi="en-US"/>
              </w:rPr>
              <w:t xml:space="preserve">/ч</w:t>
            </w:r>
            <w:r>
              <w:rPr>
                <w:lang w:val="ru-RU" w:eastAsia="en-US" w:bidi="en-US"/>
              </w:rPr>
            </w:r>
          </w:p>
        </w:tc>
        <w:tc>
          <w:tcPr>
            <w:tcW w:w="360"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64"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1"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0"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2.4</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Суммарная подключенная тепловая нагрузка существующих по</w:t>
            </w:r>
            <w:r>
              <w:rPr>
                <w:lang w:val="ru-RU" w:eastAsia="en-US" w:bidi="en-US"/>
              </w:rPr>
              <w:t xml:space="preserve">требителей (с учетом теп</w:t>
            </w:r>
            <w:r>
              <w:rPr>
                <w:lang w:val="ru-RU" w:eastAsia="en-US" w:bidi="en-US"/>
              </w:rPr>
              <w:t xml:space="preserve">ловых потерь)</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64"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1"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2.5</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Резерв (+) / дефицит (-) тепловой мощности котельной (все котлы в исправном состоянии)</w:t>
            </w:r>
            <w:r>
              <w:rPr>
                <w:lang w:val="ru-RU" w:eastAsia="en-US" w:bidi="en-US"/>
              </w:rPr>
            </w:r>
          </w:p>
        </w:tc>
        <w:tc>
          <w:tcPr>
            <w:tcW w:w="360" w:type="pct"/>
            <w:vAlign w:val="center"/>
            <w:textDirection w:val="lrTb"/>
            <w:noWrap w:val="false"/>
          </w:tcPr>
          <w:p>
            <w:pPr>
              <w:pStyle w:val="836"/>
              <w:rPr>
                <w:color w:val="000000"/>
                <w:lang w:val="en-US" w:eastAsia="en-US" w:bidi="en-US"/>
              </w:rPr>
            </w:pPr>
            <w:r>
              <w:rPr>
                <w:color w:val="000000"/>
                <w:lang w:val="ru-RU" w:eastAsia="en-US"/>
              </w:rPr>
              <w:t xml:space="preserve">+7,08</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color w:val="000000"/>
                <w:lang w:val="ru-RU" w:eastAsia="en-US"/>
              </w:rPr>
              <w:t xml:space="preserve">+7,08</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color w:val="000000"/>
                <w:lang w:val="ru-RU" w:eastAsia="en-US"/>
              </w:rPr>
              <w:t xml:space="preserve">+7,08</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+7,08</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+7,08</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+7,08</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color w:val="000000"/>
                <w:lang w:val="ru-RU" w:eastAsia="en-US"/>
              </w:rPr>
              <w:t xml:space="preserve">+7,08</w:t>
            </w:r>
            <w:r>
              <w:rPr>
                <w:color w:val="000000"/>
                <w:lang w:val="en-US" w:eastAsia="en-US" w:bidi="en-US"/>
              </w:rPr>
            </w:r>
            <w:r>
              <w:rPr>
                <w:color w:val="000000"/>
                <w:lang w:val="en-US" w:eastAsia="en-US" w:bidi="en-US"/>
              </w:rPr>
            </w:r>
          </w:p>
        </w:tc>
      </w:tr>
    </w:tbl>
    <w:p>
      <w:pPr>
        <w:pStyle w:val="780"/>
        <w:ind w:firstLine="0"/>
        <w:jc w:val="right"/>
        <w:keepNext/>
      </w:pPr>
      <w:r/>
      <w:r/>
    </w:p>
    <w:p>
      <w:pPr>
        <w:pStyle w:val="780"/>
        <w:ind w:firstLine="0"/>
        <w:jc w:val="right"/>
        <w:keepNext/>
      </w:pPr>
      <w:r>
        <w:t xml:space="preserve">Таблица 2.1</w:t>
      </w:r>
      <w:r>
        <w:t xml:space="preserve">9</w:t>
      </w:r>
      <w:r/>
    </w:p>
    <w:p>
      <w:pPr>
        <w:pStyle w:val="780"/>
        <w:ind w:firstLine="0"/>
        <w:jc w:val="center"/>
        <w:keepNext/>
      </w:pPr>
      <w:r>
        <w:t xml:space="preserve">Баланс тепловой мощности и тепловой энергии для котельн</w:t>
      </w:r>
      <w:r>
        <w:t xml:space="preserve">ой </w:t>
      </w:r>
      <w:r>
        <w:t xml:space="preserve">больницы</w:t>
      </w:r>
      <w:r>
        <w:t xml:space="preserve"> г. Красавино</w:t>
      </w:r>
      <w:r/>
    </w:p>
    <w:tbl>
      <w:tblPr>
        <w:tblW w:w="5000"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left w:w="108" w:type="dxa"/>
          <w:top w:w="0" w:type="dxa"/>
          <w:right w:w="108" w:type="dxa"/>
          <w:bottom w:w="0" w:type="dxa"/>
        </w:tblCellMar>
        <w:tblLook w:val="04A0" w:firstRow="1" w:lastRow="0" w:firstColumn="1" w:lastColumn="0" w:noHBand="0" w:noVBand="1"/>
      </w:tblPr>
      <w:tblGrid>
        <w:gridCol w:w="778"/>
        <w:gridCol w:w="6766"/>
        <w:gridCol w:w="1146"/>
        <w:gridCol w:w="1159"/>
        <w:gridCol w:w="1213"/>
        <w:gridCol w:w="1216"/>
        <w:gridCol w:w="1216"/>
        <w:gridCol w:w="1216"/>
        <w:gridCol w:w="121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blHeader/>
        </w:trPr>
        <w:tc>
          <w:tcPr>
            <w:tcW w:w="244" w:type="pct"/>
            <w:vAlign w:val="center"/>
            <w:vMerge w:val="restart"/>
            <w:textDirection w:val="lrTb"/>
            <w:noWrap w:val="false"/>
          </w:tcPr>
          <w:p>
            <w:pPr>
              <w:pStyle w:val="836"/>
              <w:rPr>
                <w:b/>
                <w:lang w:val="en-US" w:eastAsia="en-US" w:bidi="en-US"/>
              </w:rPr>
            </w:pPr>
            <w:r>
              <w:rPr>
                <w:b/>
                <w:lang w:val="en-US" w:eastAsia="en-US" w:bidi="en-US"/>
              </w:rPr>
              <w:t xml:space="preserve">№ п/п</w:t>
            </w:r>
            <w:r>
              <w:rPr>
                <w:b/>
                <w:lang w:val="en-US" w:eastAsia="en-US" w:bidi="en-US"/>
              </w:rPr>
            </w:r>
          </w:p>
        </w:tc>
        <w:tc>
          <w:tcPr>
            <w:tcW w:w="2125" w:type="pct"/>
            <w:vAlign w:val="center"/>
            <w:vMerge w:val="restart"/>
            <w:textDirection w:val="lrTb"/>
            <w:noWrap w:val="false"/>
          </w:tcPr>
          <w:p>
            <w:pPr>
              <w:pStyle w:val="836"/>
              <w:rPr>
                <w:b/>
                <w:lang w:val="en-US" w:eastAsia="en-US" w:bidi="en-US"/>
              </w:rPr>
            </w:pPr>
            <w:r>
              <w:rPr>
                <w:b/>
                <w:lang w:val="en-US" w:eastAsia="en-US" w:bidi="en-US"/>
              </w:rPr>
              <w:t xml:space="preserve">Наименование</w:t>
            </w:r>
            <w:r>
              <w:rPr>
                <w:b/>
                <w:lang w:val="en-US" w:eastAsia="en-US" w:bidi="en-US"/>
              </w:rPr>
              <w:t xml:space="preserve"> показателя</w:t>
            </w:r>
            <w:r>
              <w:rPr>
                <w:b/>
                <w:lang w:val="en-US" w:eastAsia="en-US" w:bidi="en-US"/>
              </w:rPr>
            </w:r>
          </w:p>
        </w:tc>
        <w:tc>
          <w:tcPr>
            <w:gridSpan w:val="7"/>
            <w:tcW w:w="2631" w:type="pct"/>
            <w:vAlign w:val="center"/>
            <w:textDirection w:val="lrTb"/>
            <w:noWrap w:val="false"/>
          </w:tcPr>
          <w:p>
            <w:pPr>
              <w:pStyle w:val="836"/>
              <w:rPr>
                <w:b/>
                <w:lang w:val="en-US" w:eastAsia="en-US" w:bidi="en-US"/>
              </w:rPr>
            </w:pPr>
            <w:r>
              <w:rPr>
                <w:b/>
                <w:lang w:val="ru-RU" w:eastAsia="en-US" w:bidi="en-US"/>
              </w:rPr>
              <w:t xml:space="preserve">Рассматриваемый период</w:t>
            </w:r>
            <w:r>
              <w:rPr>
                <w:b/>
                <w:lang w:val="en-US" w:eastAsia="en-US" w:bidi="en-US"/>
              </w:rPr>
              <w:t xml:space="preserve">, год</w:t>
            </w:r>
            <w:r>
              <w:rPr>
                <w:b/>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70"/>
          <w:tblHeader/>
        </w:trPr>
        <w:tc>
          <w:tcPr>
            <w:tcW w:w="244" w:type="pct"/>
            <w:vAlign w:val="center"/>
            <w:vMerge w:val="continue"/>
            <w:textDirection w:val="lrTb"/>
            <w:noWrap w:val="false"/>
          </w:tcPr>
          <w:p>
            <w:pPr>
              <w:pStyle w:val="836"/>
              <w:rPr>
                <w:b/>
                <w:lang w:val="en-US" w:eastAsia="en-US" w:bidi="en-US"/>
              </w:rPr>
            </w:pPr>
            <w:r>
              <w:rPr>
                <w:b/>
                <w:lang w:val="en-US" w:eastAsia="en-US" w:bidi="en-US"/>
              </w:rPr>
            </w:r>
            <w:r>
              <w:rPr>
                <w:b/>
                <w:lang w:val="en-US" w:eastAsia="en-US" w:bidi="en-US"/>
              </w:rPr>
            </w:r>
          </w:p>
        </w:tc>
        <w:tc>
          <w:tcPr>
            <w:tcW w:w="2125" w:type="pct"/>
            <w:vAlign w:val="center"/>
            <w:vMerge w:val="continue"/>
            <w:textDirection w:val="lrTb"/>
            <w:noWrap w:val="false"/>
          </w:tcPr>
          <w:p>
            <w:pPr>
              <w:pStyle w:val="836"/>
              <w:rPr>
                <w:b/>
                <w:lang w:val="en-US" w:eastAsia="en-US" w:bidi="en-US"/>
              </w:rPr>
            </w:pPr>
            <w:r>
              <w:rPr>
                <w:b/>
                <w:lang w:val="en-US" w:eastAsia="en-US" w:bidi="en-US"/>
              </w:rPr>
            </w:r>
            <w:r>
              <w:rPr>
                <w:b/>
                <w:lang w:val="en-US" w:eastAsia="en-US" w:bidi="en-US"/>
              </w:rPr>
            </w:r>
          </w:p>
        </w:tc>
        <w:tc>
          <w:tcPr>
            <w:tcW w:w="360" w:type="pct"/>
            <w:vAlign w:val="center"/>
            <w:textDirection w:val="lrTb"/>
            <w:noWrap w:val="false"/>
          </w:tcPr>
          <w:p>
            <w:pPr>
              <w:pStyle w:val="836"/>
              <w:rPr>
                <w:b/>
                <w:lang w:val="ru-RU" w:eastAsia="en-US" w:bidi="en-US"/>
              </w:rPr>
            </w:pPr>
            <w:r>
              <w:rPr>
                <w:b/>
                <w:lang w:val="ru-RU" w:eastAsia="en-US" w:bidi="en-US"/>
              </w:rPr>
              <w:t xml:space="preserve">2024 г.</w:t>
            </w:r>
            <w:r>
              <w:rPr>
                <w:b/>
                <w:lang w:val="ru-RU" w:eastAsia="en-US" w:bidi="en-US"/>
              </w:rPr>
              <w:t xml:space="preserve"> </w:t>
            </w:r>
            <w:r>
              <w:rPr>
                <w:b/>
                <w:lang w:val="ru-RU" w:eastAsia="en-US" w:bidi="en-US"/>
              </w:rPr>
              <w:t xml:space="preserve">(факт)</w:t>
            </w:r>
            <w:r>
              <w:rPr>
                <w:b/>
                <w:lang w:val="ru-RU" w:eastAsia="en-US" w:bidi="en-US"/>
              </w:rPr>
            </w:r>
            <w:r>
              <w:rPr>
                <w:b/>
                <w:lang w:val="ru-RU" w:eastAsia="en-US" w:bidi="en-US"/>
              </w:rPr>
            </w:r>
          </w:p>
        </w:tc>
        <w:tc>
          <w:tcPr>
            <w:tcW w:w="364" w:type="pct"/>
            <w:vAlign w:val="center"/>
            <w:textDirection w:val="lrTb"/>
            <w:noWrap w:val="false"/>
          </w:tcPr>
          <w:p>
            <w:pPr>
              <w:pStyle w:val="836"/>
              <w:rPr>
                <w:b/>
                <w:lang w:val="ru-RU" w:eastAsia="en-US" w:bidi="en-US"/>
              </w:rPr>
            </w:pPr>
            <w:r>
              <w:rPr>
                <w:b/>
                <w:lang w:val="ru-RU" w:eastAsia="en-US" w:bidi="en-US"/>
              </w:rPr>
              <w:t xml:space="preserve">2025 г.</w:t>
            </w:r>
            <w:r>
              <w:rPr>
                <w:b/>
                <w:lang w:val="ru-RU" w:eastAsia="en-US" w:bidi="en-US"/>
              </w:rPr>
            </w:r>
            <w:r>
              <w:rPr>
                <w:b/>
                <w:lang w:val="ru-RU" w:eastAsia="en-US" w:bidi="en-US"/>
              </w:rPr>
            </w:r>
          </w:p>
        </w:tc>
        <w:tc>
          <w:tcPr>
            <w:tcW w:w="381" w:type="pct"/>
            <w:vAlign w:val="center"/>
            <w:textDirection w:val="lrTb"/>
            <w:noWrap w:val="false"/>
          </w:tcPr>
          <w:p>
            <w:pPr>
              <w:pStyle w:val="836"/>
              <w:rPr>
                <w:b/>
                <w:lang w:val="ru-RU" w:eastAsia="en-US" w:bidi="en-US"/>
              </w:rPr>
            </w:pPr>
            <w:r>
              <w:rPr>
                <w:b/>
                <w:lang w:val="ru-RU" w:eastAsia="en-US" w:bidi="en-US"/>
              </w:rPr>
              <w:t xml:space="preserve">2026 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2027 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2028</w:t>
            </w:r>
            <w:r>
              <w:rPr>
                <w:b/>
                <w:lang w:val="ru-RU" w:eastAsia="en-US" w:bidi="en-US"/>
              </w:rPr>
              <w:t xml:space="preserve"> </w:t>
            </w:r>
            <w:r>
              <w:rPr>
                <w:b/>
                <w:lang w:val="ru-RU" w:eastAsia="en-US" w:bidi="en-US"/>
              </w:rPr>
              <w:t xml:space="preserve">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w:t>
            </w:r>
            <w:r>
              <w:rPr>
                <w:b/>
                <w:lang w:val="ru-RU" w:eastAsia="en-US" w:bidi="en-US"/>
              </w:rPr>
              <w:t xml:space="preserve">9</w:t>
            </w:r>
            <w:r>
              <w:rPr>
                <w:b/>
                <w:lang w:val="ru-RU" w:eastAsia="en-US" w:bidi="en-US"/>
              </w:rPr>
              <w:t xml:space="preserve"> г.</w:t>
            </w:r>
            <w:r>
              <w:rPr>
                <w:b/>
                <w:lang w:val="ru-RU" w:eastAsia="en-US" w:bidi="en-US"/>
              </w:rPr>
            </w:r>
            <w:r>
              <w:rPr>
                <w:b/>
                <w:lang w:val="ru-RU" w:eastAsia="en-US" w:bidi="en-US"/>
              </w:rPr>
            </w:r>
          </w:p>
        </w:tc>
        <w:tc>
          <w:tcPr>
            <w:tcW w:w="380" w:type="pct"/>
            <w:vAlign w:val="center"/>
            <w:textDirection w:val="lrTb"/>
            <w:noWrap w:val="false"/>
          </w:tcPr>
          <w:p>
            <w:pPr>
              <w:pStyle w:val="836"/>
              <w:rPr>
                <w:b/>
                <w:lang w:val="ru-RU" w:eastAsia="en-US" w:bidi="en-US"/>
              </w:rPr>
            </w:pPr>
            <w:r>
              <w:rPr>
                <w:b/>
                <w:lang w:val="ru-RU" w:eastAsia="en-US" w:bidi="en-US"/>
              </w:rPr>
              <w:t xml:space="preserve">20</w:t>
            </w:r>
            <w:r>
              <w:rPr>
                <w:b/>
                <w:lang w:val="ru-RU" w:eastAsia="en-US" w:bidi="en-US"/>
              </w:rPr>
              <w:t xml:space="preserve">30</w:t>
            </w:r>
            <w:r>
              <w:rPr>
                <w:b/>
                <w:lang w:val="ru-RU" w:eastAsia="en-US" w:bidi="en-US"/>
              </w:rPr>
              <w:t xml:space="preserve">-203</w:t>
            </w:r>
            <w:r>
              <w:rPr>
                <w:b/>
                <w:lang w:val="ru-RU" w:eastAsia="en-US" w:bidi="en-US"/>
              </w:rPr>
              <w:t xml:space="preserve">5</w:t>
            </w:r>
            <w:r>
              <w:rPr>
                <w:b/>
                <w:lang w:val="ru-RU" w:eastAsia="en-US" w:bidi="en-US"/>
              </w:rPr>
              <w:t xml:space="preserve">гг.</w:t>
            </w:r>
            <w:r>
              <w:rPr>
                <w:b/>
                <w:lang w:val="ru-RU" w:eastAsia="en-US" w:bidi="en-US"/>
              </w:rPr>
            </w:r>
            <w:r>
              <w:rPr>
                <w:b/>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w:t>
            </w:r>
            <w:r>
              <w:rPr>
                <w:lang w:val="en-US" w:eastAsia="en-US" w:bidi="en-US"/>
              </w:rPr>
            </w:r>
          </w:p>
        </w:tc>
        <w:tc>
          <w:tcPr>
            <w:gridSpan w:val="8"/>
            <w:tcW w:w="4756" w:type="pct"/>
            <w:vAlign w:val="center"/>
            <w:textDirection w:val="lrTb"/>
            <w:noWrap w:val="false"/>
          </w:tcPr>
          <w:p>
            <w:pPr>
              <w:pStyle w:val="836"/>
              <w:rPr>
                <w:bCs/>
                <w:lang w:val="ru-RU" w:eastAsia="en-US" w:bidi="en-US"/>
              </w:rPr>
            </w:pPr>
            <w:r>
              <w:rPr>
                <w:bCs/>
                <w:lang w:val="ru-RU" w:eastAsia="en-US" w:bidi="en-US"/>
              </w:rPr>
              <w:t xml:space="preserve">Балансы тепловой мощности источника тепловой энергии</w:t>
            </w:r>
            <w:r>
              <w:rPr>
                <w:bCs/>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Установленная тепловая мощность основного</w:t>
            </w:r>
            <w:r>
              <w:rPr>
                <w:lang w:val="ru-RU" w:eastAsia="en-US" w:bidi="en-US"/>
              </w:rPr>
              <w:t xml:space="preserve"> оборудования источника т</w:t>
            </w:r>
            <w:r>
              <w:rPr>
                <w:lang w:val="ru-RU" w:eastAsia="en-US" w:bidi="en-US"/>
              </w:rPr>
              <w:t xml:space="preserve">епловой энергии, Гкал/ч</w:t>
            </w:r>
            <w:r>
              <w:rPr>
                <w:lang w:val="ru-RU" w:eastAsia="en-US" w:bidi="en-US"/>
              </w:rPr>
            </w:r>
          </w:p>
        </w:tc>
        <w:tc>
          <w:tcPr>
            <w:tcW w:w="360"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0,4</w:t>
            </w:r>
            <w:r>
              <w:rPr>
                <w:rFonts w:eastAsia="Times New Roman"/>
                <w:sz w:val="20"/>
                <w:szCs w:val="20"/>
                <w:lang w:bidi="en-US"/>
              </w:rPr>
            </w:r>
            <w:r>
              <w:rPr>
                <w:rFonts w:eastAsia="Times New Roman"/>
                <w:sz w:val="20"/>
                <w:szCs w:val="20"/>
                <w:lang w:bidi="en-US"/>
              </w:rPr>
            </w:r>
          </w:p>
        </w:tc>
        <w:tc>
          <w:tcPr>
            <w:tcW w:w="364"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0,4</w:t>
            </w:r>
            <w:r>
              <w:rPr>
                <w:rFonts w:eastAsia="Times New Roman"/>
                <w:sz w:val="20"/>
                <w:szCs w:val="20"/>
                <w:lang w:bidi="en-US"/>
              </w:rPr>
            </w:r>
            <w:r>
              <w:rPr>
                <w:rFonts w:eastAsia="Times New Roman"/>
                <w:sz w:val="20"/>
                <w:szCs w:val="20"/>
                <w:lang w:bidi="en-US"/>
              </w:rPr>
            </w:r>
          </w:p>
        </w:tc>
        <w:tc>
          <w:tcPr>
            <w:tcW w:w="381"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0,4</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0,4</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0,4</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0,4</w:t>
            </w:r>
            <w:r>
              <w:rPr>
                <w:rFonts w:eastAsia="Times New Roman"/>
                <w:sz w:val="20"/>
                <w:szCs w:val="20"/>
                <w:lang w:bidi="en-US"/>
              </w:rPr>
            </w:r>
            <w:r>
              <w:rPr>
                <w:rFonts w:eastAsia="Times New Roman"/>
                <w:sz w:val="20"/>
                <w:szCs w:val="20"/>
                <w:lang w:bidi="en-US"/>
              </w:rPr>
            </w:r>
          </w:p>
        </w:tc>
        <w:tc>
          <w:tcPr>
            <w:tcW w:w="380"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0,4</w:t>
            </w:r>
            <w:r>
              <w:rPr>
                <w:rFonts w:eastAsia="Times New Roman"/>
                <w:sz w:val="20"/>
                <w:szCs w:val="20"/>
                <w:lang w:bidi="en-US"/>
              </w:rPr>
            </w:r>
            <w:r>
              <w:rPr>
                <w:rFonts w:eastAsia="Times New Roman"/>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1.2</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Технические ограничения на использование установленной тепловой мощности</w:t>
            </w:r>
            <w:r>
              <w:rPr>
                <w:lang w:val="ru-RU" w:eastAsia="en-US" w:bidi="en-US"/>
              </w:rPr>
            </w:r>
          </w:p>
        </w:tc>
        <w:tc>
          <w:tcPr>
            <w:tcW w:w="36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64"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1"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1.3</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Располагаемая (фактическая), тепловая мощность, Гкал/ч</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0,4</w:t>
            </w:r>
            <w:r>
              <w:rPr>
                <w:rFonts w:eastAsia="Times New Roman"/>
                <w:color w:val="000000"/>
                <w:sz w:val="20"/>
                <w:szCs w:val="20"/>
                <w:lang w:eastAsia="ru-RU" w:bidi="en-US"/>
              </w:rPr>
            </w:r>
            <w:r>
              <w:rPr>
                <w:rFonts w:eastAsia="Times New Roman"/>
                <w:color w:val="000000"/>
                <w:sz w:val="20"/>
                <w:szCs w:val="20"/>
                <w:lang w:eastAsia="ru-RU" w:bidi="en-US"/>
              </w:rPr>
            </w:r>
          </w:p>
        </w:tc>
        <w:tc>
          <w:tcPr>
            <w:tcW w:w="364"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0,4</w:t>
            </w:r>
            <w:r>
              <w:rPr>
                <w:rFonts w:eastAsia="Times New Roman"/>
                <w:color w:val="000000"/>
                <w:sz w:val="20"/>
                <w:szCs w:val="20"/>
                <w:lang w:eastAsia="ru-RU" w:bidi="en-US"/>
              </w:rPr>
            </w:r>
            <w:r>
              <w:rPr>
                <w:rFonts w:eastAsia="Times New Roman"/>
                <w:color w:val="000000"/>
                <w:sz w:val="20"/>
                <w:szCs w:val="20"/>
                <w:lang w:eastAsia="ru-RU" w:bidi="en-US"/>
              </w:rPr>
            </w:r>
          </w:p>
        </w:tc>
        <w:tc>
          <w:tcPr>
            <w:tcW w:w="381"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0,4</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0,4</w:t>
            </w:r>
            <w:r>
              <w:rPr>
                <w:rFonts w:eastAsia="Times New Roman"/>
                <w:color w:val="000000"/>
                <w:sz w:val="20"/>
                <w:szCs w:val="20"/>
                <w:lang w:eastAsia="ru-RU" w:bidi="en-US"/>
              </w:rPr>
            </w:r>
            <w:r>
              <w:rPr>
                <w:rFonts w:eastAsia="Times New Roman"/>
                <w:color w:val="000000"/>
                <w:sz w:val="20"/>
                <w:szCs w:val="20"/>
                <w:lang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0,4</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0,4</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0"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0,4</w:t>
            </w:r>
            <w:r>
              <w:rPr>
                <w:rFonts w:eastAsia="Times New Roman"/>
                <w:color w:val="000000"/>
                <w:sz w:val="20"/>
                <w:szCs w:val="20"/>
                <w:lang w:val="en-US" w:eastAsia="ru-RU" w:bidi="en-US"/>
              </w:rPr>
            </w:r>
            <w:r>
              <w:rPr>
                <w:rFonts w:eastAsia="Times New Roman"/>
                <w:color w:val="000000"/>
                <w:sz w:val="20"/>
                <w:szCs w:val="20"/>
                <w:lang w:val="en-US" w:eastAsia="ru-RU"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1.4</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Расход тепла на соб</w:t>
            </w:r>
            <w:r>
              <w:rPr>
                <w:lang w:val="ru-RU" w:eastAsia="en-US" w:bidi="en-US"/>
              </w:rPr>
              <w:t xml:space="preserve">ственные нужды, Гкал/ч</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bidi="en-US"/>
              </w:rPr>
            </w:pPr>
            <w:r>
              <w:rPr>
                <w:sz w:val="20"/>
                <w:szCs w:val="20"/>
                <w:lang w:bidi="en-US"/>
              </w:rPr>
              <w:t xml:space="preserve">0</w:t>
            </w:r>
            <w:r>
              <w:rPr>
                <w:rFonts w:eastAsia="Times New Roman"/>
                <w:color w:val="000000"/>
                <w:sz w:val="20"/>
                <w:szCs w:val="20"/>
                <w:lang w:bidi="en-US"/>
              </w:rPr>
            </w:r>
            <w:r>
              <w:rPr>
                <w:rFonts w:eastAsia="Times New Roman"/>
                <w:color w:val="000000"/>
                <w:sz w:val="20"/>
                <w:szCs w:val="20"/>
                <w:lang w:bidi="en-US"/>
              </w:rPr>
            </w:r>
          </w:p>
        </w:tc>
        <w:tc>
          <w:tcPr>
            <w:tcW w:w="364" w:type="pct"/>
            <w:vAlign w:val="center"/>
            <w:textDirection w:val="lrTb"/>
            <w:noWrap w:val="false"/>
          </w:tcPr>
          <w:p>
            <w:pPr>
              <w:pStyle w:val="780"/>
              <w:ind w:firstLine="0"/>
              <w:jc w:val="center"/>
              <w:rPr>
                <w:sz w:val="20"/>
                <w:szCs w:val="20"/>
                <w:lang w:bidi="en-US"/>
              </w:rPr>
            </w:pPr>
            <w:r>
              <w:rPr>
                <w:sz w:val="20"/>
                <w:szCs w:val="20"/>
                <w:lang w:bidi="en-US"/>
              </w:rPr>
              <w:t xml:space="preserve">0</w:t>
            </w:r>
            <w:r>
              <w:rPr>
                <w:sz w:val="20"/>
                <w:szCs w:val="20"/>
                <w:lang w:bidi="en-US"/>
              </w:rPr>
            </w:r>
          </w:p>
        </w:tc>
        <w:tc>
          <w:tcPr>
            <w:tcW w:w="381" w:type="pct"/>
            <w:vAlign w:val="center"/>
            <w:textDirection w:val="lrTb"/>
            <w:noWrap w:val="false"/>
          </w:tcPr>
          <w:p>
            <w:pPr>
              <w:pStyle w:val="780"/>
              <w:ind w:firstLine="0"/>
              <w:jc w:val="center"/>
              <w:rPr>
                <w:sz w:val="20"/>
                <w:szCs w:val="20"/>
                <w:lang w:bidi="en-US"/>
              </w:rPr>
            </w:pPr>
            <w:r>
              <w:rPr>
                <w:sz w:val="20"/>
                <w:szCs w:val="20"/>
                <w:lang w:bidi="en-US"/>
              </w:rPr>
              <w:t xml:space="preserve">0</w:t>
            </w:r>
            <w:r>
              <w:rPr>
                <w:sz w:val="20"/>
                <w:szCs w:val="20"/>
                <w:lang w:bidi="en-US"/>
              </w:rPr>
            </w:r>
          </w:p>
        </w:tc>
        <w:tc>
          <w:tcPr>
            <w:tcW w:w="382" w:type="pct"/>
            <w:vAlign w:val="center"/>
            <w:textDirection w:val="lrTb"/>
            <w:noWrap w:val="false"/>
          </w:tcPr>
          <w:p>
            <w:pPr>
              <w:pStyle w:val="780"/>
              <w:ind w:firstLine="0"/>
              <w:jc w:val="center"/>
              <w:rPr>
                <w:sz w:val="20"/>
                <w:szCs w:val="20"/>
                <w:lang w:bidi="en-US"/>
              </w:rPr>
            </w:pPr>
            <w:r>
              <w:rPr>
                <w:sz w:val="20"/>
                <w:szCs w:val="20"/>
                <w:lang w:bidi="en-US"/>
              </w:rPr>
              <w:t xml:space="preserve">0</w:t>
            </w:r>
            <w:r>
              <w:rPr>
                <w:sz w:val="20"/>
                <w:szCs w:val="20"/>
                <w:lang w:bidi="en-US"/>
              </w:rPr>
            </w:r>
          </w:p>
        </w:tc>
        <w:tc>
          <w:tcPr>
            <w:tcW w:w="382" w:type="pct"/>
            <w:vAlign w:val="center"/>
            <w:textDirection w:val="lrTb"/>
            <w:noWrap w:val="false"/>
          </w:tcPr>
          <w:p>
            <w:pPr>
              <w:pStyle w:val="780"/>
              <w:ind w:firstLine="0"/>
              <w:jc w:val="center"/>
              <w:rPr>
                <w:sz w:val="20"/>
                <w:szCs w:val="20"/>
                <w:lang w:bidi="en-US"/>
              </w:rPr>
            </w:pPr>
            <w:r>
              <w:rPr>
                <w:sz w:val="20"/>
                <w:szCs w:val="20"/>
                <w:lang w:bidi="en-US"/>
              </w:rPr>
              <w:t xml:space="preserve">0</w:t>
            </w:r>
            <w:r>
              <w:rPr>
                <w:sz w:val="20"/>
                <w:szCs w:val="20"/>
                <w:lang w:bidi="en-US"/>
              </w:rPr>
            </w:r>
          </w:p>
        </w:tc>
        <w:tc>
          <w:tcPr>
            <w:tcW w:w="382" w:type="pct"/>
            <w:vAlign w:val="center"/>
            <w:textDirection w:val="lrTb"/>
            <w:noWrap w:val="false"/>
          </w:tcPr>
          <w:p>
            <w:pPr>
              <w:pStyle w:val="780"/>
              <w:ind w:firstLine="0"/>
              <w:jc w:val="center"/>
              <w:rPr>
                <w:sz w:val="20"/>
                <w:szCs w:val="20"/>
                <w:lang w:bidi="en-US"/>
              </w:rPr>
            </w:pPr>
            <w:r>
              <w:rPr>
                <w:sz w:val="20"/>
                <w:szCs w:val="20"/>
                <w:lang w:bidi="en-US"/>
              </w:rPr>
              <w:t xml:space="preserve">0</w:t>
            </w:r>
            <w:r>
              <w:rPr>
                <w:sz w:val="20"/>
                <w:szCs w:val="20"/>
                <w:lang w:bidi="en-US"/>
              </w:rPr>
            </w:r>
          </w:p>
        </w:tc>
        <w:tc>
          <w:tcPr>
            <w:tcW w:w="380" w:type="pct"/>
            <w:vAlign w:val="center"/>
            <w:textDirection w:val="lrTb"/>
            <w:noWrap w:val="false"/>
          </w:tcPr>
          <w:p>
            <w:pPr>
              <w:pStyle w:val="780"/>
              <w:ind w:firstLine="0"/>
              <w:jc w:val="center"/>
              <w:rPr>
                <w:sz w:val="20"/>
                <w:szCs w:val="20"/>
                <w:lang w:bidi="en-US"/>
              </w:rPr>
            </w:pPr>
            <w:r>
              <w:rPr>
                <w:sz w:val="20"/>
                <w:szCs w:val="20"/>
                <w:lang w:bidi="en-US"/>
              </w:rPr>
              <w:t xml:space="preserve">0</w:t>
            </w:r>
            <w:r>
              <w:rPr>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1.5</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Располагаемая тепловая мощность источника нетто, Гкал/ч</w:t>
            </w:r>
            <w:r>
              <w:rPr>
                <w:lang w:val="ru-RU" w:eastAsia="en-US" w:bidi="en-US"/>
              </w:rPr>
            </w:r>
          </w:p>
        </w:tc>
        <w:tc>
          <w:tcPr>
            <w:tcW w:w="360" w:type="pct"/>
            <w:vAlign w:val="center"/>
            <w:textDirection w:val="lrTb"/>
            <w:noWrap w:val="false"/>
          </w:tcPr>
          <w:p>
            <w:pPr>
              <w:pStyle w:val="836"/>
              <w:rPr>
                <w:color w:val="000000"/>
                <w:lang w:val="ru-RU" w:eastAsia="en-US" w:bidi="en-US"/>
              </w:rPr>
            </w:pPr>
            <w:r>
              <w:rPr>
                <w:color w:val="000000"/>
                <w:lang w:val="ru-RU" w:eastAsia="en-US" w:bidi="en-US"/>
              </w:rPr>
              <w:t xml:space="preserve">0,4</w:t>
            </w:r>
            <w:r>
              <w:rPr>
                <w:color w:val="000000"/>
                <w:lang w:val="ru-RU" w:eastAsia="en-US" w:bidi="en-US"/>
              </w:rPr>
            </w:r>
          </w:p>
        </w:tc>
        <w:tc>
          <w:tcPr>
            <w:tcW w:w="364" w:type="pct"/>
            <w:vAlign w:val="center"/>
            <w:textDirection w:val="lrTb"/>
            <w:noWrap w:val="false"/>
          </w:tcPr>
          <w:p>
            <w:pPr>
              <w:pStyle w:val="836"/>
              <w:rPr>
                <w:color w:val="000000"/>
                <w:lang w:val="en-US" w:eastAsia="en-US" w:bidi="en-US"/>
              </w:rPr>
            </w:pPr>
            <w:r>
              <w:rPr>
                <w:color w:val="000000"/>
                <w:lang w:val="ru-RU" w:eastAsia="en-US" w:bidi="en-US"/>
              </w:rPr>
              <w:t xml:space="preserve">0,4</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color w:val="000000"/>
                <w:lang w:val="ru-RU" w:eastAsia="en-US" w:bidi="en-US"/>
              </w:rPr>
              <w:t xml:space="preserve">0,4</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bidi="en-US"/>
              </w:rPr>
              <w:t xml:space="preserve">0,4</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bidi="en-US"/>
              </w:rPr>
              <w:t xml:space="preserve">0,4</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bidi="en-US"/>
              </w:rPr>
              <w:t xml:space="preserve">0,4</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color w:val="000000"/>
                <w:lang w:val="ru-RU" w:eastAsia="en-US" w:bidi="en-US"/>
              </w:rPr>
              <w:t xml:space="preserve">0,4</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1.6</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Тепловая мощность котельной для выдачи в сеть по условию п. 5.4 СНиП 41-02-2003 «Тепловые сети – (пр</w:t>
            </w:r>
            <w:r>
              <w:rPr>
                <w:lang w:val="ru-RU" w:eastAsia="en-US" w:bidi="en-US"/>
              </w:rPr>
              <w:t xml:space="preserve">и авариях (отказах), на и</w:t>
            </w:r>
            <w:r>
              <w:rPr>
                <w:lang w:val="ru-RU" w:eastAsia="en-US" w:bidi="en-US"/>
              </w:rPr>
              <w:t xml:space="preserve">сточнике теплоты с отказ</w:t>
            </w:r>
            <w:r>
              <w:rPr>
                <w:lang w:val="ru-RU" w:eastAsia="en-US" w:bidi="en-US"/>
              </w:rPr>
              <w:t xml:space="preserve">ом самого мощного котла на выходных коллекторах котельной должен обеспечиваться отпуск теплоты не менее 90% от расчетной подключенной нагрузки).</w:t>
            </w:r>
            <w:r>
              <w:rPr>
                <w:lang w:val="ru-RU" w:eastAsia="en-US" w:bidi="en-US"/>
              </w:rPr>
            </w:r>
          </w:p>
        </w:tc>
        <w:tc>
          <w:tcPr>
            <w:tcW w:w="360" w:type="pct"/>
            <w:vAlign w:val="center"/>
            <w:textDirection w:val="lrTb"/>
            <w:noWrap w:val="false"/>
          </w:tcPr>
          <w:p>
            <w:pPr>
              <w:pStyle w:val="836"/>
              <w:rPr>
                <w:lang w:val="ru-RU" w:eastAsia="en-US" w:bidi="en-US"/>
              </w:rPr>
            </w:pPr>
            <w:r>
              <w:rPr>
                <w:color w:val="000000"/>
                <w:lang w:val="ru-RU" w:eastAsia="en-US" w:bidi="en-US"/>
              </w:rPr>
              <w:t xml:space="preserve">-</w:t>
            </w:r>
            <w:r>
              <w:rPr>
                <w:lang w:val="ru-RU" w:eastAsia="en-US" w:bidi="en-US"/>
              </w:rPr>
            </w:r>
            <w:r>
              <w:rPr>
                <w:lang w:val="ru-RU" w:eastAsia="en-US" w:bidi="en-US"/>
              </w:rPr>
            </w:r>
          </w:p>
        </w:tc>
        <w:tc>
          <w:tcPr>
            <w:tcW w:w="364" w:type="pct"/>
            <w:vAlign w:val="center"/>
            <w:textDirection w:val="lrTb"/>
            <w:noWrap w:val="false"/>
          </w:tcPr>
          <w:p>
            <w:pPr>
              <w:pStyle w:val="836"/>
              <w:rPr>
                <w:lang w:val="en-US" w:eastAsia="en-US" w:bidi="en-US"/>
              </w:rPr>
            </w:pPr>
            <w:r>
              <w:rPr>
                <w:color w:val="000000"/>
                <w:lang w:val="ru-RU" w:eastAsia="en-US" w:bidi="en-US"/>
              </w:rPr>
              <w:t xml:space="preserve">-</w:t>
            </w:r>
            <w:r>
              <w:rPr>
                <w:lang w:val="en-US" w:eastAsia="en-US" w:bidi="en-US"/>
              </w:rPr>
            </w:r>
            <w:r>
              <w:rPr>
                <w:lang w:val="en-US"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1119"/>
              <w:jc w:val="center"/>
              <w:rPr>
                <w:rFonts w:ascii="Times New Roman" w:hAnsi="Times New Roman" w:cs="Times New Roman"/>
                <w:lang w:val="ru-RU" w:bidi="en-US"/>
              </w:rPr>
            </w:pPr>
            <w:r>
              <w:rPr>
                <w:rFonts w:ascii="Times New Roman" w:hAnsi="Times New Roman" w:cs="Times New Roman"/>
                <w:lang w:val="ru-RU" w:bidi="en-US"/>
              </w:rPr>
              <w:t xml:space="preserve">-</w:t>
            </w:r>
            <w:r>
              <w:rPr>
                <w:rFonts w:ascii="Times New Roman" w:hAnsi="Times New Roman" w:cs="Times New Roman"/>
                <w:lang w:val="ru-RU"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w:t>
            </w:r>
            <w:r>
              <w:rPr>
                <w:lang w:val="en-US" w:eastAsia="en-US" w:bidi="en-US"/>
              </w:rPr>
            </w:r>
          </w:p>
        </w:tc>
        <w:tc>
          <w:tcPr>
            <w:gridSpan w:val="8"/>
            <w:tcW w:w="4756" w:type="pct"/>
            <w:vAlign w:val="center"/>
            <w:textDirection w:val="lrTb"/>
            <w:noWrap w:val="false"/>
          </w:tcPr>
          <w:p>
            <w:pPr>
              <w:pStyle w:val="836"/>
              <w:rPr>
                <w:bCs/>
                <w:lang w:val="ru-RU" w:eastAsia="en-US" w:bidi="en-US"/>
              </w:rPr>
            </w:pPr>
            <w:r>
              <w:rPr>
                <w:bCs/>
                <w:lang w:val="ru-RU" w:eastAsia="en-US" w:bidi="en-US"/>
              </w:rPr>
              <w:t xml:space="preserve">Подключенная тепловая нагрузка, в т.ч.:-</w:t>
            </w:r>
            <w:r>
              <w:rPr>
                <w:bCs/>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w:t>
            </w:r>
            <w:r>
              <w:rPr>
                <w:lang w:val="en-US" w:eastAsia="en-US" w:bidi="en-US"/>
              </w:rPr>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Расчетная тепловая нагру</w:t>
            </w:r>
            <w:r>
              <w:rPr>
                <w:lang w:val="ru-RU" w:eastAsia="en-US" w:bidi="en-US"/>
              </w:rPr>
              <w:t xml:space="preserve">зка потребителей, Гкал/ч</w:t>
            </w:r>
            <w:r>
              <w:rPr>
                <w:lang w:val="ru-RU" w:eastAsia="en-US" w:bidi="en-US"/>
              </w:rPr>
              <w:t xml:space="preserve"> в том числе:</w:t>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2.1.1</w:t>
            </w:r>
            <w:r>
              <w:rPr>
                <w:lang w:val="en-US" w:eastAsia="en-US" w:bidi="en-US"/>
              </w:rPr>
            </w:r>
          </w:p>
        </w:tc>
        <w:tc>
          <w:tcPr>
            <w:tcW w:w="2125" w:type="pct"/>
            <w:vAlign w:val="center"/>
            <w:textDirection w:val="lrTb"/>
            <w:noWrap w:val="false"/>
          </w:tcPr>
          <w:p>
            <w:pPr>
              <w:pStyle w:val="836"/>
              <w:jc w:val="both"/>
              <w:rPr>
                <w:lang w:val="en-US" w:eastAsia="en-US" w:bidi="en-US"/>
              </w:rPr>
            </w:pPr>
            <w:r>
              <w:rPr>
                <w:lang w:val="en-US" w:eastAsia="en-US" w:bidi="en-US"/>
              </w:rPr>
              <w:t xml:space="preserve">- </w:t>
            </w:r>
            <w:r>
              <w:rPr>
                <w:lang w:val="ru-RU" w:eastAsia="en-US" w:bidi="en-US"/>
              </w:rPr>
              <w:t xml:space="preserve">на</w:t>
            </w:r>
            <w:r>
              <w:rPr>
                <w:lang w:val="en-US" w:eastAsia="en-US" w:bidi="en-US"/>
              </w:rPr>
              <w:t xml:space="preserve"> отопление</w:t>
            </w:r>
            <w:r>
              <w:rPr>
                <w:lang w:val="en-US" w:eastAsia="en-US" w:bidi="en-US"/>
              </w:rPr>
            </w:r>
          </w:p>
        </w:tc>
        <w:tc>
          <w:tcPr>
            <w:tcW w:w="360" w:type="pct"/>
            <w:vAlign w:val="top"/>
            <w:textDirection w:val="lrTb"/>
            <w:noWrap w:val="false"/>
          </w:tcPr>
          <w:p>
            <w:pPr>
              <w:pStyle w:val="780"/>
              <w:ind w:firstLine="0"/>
              <w:jc w:val="center"/>
              <w:rPr>
                <w:rFonts w:eastAsia="Times New Roman"/>
                <w:color w:val="000000"/>
                <w:sz w:val="20"/>
                <w:szCs w:val="20"/>
                <w:lang w:eastAsia="ru-RU" w:bidi="en-US"/>
              </w:rPr>
            </w:pPr>
            <w:r>
              <w:rPr>
                <w:sz w:val="20"/>
                <w:szCs w:val="20"/>
              </w:rPr>
              <w:t xml:space="preserve">0,57</w:t>
            </w:r>
            <w:r>
              <w:rPr>
                <w:rFonts w:eastAsia="Times New Roman"/>
                <w:color w:val="000000"/>
                <w:sz w:val="20"/>
                <w:szCs w:val="20"/>
                <w:lang w:eastAsia="ru-RU" w:bidi="en-US"/>
              </w:rPr>
            </w:r>
            <w:r>
              <w:rPr>
                <w:rFonts w:eastAsia="Times New Roman"/>
                <w:color w:val="000000"/>
                <w:sz w:val="20"/>
                <w:szCs w:val="20"/>
                <w:lang w:eastAsia="ru-RU" w:bidi="en-US"/>
              </w:rPr>
            </w:r>
          </w:p>
        </w:tc>
        <w:tc>
          <w:tcPr>
            <w:tcW w:w="364" w:type="pct"/>
            <w:vAlign w:val="top"/>
            <w:textDirection w:val="lrTb"/>
            <w:noWrap w:val="false"/>
          </w:tcPr>
          <w:p>
            <w:pPr>
              <w:pStyle w:val="836"/>
              <w:rPr>
                <w:color w:val="000000"/>
                <w:lang w:val="en-US" w:eastAsia="en-US" w:bidi="en-US"/>
              </w:rPr>
            </w:pPr>
            <w:r>
              <w:rPr>
                <w:lang w:val="ru-RU" w:eastAsia="en-US"/>
              </w:rPr>
              <w:t xml:space="preserve">0,57</w:t>
            </w:r>
            <w:r>
              <w:rPr>
                <w:color w:val="000000"/>
                <w:lang w:val="en-US" w:eastAsia="en-US" w:bidi="en-US"/>
              </w:rPr>
            </w:r>
            <w:r>
              <w:rPr>
                <w:color w:val="000000"/>
                <w:lang w:val="en-US" w:eastAsia="en-US" w:bidi="en-US"/>
              </w:rPr>
            </w:r>
          </w:p>
        </w:tc>
        <w:tc>
          <w:tcPr>
            <w:tcW w:w="381" w:type="pct"/>
            <w:vAlign w:val="top"/>
            <w:textDirection w:val="lrTb"/>
            <w:noWrap w:val="false"/>
          </w:tcPr>
          <w:p>
            <w:pPr>
              <w:pStyle w:val="836"/>
              <w:rPr>
                <w:color w:val="000000"/>
                <w:lang w:val="en-US" w:eastAsia="en-US" w:bidi="en-US"/>
              </w:rPr>
            </w:pPr>
            <w:r>
              <w:rPr>
                <w:lang w:val="ru-RU" w:eastAsia="en-US"/>
              </w:rPr>
              <w:t xml:space="preserve">0,57</w:t>
            </w:r>
            <w:r>
              <w:rPr>
                <w:color w:val="000000"/>
                <w:lang w:val="en-US" w:eastAsia="en-US" w:bidi="en-US"/>
              </w:rPr>
            </w:r>
            <w:r>
              <w:rPr>
                <w:color w:val="000000"/>
                <w:lang w:val="en-US" w:eastAsia="en-US" w:bidi="en-US"/>
              </w:rPr>
            </w:r>
          </w:p>
        </w:tc>
        <w:tc>
          <w:tcPr>
            <w:tcW w:w="382" w:type="pct"/>
            <w:vAlign w:val="top"/>
            <w:textDirection w:val="lrTb"/>
            <w:noWrap w:val="false"/>
          </w:tcPr>
          <w:p>
            <w:pPr>
              <w:pStyle w:val="836"/>
              <w:rPr>
                <w:color w:val="000000"/>
                <w:lang w:val="en-US" w:eastAsia="en-US" w:bidi="en-US"/>
              </w:rPr>
            </w:pPr>
            <w:r>
              <w:rPr>
                <w:lang w:val="ru-RU" w:eastAsia="en-US"/>
              </w:rPr>
              <w:t xml:space="preserve">0,57</w:t>
            </w:r>
            <w:r>
              <w:rPr>
                <w:color w:val="000000"/>
                <w:lang w:val="en-US" w:eastAsia="en-US" w:bidi="en-US"/>
              </w:rPr>
            </w:r>
            <w:r>
              <w:rPr>
                <w:color w:val="000000"/>
                <w:lang w:val="en-US" w:eastAsia="en-US" w:bidi="en-US"/>
              </w:rPr>
            </w:r>
          </w:p>
        </w:tc>
        <w:tc>
          <w:tcPr>
            <w:tcW w:w="382" w:type="pct"/>
            <w:vAlign w:val="top"/>
            <w:textDirection w:val="lrTb"/>
            <w:noWrap w:val="false"/>
          </w:tcPr>
          <w:p>
            <w:pPr>
              <w:pStyle w:val="836"/>
              <w:rPr>
                <w:color w:val="000000"/>
                <w:lang w:val="en-US" w:eastAsia="en-US" w:bidi="en-US"/>
              </w:rPr>
            </w:pPr>
            <w:r>
              <w:rPr>
                <w:lang w:val="ru-RU" w:eastAsia="en-US"/>
              </w:rPr>
              <w:t xml:space="preserve">0,57</w:t>
            </w:r>
            <w:r>
              <w:rPr>
                <w:color w:val="000000"/>
                <w:lang w:val="en-US" w:eastAsia="en-US" w:bidi="en-US"/>
              </w:rPr>
            </w:r>
            <w:r>
              <w:rPr>
                <w:color w:val="000000"/>
                <w:lang w:val="en-US" w:eastAsia="en-US" w:bidi="en-US"/>
              </w:rPr>
            </w:r>
          </w:p>
        </w:tc>
        <w:tc>
          <w:tcPr>
            <w:tcW w:w="382" w:type="pct"/>
            <w:vAlign w:val="top"/>
            <w:textDirection w:val="lrTb"/>
            <w:noWrap w:val="false"/>
          </w:tcPr>
          <w:p>
            <w:pPr>
              <w:pStyle w:val="836"/>
              <w:rPr>
                <w:color w:val="000000"/>
                <w:lang w:val="en-US" w:eastAsia="en-US" w:bidi="en-US"/>
              </w:rPr>
            </w:pPr>
            <w:r>
              <w:rPr>
                <w:lang w:val="ru-RU" w:eastAsia="en-US"/>
              </w:rPr>
              <w:t xml:space="preserve">0,57</w:t>
            </w:r>
            <w:r>
              <w:rPr>
                <w:color w:val="000000"/>
                <w:lang w:val="en-US" w:eastAsia="en-US" w:bidi="en-US"/>
              </w:rPr>
            </w:r>
            <w:r>
              <w:rPr>
                <w:color w:val="000000"/>
                <w:lang w:val="en-US" w:eastAsia="en-US" w:bidi="en-US"/>
              </w:rPr>
            </w:r>
          </w:p>
        </w:tc>
        <w:tc>
          <w:tcPr>
            <w:tcW w:w="380" w:type="pct"/>
            <w:vAlign w:val="top"/>
            <w:textDirection w:val="lrTb"/>
            <w:noWrap w:val="false"/>
          </w:tcPr>
          <w:p>
            <w:pPr>
              <w:pStyle w:val="836"/>
              <w:rPr>
                <w:color w:val="000000"/>
                <w:lang w:val="en-US" w:eastAsia="en-US" w:bidi="en-US"/>
              </w:rPr>
            </w:pPr>
            <w:r>
              <w:rPr>
                <w:lang w:val="ru-RU" w:eastAsia="en-US"/>
              </w:rPr>
              <w:t xml:space="preserve">0,57</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2.1.2</w:t>
            </w:r>
            <w:r>
              <w:rPr>
                <w:lang w:val="en-US" w:eastAsia="en-US" w:bidi="en-US"/>
              </w:rPr>
            </w:r>
          </w:p>
        </w:tc>
        <w:tc>
          <w:tcPr>
            <w:tcW w:w="2125" w:type="pct"/>
            <w:vAlign w:val="center"/>
            <w:textDirection w:val="lrTb"/>
            <w:noWrap w:val="false"/>
          </w:tcPr>
          <w:p>
            <w:pPr>
              <w:pStyle w:val="836"/>
              <w:jc w:val="both"/>
              <w:rPr>
                <w:lang w:val="ru-RU" w:eastAsia="en-US" w:bidi="en-US"/>
              </w:rPr>
            </w:pPr>
            <w:r>
              <w:rPr>
                <w:lang w:val="en-US" w:eastAsia="en-US" w:bidi="en-US"/>
              </w:rPr>
              <w:t xml:space="preserve">- </w:t>
            </w:r>
            <w:r>
              <w:rPr>
                <w:lang w:val="ru-RU" w:eastAsia="en-US" w:bidi="en-US"/>
              </w:rPr>
              <w:t xml:space="preserve">на</w:t>
            </w:r>
            <w:r>
              <w:rPr>
                <w:lang w:val="en-US" w:eastAsia="en-US" w:bidi="en-US"/>
              </w:rPr>
              <w:t xml:space="preserve"> </w:t>
            </w:r>
            <w:r>
              <w:rPr>
                <w:lang w:val="ru-RU" w:eastAsia="en-US" w:bidi="en-US"/>
              </w:rPr>
              <w:t xml:space="preserve">вентиляцию</w:t>
            </w:r>
            <w:r>
              <w:rPr>
                <w:lang w:val="ru-RU" w:eastAsia="en-US" w:bidi="en-US"/>
              </w:rPr>
            </w:r>
          </w:p>
        </w:tc>
        <w:tc>
          <w:tcPr>
            <w:tcW w:w="36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64"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1"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2.1.3</w:t>
            </w:r>
            <w:r>
              <w:rPr>
                <w:lang w:val="en-US" w:eastAsia="en-US" w:bidi="en-US"/>
              </w:rPr>
            </w:r>
          </w:p>
        </w:tc>
        <w:tc>
          <w:tcPr>
            <w:tcW w:w="2125" w:type="pct"/>
            <w:vAlign w:val="center"/>
            <w:textDirection w:val="lrTb"/>
            <w:noWrap w:val="false"/>
          </w:tcPr>
          <w:p>
            <w:pPr>
              <w:pStyle w:val="836"/>
              <w:jc w:val="both"/>
              <w:rPr>
                <w:lang w:val="en-US" w:eastAsia="en-US" w:bidi="en-US"/>
              </w:rPr>
            </w:pPr>
            <w:r>
              <w:rPr>
                <w:lang w:val="en-US" w:eastAsia="en-US" w:bidi="en-US"/>
              </w:rPr>
              <w:t xml:space="preserve">- </w:t>
            </w:r>
            <w:r>
              <w:rPr>
                <w:lang w:val="ru-RU" w:eastAsia="en-US" w:bidi="en-US"/>
              </w:rPr>
              <w:t xml:space="preserve">на системы</w:t>
            </w:r>
            <w:r>
              <w:rPr>
                <w:lang w:val="en-US" w:eastAsia="en-US" w:bidi="en-US"/>
              </w:rPr>
              <w:t xml:space="preserve"> ГВС</w:t>
            </w:r>
            <w:r>
              <w:rPr>
                <w:lang w:val="en-US"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2.1.4</w:t>
            </w:r>
            <w:r>
              <w:rPr>
                <w:lang w:val="en-US" w:eastAsia="en-US" w:bidi="en-US"/>
              </w:rPr>
            </w:r>
          </w:p>
        </w:tc>
        <w:tc>
          <w:tcPr>
            <w:tcW w:w="2125" w:type="pct"/>
            <w:vAlign w:val="center"/>
            <w:textDirection w:val="lrTb"/>
            <w:noWrap w:val="false"/>
          </w:tcPr>
          <w:p>
            <w:pPr>
              <w:pStyle w:val="836"/>
              <w:jc w:val="both"/>
              <w:rPr>
                <w:vertAlign w:val="superscript"/>
                <w:lang w:val="ru-RU" w:eastAsia="en-US" w:bidi="en-US"/>
              </w:rPr>
            </w:pPr>
            <w:r>
              <w:rPr>
                <w:lang w:val="ru-RU" w:eastAsia="en-US" w:bidi="en-US"/>
              </w:rPr>
              <w:t xml:space="preserve">- пар на промышленные нужды 6-8 кгс/см</w:t>
            </w:r>
            <w:r>
              <w:rPr>
                <w:vertAlign w:val="superscript"/>
                <w:lang w:val="ru-RU" w:eastAsia="en-US" w:bidi="en-US"/>
              </w:rPr>
              <w:t xml:space="preserve">2</w:t>
            </w:r>
            <w:r>
              <w:rPr>
                <w:vertAlign w:val="superscript"/>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2.2</w:t>
            </w:r>
            <w:r>
              <w:rPr>
                <w:lang w:val="en-US" w:eastAsia="en-US" w:bidi="en-US"/>
              </w:rPr>
            </w:r>
          </w:p>
        </w:tc>
        <w:tc>
          <w:tcPr>
            <w:tcW w:w="2125" w:type="pct"/>
            <w:vAlign w:val="top"/>
            <w:textDirection w:val="lrTb"/>
            <w:noWrap w:val="false"/>
          </w:tcPr>
          <w:p>
            <w:pPr>
              <w:pStyle w:val="836"/>
              <w:jc w:val="both"/>
              <w:rPr>
                <w:lang w:val="ru-RU" w:eastAsia="en-US" w:bidi="en-US"/>
              </w:rPr>
            </w:pPr>
            <w:r>
              <w:rPr>
                <w:lang w:val="ru-RU" w:eastAsia="en-US" w:bidi="en-US"/>
              </w:rPr>
              <w:t xml:space="preserve">- горячая вод</w:t>
            </w:r>
            <w:r>
              <w:rPr>
                <w:lang w:val="ru-RU" w:eastAsia="en-US" w:bidi="en-US"/>
              </w:rPr>
              <w:t xml:space="preserve">а на промышленные нужды </w:t>
            </w:r>
            <w:r>
              <w:rPr>
                <w:lang w:val="ru-RU" w:eastAsia="en-US" w:bidi="en-US"/>
              </w:rPr>
              <w:t xml:space="preserve">(50</w:t>
            </w:r>
            <w:r>
              <w:rPr>
                <w:vertAlign w:val="superscript"/>
                <w:lang w:val="ru-RU" w:eastAsia="en-US" w:bidi="en-US"/>
              </w:rPr>
              <w:t xml:space="preserve">о </w:t>
            </w:r>
            <w:r>
              <w:rPr>
                <w:lang w:val="ru-RU" w:eastAsia="en-US" w:bidi="en-US"/>
              </w:rPr>
              <w:t xml:space="preserve">С)</w:t>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2.2.1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Потери тепловой энергии через теплоизоляционные конструкции наружных тепловых сетей и с нормативной утечкой, в т.ч.:</w:t>
            </w:r>
            <w:r>
              <w:rPr>
                <w:lang w:val="ru-RU" w:eastAsia="en-US" w:bidi="en-US"/>
              </w:rPr>
            </w:r>
          </w:p>
        </w:tc>
        <w:tc>
          <w:tcPr>
            <w:tcW w:w="360"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2.3</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 затраты теплоносителя на компенсацию пот</w:t>
            </w:r>
            <w:r>
              <w:rPr>
                <w:lang w:val="ru-RU" w:eastAsia="en-US" w:bidi="en-US"/>
              </w:rPr>
              <w:t xml:space="preserve">ерь, м</w:t>
            </w:r>
            <w:r>
              <w:rPr>
                <w:vertAlign w:val="superscript"/>
                <w:lang w:val="ru-RU" w:eastAsia="en-US" w:bidi="en-US"/>
              </w:rPr>
              <w:t xml:space="preserve">3</w:t>
            </w:r>
            <w:r>
              <w:rPr>
                <w:lang w:val="ru-RU" w:eastAsia="en-US" w:bidi="en-US"/>
              </w:rPr>
              <w:t xml:space="preserve">/ч</w:t>
            </w:r>
            <w:r>
              <w:rPr>
                <w:lang w:val="ru-RU" w:eastAsia="en-US" w:bidi="en-US"/>
              </w:rPr>
            </w:r>
          </w:p>
        </w:tc>
        <w:tc>
          <w:tcPr>
            <w:tcW w:w="360"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64"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1"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0"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2.4</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Суммарная подклю</w:t>
            </w:r>
            <w:r>
              <w:rPr>
                <w:lang w:val="ru-RU" w:eastAsia="en-US" w:bidi="en-US"/>
              </w:rPr>
              <w:t xml:space="preserve">ченная тепловая нагрузка существующих потребителей (с учетом тепловых потерь)</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64"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1"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2.5</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Резерв (+) / дефицит (-) тепловой мощности котельной (все котлы в исправном состоянии)</w:t>
            </w:r>
            <w:r>
              <w:rPr>
                <w:lang w:val="ru-RU" w:eastAsia="en-US" w:bidi="en-US"/>
              </w:rPr>
            </w:r>
          </w:p>
        </w:tc>
        <w:tc>
          <w:tcPr>
            <w:tcW w:w="360" w:type="pct"/>
            <w:vAlign w:val="center"/>
            <w:textDirection w:val="lrTb"/>
            <w:noWrap w:val="false"/>
          </w:tcPr>
          <w:p>
            <w:pPr>
              <w:pStyle w:val="836"/>
              <w:rPr>
                <w:color w:val="000000"/>
                <w:lang w:val="en-US" w:eastAsia="en-US" w:bidi="en-US"/>
              </w:rPr>
            </w:pPr>
            <w:r>
              <w:rPr>
                <w:color w:val="000000"/>
                <w:lang w:val="ru-RU" w:eastAsia="en-US"/>
              </w:rPr>
              <w:t xml:space="preserve">-0,17</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color w:val="000000"/>
                <w:lang w:val="ru-RU" w:eastAsia="en-US"/>
              </w:rPr>
              <w:t xml:space="preserve">-0,17</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color w:val="000000"/>
                <w:lang w:val="ru-RU" w:eastAsia="en-US"/>
              </w:rPr>
              <w:t xml:space="preserve">-0,17</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-0,17</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w:t>
            </w:r>
            <w:r>
              <w:rPr>
                <w:color w:val="000000"/>
                <w:lang w:val="ru-RU" w:eastAsia="en-US"/>
              </w:rPr>
              <w:t xml:space="preserve">17</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-0,17</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color w:val="000000"/>
                <w:lang w:val="ru-RU" w:eastAsia="en-US"/>
              </w:rPr>
              <w:t xml:space="preserve">-0,17</w:t>
            </w:r>
            <w:r>
              <w:rPr>
                <w:color w:val="000000"/>
                <w:lang w:val="en-US" w:eastAsia="en-US" w:bidi="en-US"/>
              </w:rPr>
            </w:r>
            <w:r>
              <w:rPr>
                <w:color w:val="000000"/>
                <w:lang w:val="en-US" w:eastAsia="en-US" w:bidi="en-US"/>
              </w:rPr>
            </w:r>
          </w:p>
        </w:tc>
      </w:tr>
    </w:tbl>
    <w:p>
      <w:pPr>
        <w:pStyle w:val="780"/>
        <w:ind w:firstLine="0"/>
        <w:jc w:val="right"/>
        <w:keepNext/>
      </w:pPr>
      <w:r/>
      <w:r/>
    </w:p>
    <w:p>
      <w:pPr>
        <w:pStyle w:val="780"/>
        <w:ind w:firstLine="0"/>
        <w:jc w:val="right"/>
        <w:keepNext/>
      </w:pPr>
      <w:r>
        <w:t xml:space="preserve">Таблица </w:t>
      </w:r>
      <w:r>
        <w:t xml:space="preserve">2.</w:t>
      </w:r>
      <w:r>
        <w:t xml:space="preserve">20</w:t>
      </w:r>
      <w:r/>
    </w:p>
    <w:p>
      <w:pPr>
        <w:pStyle w:val="780"/>
        <w:ind w:firstLine="0"/>
        <w:jc w:val="center"/>
        <w:keepNext/>
      </w:pPr>
      <w:r>
        <w:t xml:space="preserve">Баланс теплово</w:t>
      </w:r>
      <w:r>
        <w:t xml:space="preserve">й мощности и тепловой энергии для котельной </w:t>
      </w:r>
      <w:r>
        <w:t xml:space="preserve">"Кирпичный завод"</w:t>
      </w:r>
      <w:r>
        <w:t xml:space="preserve"> г. Красавино</w:t>
      </w:r>
      <w:r/>
    </w:p>
    <w:tbl>
      <w:tblPr>
        <w:tblW w:w="5000"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left w:w="108" w:type="dxa"/>
          <w:top w:w="0" w:type="dxa"/>
          <w:right w:w="108" w:type="dxa"/>
          <w:bottom w:w="0" w:type="dxa"/>
        </w:tblCellMar>
        <w:tblLook w:val="04A0" w:firstRow="1" w:lastRow="0" w:firstColumn="1" w:lastColumn="0" w:noHBand="0" w:noVBand="1"/>
      </w:tblPr>
      <w:tblGrid>
        <w:gridCol w:w="778"/>
        <w:gridCol w:w="6766"/>
        <w:gridCol w:w="1146"/>
        <w:gridCol w:w="1159"/>
        <w:gridCol w:w="1213"/>
        <w:gridCol w:w="1216"/>
        <w:gridCol w:w="1216"/>
        <w:gridCol w:w="1216"/>
        <w:gridCol w:w="121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blHeader/>
        </w:trPr>
        <w:tc>
          <w:tcPr>
            <w:tcW w:w="244" w:type="pct"/>
            <w:vAlign w:val="center"/>
            <w:vMerge w:val="restart"/>
            <w:textDirection w:val="lrTb"/>
            <w:noWrap w:val="false"/>
          </w:tcPr>
          <w:p>
            <w:pPr>
              <w:pStyle w:val="836"/>
              <w:rPr>
                <w:b/>
                <w:lang w:val="en-US" w:eastAsia="en-US" w:bidi="en-US"/>
              </w:rPr>
            </w:pPr>
            <w:r>
              <w:rPr>
                <w:b/>
                <w:lang w:val="en-US" w:eastAsia="en-US" w:bidi="en-US"/>
              </w:rPr>
              <w:t xml:space="preserve">№ п/п</w:t>
            </w:r>
            <w:r>
              <w:rPr>
                <w:b/>
                <w:lang w:val="en-US" w:eastAsia="en-US" w:bidi="en-US"/>
              </w:rPr>
            </w:r>
          </w:p>
        </w:tc>
        <w:tc>
          <w:tcPr>
            <w:tcW w:w="2125" w:type="pct"/>
            <w:vAlign w:val="center"/>
            <w:vMerge w:val="restart"/>
            <w:textDirection w:val="lrTb"/>
            <w:noWrap w:val="false"/>
          </w:tcPr>
          <w:p>
            <w:pPr>
              <w:pStyle w:val="836"/>
              <w:rPr>
                <w:b/>
                <w:lang w:val="en-US" w:eastAsia="en-US" w:bidi="en-US"/>
              </w:rPr>
            </w:pPr>
            <w:r>
              <w:rPr>
                <w:b/>
                <w:lang w:val="en-US" w:eastAsia="en-US" w:bidi="en-US"/>
              </w:rPr>
              <w:t xml:space="preserve">Наименование показателя</w:t>
            </w:r>
            <w:r>
              <w:rPr>
                <w:b/>
                <w:lang w:val="en-US" w:eastAsia="en-US" w:bidi="en-US"/>
              </w:rPr>
            </w:r>
          </w:p>
        </w:tc>
        <w:tc>
          <w:tcPr>
            <w:gridSpan w:val="7"/>
            <w:tcW w:w="2631" w:type="pct"/>
            <w:vAlign w:val="center"/>
            <w:textDirection w:val="lrTb"/>
            <w:noWrap w:val="false"/>
          </w:tcPr>
          <w:p>
            <w:pPr>
              <w:pStyle w:val="836"/>
              <w:rPr>
                <w:b/>
                <w:lang w:val="en-US" w:eastAsia="en-US" w:bidi="en-US"/>
              </w:rPr>
            </w:pPr>
            <w:r>
              <w:rPr>
                <w:b/>
                <w:lang w:val="ru-RU" w:eastAsia="en-US" w:bidi="en-US"/>
              </w:rPr>
              <w:t xml:space="preserve">Рассматриваемый период</w:t>
            </w:r>
            <w:r>
              <w:rPr>
                <w:b/>
                <w:lang w:val="en-US" w:eastAsia="en-US" w:bidi="en-US"/>
              </w:rPr>
              <w:t xml:space="preserve">, год</w:t>
            </w:r>
            <w:r>
              <w:rPr>
                <w:b/>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70"/>
          <w:tblHeader/>
        </w:trPr>
        <w:tc>
          <w:tcPr>
            <w:tcW w:w="244" w:type="pct"/>
            <w:vAlign w:val="center"/>
            <w:vMerge w:val="continue"/>
            <w:textDirection w:val="lrTb"/>
            <w:noWrap w:val="false"/>
          </w:tcPr>
          <w:p>
            <w:pPr>
              <w:pStyle w:val="836"/>
              <w:rPr>
                <w:b/>
                <w:lang w:val="en-US" w:eastAsia="en-US" w:bidi="en-US"/>
              </w:rPr>
            </w:pPr>
            <w:r>
              <w:rPr>
                <w:b/>
                <w:lang w:val="en-US" w:eastAsia="en-US" w:bidi="en-US"/>
              </w:rPr>
            </w:r>
            <w:r>
              <w:rPr>
                <w:b/>
                <w:lang w:val="en-US" w:eastAsia="en-US" w:bidi="en-US"/>
              </w:rPr>
            </w:r>
          </w:p>
        </w:tc>
        <w:tc>
          <w:tcPr>
            <w:tcW w:w="2125" w:type="pct"/>
            <w:vAlign w:val="center"/>
            <w:vMerge w:val="continue"/>
            <w:textDirection w:val="lrTb"/>
            <w:noWrap w:val="false"/>
          </w:tcPr>
          <w:p>
            <w:pPr>
              <w:pStyle w:val="836"/>
              <w:rPr>
                <w:b/>
                <w:lang w:val="en-US" w:eastAsia="en-US" w:bidi="en-US"/>
              </w:rPr>
            </w:pPr>
            <w:r>
              <w:rPr>
                <w:b/>
                <w:lang w:val="en-US" w:eastAsia="en-US" w:bidi="en-US"/>
              </w:rPr>
            </w:r>
            <w:r>
              <w:rPr>
                <w:b/>
                <w:lang w:val="en-US" w:eastAsia="en-US" w:bidi="en-US"/>
              </w:rPr>
            </w:r>
          </w:p>
        </w:tc>
        <w:tc>
          <w:tcPr>
            <w:tcW w:w="360" w:type="pct"/>
            <w:vAlign w:val="center"/>
            <w:textDirection w:val="lrTb"/>
            <w:noWrap w:val="false"/>
          </w:tcPr>
          <w:p>
            <w:pPr>
              <w:pStyle w:val="836"/>
              <w:rPr>
                <w:b/>
                <w:lang w:val="ru-RU" w:eastAsia="en-US" w:bidi="en-US"/>
              </w:rPr>
            </w:pPr>
            <w:r>
              <w:rPr>
                <w:b/>
                <w:lang w:val="ru-RU" w:eastAsia="en-US" w:bidi="en-US"/>
              </w:rPr>
              <w:t xml:space="preserve">2024 г.</w:t>
            </w:r>
            <w:r>
              <w:rPr>
                <w:b/>
                <w:lang w:val="ru-RU" w:eastAsia="en-US" w:bidi="en-US"/>
              </w:rPr>
              <w:t xml:space="preserve"> </w:t>
            </w:r>
            <w:r>
              <w:rPr>
                <w:b/>
                <w:lang w:val="ru-RU" w:eastAsia="en-US" w:bidi="en-US"/>
              </w:rPr>
              <w:t xml:space="preserve">(факт)</w:t>
            </w:r>
            <w:r>
              <w:rPr>
                <w:b/>
                <w:lang w:val="ru-RU" w:eastAsia="en-US" w:bidi="en-US"/>
              </w:rPr>
            </w:r>
            <w:r>
              <w:rPr>
                <w:b/>
                <w:lang w:val="ru-RU" w:eastAsia="en-US" w:bidi="en-US"/>
              </w:rPr>
            </w:r>
          </w:p>
        </w:tc>
        <w:tc>
          <w:tcPr>
            <w:tcW w:w="364" w:type="pct"/>
            <w:vAlign w:val="center"/>
            <w:textDirection w:val="lrTb"/>
            <w:noWrap w:val="false"/>
          </w:tcPr>
          <w:p>
            <w:pPr>
              <w:pStyle w:val="836"/>
              <w:rPr>
                <w:b/>
                <w:lang w:val="ru-RU" w:eastAsia="en-US" w:bidi="en-US"/>
              </w:rPr>
            </w:pPr>
            <w:r>
              <w:rPr>
                <w:b/>
                <w:lang w:val="ru-RU" w:eastAsia="en-US" w:bidi="en-US"/>
              </w:rPr>
              <w:t xml:space="preserve">2025 г.</w:t>
            </w:r>
            <w:r>
              <w:rPr>
                <w:b/>
                <w:lang w:val="ru-RU" w:eastAsia="en-US" w:bidi="en-US"/>
              </w:rPr>
            </w:r>
            <w:r>
              <w:rPr>
                <w:b/>
                <w:lang w:val="ru-RU" w:eastAsia="en-US" w:bidi="en-US"/>
              </w:rPr>
            </w:r>
          </w:p>
        </w:tc>
        <w:tc>
          <w:tcPr>
            <w:tcW w:w="381" w:type="pct"/>
            <w:vAlign w:val="center"/>
            <w:textDirection w:val="lrTb"/>
            <w:noWrap w:val="false"/>
          </w:tcPr>
          <w:p>
            <w:pPr>
              <w:pStyle w:val="836"/>
              <w:rPr>
                <w:b/>
                <w:lang w:val="ru-RU" w:eastAsia="en-US" w:bidi="en-US"/>
              </w:rPr>
            </w:pPr>
            <w:r>
              <w:rPr>
                <w:b/>
                <w:lang w:val="ru-RU" w:eastAsia="en-US" w:bidi="en-US"/>
              </w:rPr>
              <w:t xml:space="preserve">2026 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2027 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2028</w:t>
            </w:r>
            <w:r>
              <w:rPr>
                <w:b/>
                <w:lang w:val="ru-RU" w:eastAsia="en-US" w:bidi="en-US"/>
              </w:rPr>
              <w:t xml:space="preserve"> </w:t>
            </w:r>
            <w:r>
              <w:rPr>
                <w:b/>
                <w:lang w:val="ru-RU" w:eastAsia="en-US" w:bidi="en-US"/>
              </w:rPr>
              <w:t xml:space="preserve">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w:t>
            </w:r>
            <w:r>
              <w:rPr>
                <w:b/>
                <w:lang w:val="ru-RU" w:eastAsia="en-US" w:bidi="en-US"/>
              </w:rPr>
              <w:t xml:space="preserve">9</w:t>
            </w:r>
            <w:r>
              <w:rPr>
                <w:b/>
                <w:lang w:val="ru-RU" w:eastAsia="en-US" w:bidi="en-US"/>
              </w:rPr>
              <w:t xml:space="preserve"> г.</w:t>
            </w:r>
            <w:r>
              <w:rPr>
                <w:b/>
                <w:lang w:val="ru-RU" w:eastAsia="en-US" w:bidi="en-US"/>
              </w:rPr>
            </w:r>
            <w:r>
              <w:rPr>
                <w:b/>
                <w:lang w:val="ru-RU" w:eastAsia="en-US" w:bidi="en-US"/>
              </w:rPr>
            </w:r>
          </w:p>
        </w:tc>
        <w:tc>
          <w:tcPr>
            <w:tcW w:w="380" w:type="pct"/>
            <w:vAlign w:val="center"/>
            <w:textDirection w:val="lrTb"/>
            <w:noWrap w:val="false"/>
          </w:tcPr>
          <w:p>
            <w:pPr>
              <w:pStyle w:val="836"/>
              <w:rPr>
                <w:b/>
                <w:lang w:val="ru-RU" w:eastAsia="en-US" w:bidi="en-US"/>
              </w:rPr>
            </w:pPr>
            <w:r>
              <w:rPr>
                <w:b/>
                <w:lang w:val="ru-RU" w:eastAsia="en-US" w:bidi="en-US"/>
              </w:rPr>
              <w:t xml:space="preserve">20</w:t>
            </w:r>
            <w:r>
              <w:rPr>
                <w:b/>
                <w:lang w:val="ru-RU" w:eastAsia="en-US" w:bidi="en-US"/>
              </w:rPr>
              <w:t xml:space="preserve">30</w:t>
            </w:r>
            <w:r>
              <w:rPr>
                <w:b/>
                <w:lang w:val="ru-RU" w:eastAsia="en-US" w:bidi="en-US"/>
              </w:rPr>
              <w:t xml:space="preserve">-203</w:t>
            </w:r>
            <w:r>
              <w:rPr>
                <w:b/>
                <w:lang w:val="ru-RU" w:eastAsia="en-US" w:bidi="en-US"/>
              </w:rPr>
              <w:t xml:space="preserve">5</w:t>
            </w:r>
            <w:r>
              <w:rPr>
                <w:b/>
                <w:lang w:val="ru-RU" w:eastAsia="en-US" w:bidi="en-US"/>
              </w:rPr>
              <w:t xml:space="preserve">гг.</w:t>
            </w:r>
            <w:r>
              <w:rPr>
                <w:b/>
                <w:lang w:val="ru-RU" w:eastAsia="en-US" w:bidi="en-US"/>
              </w:rPr>
            </w:r>
            <w:r>
              <w:rPr>
                <w:b/>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w:t>
            </w:r>
            <w:r>
              <w:rPr>
                <w:lang w:val="en-US" w:eastAsia="en-US" w:bidi="en-US"/>
              </w:rPr>
            </w:r>
          </w:p>
        </w:tc>
        <w:tc>
          <w:tcPr>
            <w:gridSpan w:val="8"/>
            <w:tcW w:w="4756" w:type="pct"/>
            <w:vAlign w:val="center"/>
            <w:textDirection w:val="lrTb"/>
            <w:noWrap w:val="false"/>
          </w:tcPr>
          <w:p>
            <w:pPr>
              <w:pStyle w:val="836"/>
              <w:rPr>
                <w:bCs/>
                <w:lang w:val="ru-RU" w:eastAsia="en-US" w:bidi="en-US"/>
              </w:rPr>
            </w:pPr>
            <w:r>
              <w:rPr>
                <w:bCs/>
                <w:lang w:val="ru-RU" w:eastAsia="en-US" w:bidi="en-US"/>
              </w:rPr>
              <w:t xml:space="preserve">Балан</w:t>
            </w:r>
            <w:r>
              <w:rPr>
                <w:bCs/>
                <w:lang w:val="ru-RU" w:eastAsia="en-US" w:bidi="en-US"/>
              </w:rPr>
              <w:t xml:space="preserve">сы те</w:t>
            </w:r>
            <w:r>
              <w:rPr>
                <w:bCs/>
                <w:lang w:val="ru-RU" w:eastAsia="en-US" w:bidi="en-US"/>
              </w:rPr>
              <w:t xml:space="preserve">пловой мощности источ</w:t>
            </w:r>
            <w:r>
              <w:rPr>
                <w:bCs/>
                <w:lang w:val="ru-RU" w:eastAsia="en-US" w:bidi="en-US"/>
              </w:rPr>
              <w:t xml:space="preserve">ника тепловой энергии</w:t>
            </w:r>
            <w:r>
              <w:rPr>
                <w:bCs/>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Установленная тепловая мощность основного оборудования источника тепловой энергии, Гкал/ч</w:t>
            </w:r>
            <w:r>
              <w:rPr>
                <w:lang w:val="ru-RU" w:eastAsia="en-US" w:bidi="en-US"/>
              </w:rPr>
            </w:r>
          </w:p>
        </w:tc>
        <w:tc>
          <w:tcPr>
            <w:tcW w:w="360"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2</w:t>
            </w:r>
            <w:r>
              <w:rPr>
                <w:rFonts w:eastAsia="Times New Roman"/>
                <w:sz w:val="20"/>
                <w:szCs w:val="20"/>
                <w:lang w:bidi="en-US"/>
              </w:rPr>
            </w:r>
            <w:r>
              <w:rPr>
                <w:rFonts w:eastAsia="Times New Roman"/>
                <w:sz w:val="20"/>
                <w:szCs w:val="20"/>
                <w:lang w:bidi="en-US"/>
              </w:rPr>
            </w:r>
          </w:p>
        </w:tc>
        <w:tc>
          <w:tcPr>
            <w:tcW w:w="364"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2</w:t>
            </w:r>
            <w:r>
              <w:rPr>
                <w:rFonts w:eastAsia="Times New Roman"/>
                <w:sz w:val="20"/>
                <w:szCs w:val="20"/>
                <w:lang w:bidi="en-US"/>
              </w:rPr>
            </w:r>
            <w:r>
              <w:rPr>
                <w:rFonts w:eastAsia="Times New Roman"/>
                <w:sz w:val="20"/>
                <w:szCs w:val="20"/>
                <w:lang w:bidi="en-US"/>
              </w:rPr>
            </w:r>
          </w:p>
        </w:tc>
        <w:tc>
          <w:tcPr>
            <w:tcW w:w="381"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2</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2</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2</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2</w:t>
            </w:r>
            <w:r>
              <w:rPr>
                <w:rFonts w:eastAsia="Times New Roman"/>
                <w:sz w:val="20"/>
                <w:szCs w:val="20"/>
                <w:lang w:bidi="en-US"/>
              </w:rPr>
            </w:r>
            <w:r>
              <w:rPr>
                <w:rFonts w:eastAsia="Times New Roman"/>
                <w:sz w:val="20"/>
                <w:szCs w:val="20"/>
                <w:lang w:bidi="en-US"/>
              </w:rPr>
            </w:r>
          </w:p>
        </w:tc>
        <w:tc>
          <w:tcPr>
            <w:tcW w:w="380"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2</w:t>
            </w:r>
            <w:r>
              <w:rPr>
                <w:rFonts w:eastAsia="Times New Roman"/>
                <w:sz w:val="20"/>
                <w:szCs w:val="20"/>
                <w:lang w:bidi="en-US"/>
              </w:rPr>
            </w:r>
            <w:r>
              <w:rPr>
                <w:rFonts w:eastAsia="Times New Roman"/>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1.2</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Технические ограничения на использование установленной тепловой мощности</w:t>
            </w:r>
            <w:r>
              <w:rPr>
                <w:lang w:val="ru-RU" w:eastAsia="en-US" w:bidi="en-US"/>
              </w:rPr>
            </w:r>
          </w:p>
        </w:tc>
        <w:tc>
          <w:tcPr>
            <w:tcW w:w="36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64"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1"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1.3</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w:t>
            </w:r>
            <w:r>
              <w:rPr>
                <w:lang w:val="ru-RU" w:eastAsia="en-US" w:bidi="en-US"/>
              </w:rPr>
              <w:t xml:space="preserve">сп</w:t>
            </w:r>
            <w:r>
              <w:rPr>
                <w:lang w:val="ru-RU" w:eastAsia="en-US" w:bidi="en-US"/>
              </w:rPr>
              <w:t xml:space="preserve">олагаемая (фактическая),</w:t>
            </w:r>
            <w:r>
              <w:rPr>
                <w:lang w:val="ru-RU" w:eastAsia="en-US" w:bidi="en-US"/>
              </w:rPr>
              <w:t xml:space="preserve"> тепловая мощность, Гк</w:t>
            </w:r>
            <w:r>
              <w:rPr>
                <w:lang w:val="ru-RU" w:eastAsia="en-US" w:bidi="en-US"/>
              </w:rPr>
              <w:t xml:space="preserve">ал/ч</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2</w:t>
            </w:r>
            <w:r>
              <w:rPr>
                <w:rFonts w:eastAsia="Times New Roman"/>
                <w:color w:val="000000"/>
                <w:sz w:val="20"/>
                <w:szCs w:val="20"/>
                <w:lang w:eastAsia="ru-RU" w:bidi="en-US"/>
              </w:rPr>
            </w:r>
            <w:r>
              <w:rPr>
                <w:rFonts w:eastAsia="Times New Roman"/>
                <w:color w:val="000000"/>
                <w:sz w:val="20"/>
                <w:szCs w:val="20"/>
                <w:lang w:eastAsia="ru-RU" w:bidi="en-US"/>
              </w:rPr>
            </w:r>
          </w:p>
        </w:tc>
        <w:tc>
          <w:tcPr>
            <w:tcW w:w="364"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2</w:t>
            </w:r>
            <w:r>
              <w:rPr>
                <w:rFonts w:eastAsia="Times New Roman"/>
                <w:color w:val="000000"/>
                <w:sz w:val="20"/>
                <w:szCs w:val="20"/>
                <w:lang w:eastAsia="ru-RU" w:bidi="en-US"/>
              </w:rPr>
            </w:r>
            <w:r>
              <w:rPr>
                <w:rFonts w:eastAsia="Times New Roman"/>
                <w:color w:val="000000"/>
                <w:sz w:val="20"/>
                <w:szCs w:val="20"/>
                <w:lang w:eastAsia="ru-RU" w:bidi="en-US"/>
              </w:rPr>
            </w:r>
          </w:p>
        </w:tc>
        <w:tc>
          <w:tcPr>
            <w:tcW w:w="381"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2</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2</w:t>
            </w:r>
            <w:r>
              <w:rPr>
                <w:rFonts w:eastAsia="Times New Roman"/>
                <w:color w:val="000000"/>
                <w:sz w:val="20"/>
                <w:szCs w:val="20"/>
                <w:lang w:eastAsia="ru-RU" w:bidi="en-US"/>
              </w:rPr>
            </w:r>
            <w:r>
              <w:rPr>
                <w:rFonts w:eastAsia="Times New Roman"/>
                <w:color w:val="000000"/>
                <w:sz w:val="20"/>
                <w:szCs w:val="20"/>
                <w:lang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2</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2</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0"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2</w:t>
            </w:r>
            <w:r>
              <w:rPr>
                <w:rFonts w:eastAsia="Times New Roman"/>
                <w:color w:val="000000"/>
                <w:sz w:val="20"/>
                <w:szCs w:val="20"/>
                <w:lang w:val="en-US" w:eastAsia="ru-RU" w:bidi="en-US"/>
              </w:rPr>
            </w:r>
            <w:r>
              <w:rPr>
                <w:rFonts w:eastAsia="Times New Roman"/>
                <w:color w:val="000000"/>
                <w:sz w:val="20"/>
                <w:szCs w:val="20"/>
                <w:lang w:val="en-US" w:eastAsia="ru-RU"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1.4</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Расход тепла на собственные нужды, Гкал/ч</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0,001</w:t>
            </w:r>
            <w:r>
              <w:rPr>
                <w:rFonts w:eastAsia="Times New Roman"/>
                <w:color w:val="000000"/>
                <w:sz w:val="20"/>
                <w:szCs w:val="20"/>
                <w:lang w:bidi="en-US"/>
              </w:rPr>
            </w:r>
            <w:r>
              <w:rPr>
                <w:rFonts w:eastAsia="Times New Roman"/>
                <w:color w:val="000000"/>
                <w:sz w:val="20"/>
                <w:szCs w:val="20"/>
                <w:lang w:bidi="en-US"/>
              </w:rPr>
            </w:r>
          </w:p>
        </w:tc>
        <w:tc>
          <w:tcPr>
            <w:tcW w:w="364"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0,001</w:t>
            </w:r>
            <w:r>
              <w:rPr>
                <w:rFonts w:eastAsia="Times New Roman"/>
                <w:color w:val="000000"/>
                <w:sz w:val="20"/>
                <w:szCs w:val="20"/>
                <w:lang w:bidi="en-US"/>
              </w:rPr>
            </w:r>
            <w:r>
              <w:rPr>
                <w:rFonts w:eastAsia="Times New Roman"/>
                <w:color w:val="000000"/>
                <w:sz w:val="20"/>
                <w:szCs w:val="20"/>
                <w:lang w:bidi="en-US"/>
              </w:rPr>
            </w:r>
          </w:p>
        </w:tc>
        <w:tc>
          <w:tcPr>
            <w:tcW w:w="381"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0,001</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0,001</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0,001</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0,001</w:t>
            </w:r>
            <w:r>
              <w:rPr>
                <w:rFonts w:eastAsia="Times New Roman"/>
                <w:color w:val="000000"/>
                <w:sz w:val="20"/>
                <w:szCs w:val="20"/>
                <w:lang w:bidi="en-US"/>
              </w:rPr>
            </w:r>
            <w:r>
              <w:rPr>
                <w:rFonts w:eastAsia="Times New Roman"/>
                <w:color w:val="000000"/>
                <w:sz w:val="20"/>
                <w:szCs w:val="20"/>
                <w:lang w:bidi="en-US"/>
              </w:rPr>
            </w:r>
          </w:p>
        </w:tc>
        <w:tc>
          <w:tcPr>
            <w:tcW w:w="380"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0,001</w:t>
            </w:r>
            <w:r>
              <w:rPr>
                <w:rFonts w:eastAsia="Times New Roman"/>
                <w:color w:val="000000"/>
                <w:sz w:val="20"/>
                <w:szCs w:val="20"/>
                <w:lang w:bidi="en-US"/>
              </w:rPr>
            </w:r>
            <w:r>
              <w:rPr>
                <w:rFonts w:eastAsia="Times New Roman"/>
                <w:color w:val="000000"/>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1.5</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Располагаемая тепловая мощность источника нетто, Гкал/ч</w:t>
            </w:r>
            <w:r>
              <w:rPr>
                <w:lang w:val="ru-RU" w:eastAsia="en-US" w:bidi="en-US"/>
              </w:rPr>
            </w:r>
          </w:p>
        </w:tc>
        <w:tc>
          <w:tcPr>
            <w:tcW w:w="360" w:type="pct"/>
            <w:vAlign w:val="center"/>
            <w:textDirection w:val="lrTb"/>
            <w:noWrap w:val="false"/>
          </w:tcPr>
          <w:p>
            <w:pPr>
              <w:pStyle w:val="836"/>
              <w:rPr>
                <w:color w:val="000000"/>
                <w:lang w:val="en-US" w:eastAsia="en-US" w:bidi="en-US"/>
              </w:rPr>
            </w:pPr>
            <w:r>
              <w:rPr>
                <w:lang w:val="ru-RU" w:eastAsia="en-US"/>
              </w:rPr>
              <w:t xml:space="preserve">1,999</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lang w:val="ru-RU" w:eastAsia="en-US"/>
              </w:rPr>
              <w:t xml:space="preserve">1,999</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lang w:val="ru-RU" w:eastAsia="en-US"/>
              </w:rPr>
              <w:t xml:space="preserve">1,999</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1,999</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1,999</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1,999</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lang w:val="ru-RU" w:eastAsia="en-US"/>
              </w:rPr>
              <w:t xml:space="preserve">1,9</w:t>
            </w:r>
            <w:r>
              <w:rPr>
                <w:lang w:val="ru-RU" w:eastAsia="en-US"/>
              </w:rPr>
              <w:t xml:space="preserve">99</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1.6</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Тепловая мощность </w:t>
            </w:r>
            <w:r>
              <w:rPr>
                <w:lang w:val="ru-RU" w:eastAsia="en-US" w:bidi="en-US"/>
              </w:rPr>
              <w:t xml:space="preserve">котельной для выдачи в</w:t>
            </w:r>
            <w:r>
              <w:rPr>
                <w:lang w:val="ru-RU" w:eastAsia="en-US" w:bidi="en-US"/>
              </w:rPr>
              <w:t xml:space="preserve"> сеть по условию п. 5.4 СНиП 41-02-2003 «Тепловые сети – (при авариях (отказах), на источнике теплоты с отказом самого мощного котла на выходных коллекторах котельной должен обеспечиваться отпуск теплоты не м</w:t>
            </w:r>
            <w:r>
              <w:rPr>
                <w:lang w:val="ru-RU" w:eastAsia="en-US" w:bidi="en-US"/>
              </w:rPr>
              <w:t xml:space="preserve">енее 90% от расчетной подк</w:t>
            </w:r>
            <w:r>
              <w:rPr>
                <w:lang w:val="ru-RU" w:eastAsia="en-US" w:bidi="en-US"/>
              </w:rPr>
              <w:t xml:space="preserve">люченной нагрузки).</w:t>
            </w:r>
            <w:r>
              <w:rPr>
                <w:lang w:val="ru-RU" w:eastAsia="en-US" w:bidi="en-US"/>
              </w:rPr>
            </w:r>
          </w:p>
        </w:tc>
        <w:tc>
          <w:tcPr>
            <w:tcW w:w="360" w:type="pct"/>
            <w:vAlign w:val="center"/>
            <w:textDirection w:val="lrTb"/>
            <w:noWrap w:val="false"/>
          </w:tcPr>
          <w:p>
            <w:pPr>
              <w:pStyle w:val="836"/>
              <w:rPr>
                <w:lang w:val="ru-RU" w:eastAsia="en-US" w:bidi="en-US"/>
              </w:rPr>
            </w:pPr>
            <w:r>
              <w:rPr>
                <w:color w:val="000000"/>
                <w:lang w:val="ru-RU" w:eastAsia="en-US" w:bidi="en-US"/>
              </w:rPr>
              <w:t xml:space="preserve">-</w:t>
            </w:r>
            <w:r>
              <w:rPr>
                <w:lang w:val="ru-RU" w:eastAsia="en-US" w:bidi="en-US"/>
              </w:rPr>
            </w:r>
            <w:r>
              <w:rPr>
                <w:lang w:val="ru-RU" w:eastAsia="en-US" w:bidi="en-US"/>
              </w:rPr>
            </w:r>
          </w:p>
        </w:tc>
        <w:tc>
          <w:tcPr>
            <w:tcW w:w="364" w:type="pct"/>
            <w:vAlign w:val="center"/>
            <w:textDirection w:val="lrTb"/>
            <w:noWrap w:val="false"/>
          </w:tcPr>
          <w:p>
            <w:pPr>
              <w:pStyle w:val="836"/>
              <w:rPr>
                <w:lang w:val="en-US" w:eastAsia="en-US" w:bidi="en-US"/>
              </w:rPr>
            </w:pPr>
            <w:r>
              <w:rPr>
                <w:color w:val="000000"/>
                <w:lang w:val="ru-RU" w:eastAsia="en-US" w:bidi="en-US"/>
              </w:rPr>
              <w:t xml:space="preserve">-</w:t>
            </w:r>
            <w:r>
              <w:rPr>
                <w:lang w:val="en-US" w:eastAsia="en-US" w:bidi="en-US"/>
              </w:rPr>
            </w:r>
            <w:r>
              <w:rPr>
                <w:lang w:val="en-US"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1119"/>
              <w:jc w:val="center"/>
              <w:rPr>
                <w:rFonts w:ascii="Times New Roman" w:hAnsi="Times New Roman" w:cs="Times New Roman"/>
                <w:lang w:val="ru-RU" w:bidi="en-US"/>
              </w:rPr>
            </w:pPr>
            <w:r>
              <w:rPr>
                <w:rFonts w:ascii="Times New Roman" w:hAnsi="Times New Roman" w:cs="Times New Roman"/>
                <w:lang w:val="ru-RU" w:bidi="en-US"/>
              </w:rPr>
              <w:t xml:space="preserve">-</w:t>
            </w:r>
            <w:r>
              <w:rPr>
                <w:rFonts w:ascii="Times New Roman" w:hAnsi="Times New Roman" w:cs="Times New Roman"/>
                <w:lang w:val="ru-RU"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w:t>
            </w:r>
            <w:r>
              <w:rPr>
                <w:lang w:val="en-US" w:eastAsia="en-US" w:bidi="en-US"/>
              </w:rPr>
            </w:r>
          </w:p>
        </w:tc>
        <w:tc>
          <w:tcPr>
            <w:gridSpan w:val="8"/>
            <w:tcW w:w="4756" w:type="pct"/>
            <w:vAlign w:val="center"/>
            <w:textDirection w:val="lrTb"/>
            <w:noWrap w:val="false"/>
          </w:tcPr>
          <w:p>
            <w:pPr>
              <w:pStyle w:val="836"/>
              <w:rPr>
                <w:bCs/>
                <w:lang w:val="ru-RU" w:eastAsia="en-US" w:bidi="en-US"/>
              </w:rPr>
            </w:pPr>
            <w:r>
              <w:rPr>
                <w:bCs/>
                <w:lang w:val="ru-RU" w:eastAsia="en-US" w:bidi="en-US"/>
              </w:rPr>
              <w:t xml:space="preserve">Подключенная тепловая нагрузка, в т.ч.:-</w:t>
            </w:r>
            <w:r>
              <w:rPr>
                <w:bCs/>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Расчетная тепловая нагрузка потребителей, Гкал/ч в том числе:</w:t>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2.1.1</w:t>
            </w:r>
            <w:r>
              <w:rPr>
                <w:lang w:val="en-US" w:eastAsia="en-US" w:bidi="en-US"/>
              </w:rPr>
            </w:r>
          </w:p>
        </w:tc>
        <w:tc>
          <w:tcPr>
            <w:tcW w:w="2125" w:type="pct"/>
            <w:vAlign w:val="center"/>
            <w:textDirection w:val="lrTb"/>
            <w:noWrap w:val="false"/>
          </w:tcPr>
          <w:p>
            <w:pPr>
              <w:pStyle w:val="836"/>
              <w:jc w:val="both"/>
              <w:rPr>
                <w:lang w:val="en-US" w:eastAsia="en-US" w:bidi="en-US"/>
              </w:rPr>
            </w:pPr>
            <w:r>
              <w:rPr>
                <w:lang w:val="en-US" w:eastAsia="en-US" w:bidi="en-US"/>
              </w:rPr>
              <w:t xml:space="preserve">- </w:t>
            </w:r>
            <w:r>
              <w:rPr>
                <w:lang w:val="ru-RU" w:eastAsia="en-US" w:bidi="en-US"/>
              </w:rPr>
              <w:t xml:space="preserve">на</w:t>
            </w:r>
            <w:r>
              <w:rPr>
                <w:lang w:val="en-US" w:eastAsia="en-US" w:bidi="en-US"/>
              </w:rPr>
              <w:t xml:space="preserve"> отопление</w:t>
            </w:r>
            <w:r>
              <w:rPr>
                <w:lang w:val="en-US" w:eastAsia="en-US" w:bidi="en-US"/>
              </w:rPr>
            </w:r>
          </w:p>
        </w:tc>
        <w:tc>
          <w:tcPr>
            <w:tcW w:w="360" w:type="pct"/>
            <w:vAlign w:val="top"/>
            <w:textDirection w:val="lrTb"/>
            <w:noWrap w:val="false"/>
          </w:tcPr>
          <w:p>
            <w:pPr>
              <w:pStyle w:val="780"/>
              <w:ind w:firstLine="0"/>
              <w:jc w:val="center"/>
              <w:rPr>
                <w:rFonts w:eastAsia="Times New Roman"/>
                <w:color w:val="000000"/>
                <w:sz w:val="20"/>
                <w:szCs w:val="20"/>
                <w:lang w:eastAsia="ru-RU" w:bidi="en-US"/>
              </w:rPr>
            </w:pPr>
            <w:r>
              <w:rPr>
                <w:sz w:val="20"/>
                <w:szCs w:val="20"/>
              </w:rPr>
              <w:t xml:space="preserve">1,33</w:t>
            </w:r>
            <w:r>
              <w:rPr>
                <w:rFonts w:eastAsia="Times New Roman"/>
                <w:color w:val="000000"/>
                <w:sz w:val="20"/>
                <w:szCs w:val="20"/>
                <w:lang w:eastAsia="ru-RU" w:bidi="en-US"/>
              </w:rPr>
            </w:r>
            <w:r>
              <w:rPr>
                <w:rFonts w:eastAsia="Times New Roman"/>
                <w:color w:val="000000"/>
                <w:sz w:val="20"/>
                <w:szCs w:val="20"/>
                <w:lang w:eastAsia="ru-RU" w:bidi="en-US"/>
              </w:rPr>
            </w:r>
          </w:p>
        </w:tc>
        <w:tc>
          <w:tcPr>
            <w:tcW w:w="364" w:type="pct"/>
            <w:vAlign w:val="top"/>
            <w:textDirection w:val="lrTb"/>
            <w:noWrap w:val="false"/>
          </w:tcPr>
          <w:p>
            <w:pPr>
              <w:pStyle w:val="836"/>
              <w:rPr>
                <w:color w:val="000000"/>
                <w:lang w:val="en-US" w:eastAsia="en-US" w:bidi="en-US"/>
              </w:rPr>
            </w:pPr>
            <w:r>
              <w:rPr>
                <w:lang w:val="ru-RU" w:eastAsia="en-US"/>
              </w:rPr>
              <w:t xml:space="preserve">1,33</w:t>
            </w:r>
            <w:r>
              <w:rPr>
                <w:color w:val="000000"/>
                <w:lang w:val="en-US" w:eastAsia="en-US" w:bidi="en-US"/>
              </w:rPr>
            </w:r>
            <w:r>
              <w:rPr>
                <w:color w:val="000000"/>
                <w:lang w:val="en-US" w:eastAsia="en-US" w:bidi="en-US"/>
              </w:rPr>
            </w:r>
          </w:p>
        </w:tc>
        <w:tc>
          <w:tcPr>
            <w:tcW w:w="381" w:type="pct"/>
            <w:vAlign w:val="top"/>
            <w:textDirection w:val="lrTb"/>
            <w:noWrap w:val="false"/>
          </w:tcPr>
          <w:p>
            <w:pPr>
              <w:pStyle w:val="836"/>
              <w:rPr>
                <w:color w:val="000000"/>
                <w:lang w:val="en-US" w:eastAsia="en-US" w:bidi="en-US"/>
              </w:rPr>
            </w:pPr>
            <w:r>
              <w:rPr>
                <w:lang w:val="ru-RU" w:eastAsia="en-US"/>
              </w:rPr>
              <w:t xml:space="preserve">1,33</w:t>
            </w:r>
            <w:r>
              <w:rPr>
                <w:color w:val="000000"/>
                <w:lang w:val="en-US" w:eastAsia="en-US" w:bidi="en-US"/>
              </w:rPr>
            </w:r>
            <w:r>
              <w:rPr>
                <w:color w:val="000000"/>
                <w:lang w:val="en-US" w:eastAsia="en-US" w:bidi="en-US"/>
              </w:rPr>
            </w:r>
          </w:p>
        </w:tc>
        <w:tc>
          <w:tcPr>
            <w:tcW w:w="382" w:type="pct"/>
            <w:vAlign w:val="top"/>
            <w:textDirection w:val="lrTb"/>
            <w:noWrap w:val="false"/>
          </w:tcPr>
          <w:p>
            <w:pPr>
              <w:pStyle w:val="836"/>
              <w:rPr>
                <w:color w:val="000000"/>
                <w:lang w:val="en-US" w:eastAsia="en-US" w:bidi="en-US"/>
              </w:rPr>
            </w:pPr>
            <w:r>
              <w:rPr>
                <w:lang w:val="ru-RU" w:eastAsia="en-US"/>
              </w:rPr>
              <w:t xml:space="preserve">1,33</w:t>
            </w:r>
            <w:r>
              <w:rPr>
                <w:color w:val="000000"/>
                <w:lang w:val="en-US" w:eastAsia="en-US" w:bidi="en-US"/>
              </w:rPr>
            </w:r>
            <w:r>
              <w:rPr>
                <w:color w:val="000000"/>
                <w:lang w:val="en-US" w:eastAsia="en-US" w:bidi="en-US"/>
              </w:rPr>
            </w:r>
          </w:p>
        </w:tc>
        <w:tc>
          <w:tcPr>
            <w:tcW w:w="382" w:type="pct"/>
            <w:vAlign w:val="top"/>
            <w:textDirection w:val="lrTb"/>
            <w:noWrap w:val="false"/>
          </w:tcPr>
          <w:p>
            <w:pPr>
              <w:pStyle w:val="836"/>
              <w:rPr>
                <w:color w:val="000000"/>
                <w:lang w:val="en-US" w:eastAsia="en-US" w:bidi="en-US"/>
              </w:rPr>
            </w:pPr>
            <w:r>
              <w:rPr>
                <w:lang w:val="ru-RU" w:eastAsia="en-US"/>
              </w:rPr>
              <w:t xml:space="preserve">1,33</w:t>
            </w:r>
            <w:r>
              <w:rPr>
                <w:color w:val="000000"/>
                <w:lang w:val="en-US" w:eastAsia="en-US" w:bidi="en-US"/>
              </w:rPr>
            </w:r>
            <w:r>
              <w:rPr>
                <w:color w:val="000000"/>
                <w:lang w:val="en-US" w:eastAsia="en-US" w:bidi="en-US"/>
              </w:rPr>
            </w:r>
          </w:p>
        </w:tc>
        <w:tc>
          <w:tcPr>
            <w:tcW w:w="382" w:type="pct"/>
            <w:vAlign w:val="top"/>
            <w:textDirection w:val="lrTb"/>
            <w:noWrap w:val="false"/>
          </w:tcPr>
          <w:p>
            <w:pPr>
              <w:pStyle w:val="836"/>
              <w:rPr>
                <w:color w:val="000000"/>
                <w:lang w:val="en-US" w:eastAsia="en-US" w:bidi="en-US"/>
              </w:rPr>
            </w:pPr>
            <w:r>
              <w:rPr>
                <w:lang w:val="ru-RU" w:eastAsia="en-US"/>
              </w:rPr>
              <w:t xml:space="preserve">1,33</w:t>
            </w:r>
            <w:r>
              <w:rPr>
                <w:color w:val="000000"/>
                <w:lang w:val="en-US" w:eastAsia="en-US" w:bidi="en-US"/>
              </w:rPr>
            </w:r>
            <w:r>
              <w:rPr>
                <w:color w:val="000000"/>
                <w:lang w:val="en-US" w:eastAsia="en-US" w:bidi="en-US"/>
              </w:rPr>
            </w:r>
          </w:p>
        </w:tc>
        <w:tc>
          <w:tcPr>
            <w:tcW w:w="380" w:type="pct"/>
            <w:vAlign w:val="top"/>
            <w:textDirection w:val="lrTb"/>
            <w:noWrap w:val="false"/>
          </w:tcPr>
          <w:p>
            <w:pPr>
              <w:pStyle w:val="836"/>
              <w:rPr>
                <w:color w:val="000000"/>
                <w:lang w:val="en-US" w:eastAsia="en-US" w:bidi="en-US"/>
              </w:rPr>
            </w:pPr>
            <w:r>
              <w:rPr>
                <w:lang w:val="ru-RU" w:eastAsia="en-US"/>
              </w:rPr>
              <w:t xml:space="preserve">1,33</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2.1.2</w:t>
            </w:r>
            <w:r>
              <w:rPr>
                <w:lang w:val="en-US" w:eastAsia="en-US" w:bidi="en-US"/>
              </w:rPr>
            </w:r>
          </w:p>
        </w:tc>
        <w:tc>
          <w:tcPr>
            <w:tcW w:w="2125" w:type="pct"/>
            <w:vAlign w:val="center"/>
            <w:textDirection w:val="lrTb"/>
            <w:noWrap w:val="false"/>
          </w:tcPr>
          <w:p>
            <w:pPr>
              <w:pStyle w:val="836"/>
              <w:jc w:val="both"/>
              <w:rPr>
                <w:lang w:val="ru-RU" w:eastAsia="en-US" w:bidi="en-US"/>
              </w:rPr>
            </w:pPr>
            <w:r>
              <w:rPr>
                <w:lang w:val="en-US" w:eastAsia="en-US" w:bidi="en-US"/>
              </w:rPr>
              <w:t xml:space="preserve">- </w:t>
            </w:r>
            <w:r>
              <w:rPr>
                <w:lang w:val="ru-RU" w:eastAsia="en-US" w:bidi="en-US"/>
              </w:rPr>
              <w:t xml:space="preserve">на</w:t>
            </w:r>
            <w:r>
              <w:rPr>
                <w:lang w:val="en-US" w:eastAsia="en-US" w:bidi="en-US"/>
              </w:rPr>
              <w:t xml:space="preserve"> </w:t>
            </w:r>
            <w:r>
              <w:rPr>
                <w:lang w:val="ru-RU" w:eastAsia="en-US" w:bidi="en-US"/>
              </w:rPr>
              <w:t xml:space="preserve">вентиляци</w:t>
            </w:r>
            <w:r>
              <w:rPr>
                <w:lang w:val="ru-RU" w:eastAsia="en-US" w:bidi="en-US"/>
              </w:rPr>
              <w:t xml:space="preserve">ю</w:t>
            </w:r>
            <w:r>
              <w:rPr>
                <w:lang w:val="ru-RU" w:eastAsia="en-US" w:bidi="en-US"/>
              </w:rPr>
            </w:r>
          </w:p>
        </w:tc>
        <w:tc>
          <w:tcPr>
            <w:tcW w:w="36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64"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1"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2.1.3</w:t>
            </w:r>
            <w:r>
              <w:rPr>
                <w:lang w:val="en-US" w:eastAsia="en-US" w:bidi="en-US"/>
              </w:rPr>
            </w:r>
          </w:p>
        </w:tc>
        <w:tc>
          <w:tcPr>
            <w:tcW w:w="2125" w:type="pct"/>
            <w:vAlign w:val="center"/>
            <w:textDirection w:val="lrTb"/>
            <w:noWrap w:val="false"/>
          </w:tcPr>
          <w:p>
            <w:pPr>
              <w:pStyle w:val="836"/>
              <w:jc w:val="both"/>
              <w:rPr>
                <w:lang w:val="en-US" w:eastAsia="en-US" w:bidi="en-US"/>
              </w:rPr>
            </w:pPr>
            <w:r>
              <w:rPr>
                <w:lang w:val="en-US" w:eastAsia="en-US" w:bidi="en-US"/>
              </w:rPr>
              <w:t xml:space="preserve">- </w:t>
            </w:r>
            <w:r>
              <w:rPr>
                <w:lang w:val="ru-RU" w:eastAsia="en-US" w:bidi="en-US"/>
              </w:rPr>
              <w:t xml:space="preserve">н</w:t>
            </w:r>
            <w:r>
              <w:rPr>
                <w:lang w:val="ru-RU" w:eastAsia="en-US" w:bidi="en-US"/>
              </w:rPr>
              <w:t xml:space="preserve">а системы</w:t>
            </w:r>
            <w:r>
              <w:rPr>
                <w:lang w:val="en-US" w:eastAsia="en-US" w:bidi="en-US"/>
              </w:rPr>
              <w:t xml:space="preserve"> ГВС</w:t>
            </w:r>
            <w:r>
              <w:rPr>
                <w:lang w:val="en-US" w:eastAsia="en-US" w:bidi="en-US"/>
              </w:rPr>
            </w:r>
            <w:r>
              <w:rPr>
                <w:lang w:val="en-US"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2.1.4</w:t>
            </w:r>
            <w:r>
              <w:rPr>
                <w:lang w:val="en-US" w:eastAsia="en-US" w:bidi="en-US"/>
              </w:rPr>
            </w:r>
          </w:p>
        </w:tc>
        <w:tc>
          <w:tcPr>
            <w:tcW w:w="2125" w:type="pct"/>
            <w:vAlign w:val="center"/>
            <w:textDirection w:val="lrTb"/>
            <w:noWrap w:val="false"/>
          </w:tcPr>
          <w:p>
            <w:pPr>
              <w:pStyle w:val="836"/>
              <w:jc w:val="both"/>
              <w:rPr>
                <w:vertAlign w:val="superscript"/>
                <w:lang w:val="ru-RU" w:eastAsia="en-US" w:bidi="en-US"/>
              </w:rPr>
            </w:pPr>
            <w:r>
              <w:rPr>
                <w:lang w:val="ru-RU" w:eastAsia="en-US" w:bidi="en-US"/>
              </w:rPr>
              <w:t xml:space="preserve">- пар на промышленные нужды 6-8 кгс/см</w:t>
            </w:r>
            <w:r>
              <w:rPr>
                <w:vertAlign w:val="superscript"/>
                <w:lang w:val="ru-RU" w:eastAsia="en-US" w:bidi="en-US"/>
              </w:rPr>
              <w:t xml:space="preserve">2</w:t>
            </w:r>
            <w:r>
              <w:rPr>
                <w:vertAlign w:val="superscript"/>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2.2</w:t>
            </w:r>
            <w:r>
              <w:rPr>
                <w:lang w:val="en-US" w:eastAsia="en-US" w:bidi="en-US"/>
              </w:rPr>
            </w:r>
          </w:p>
        </w:tc>
        <w:tc>
          <w:tcPr>
            <w:tcW w:w="2125" w:type="pct"/>
            <w:vAlign w:val="top"/>
            <w:textDirection w:val="lrTb"/>
            <w:noWrap w:val="false"/>
          </w:tcPr>
          <w:p>
            <w:pPr>
              <w:pStyle w:val="836"/>
              <w:jc w:val="both"/>
              <w:rPr>
                <w:lang w:val="ru-RU" w:eastAsia="en-US" w:bidi="en-US"/>
              </w:rPr>
            </w:pPr>
            <w:r>
              <w:rPr>
                <w:lang w:val="ru-RU" w:eastAsia="en-US" w:bidi="en-US"/>
              </w:rPr>
              <w:t xml:space="preserve">- горячая вода на промышленные нужды (50</w:t>
            </w:r>
            <w:r>
              <w:rPr>
                <w:vertAlign w:val="superscript"/>
                <w:lang w:val="ru-RU" w:eastAsia="en-US" w:bidi="en-US"/>
              </w:rPr>
              <w:t xml:space="preserve">о </w:t>
            </w:r>
            <w:r>
              <w:rPr>
                <w:lang w:val="ru-RU" w:eastAsia="en-US" w:bidi="en-US"/>
              </w:rPr>
              <w:t xml:space="preserve">С)</w:t>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2.2.1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Потери тепловой энергии через теплоизоляционные конструкции наружных т</w:t>
            </w:r>
            <w:r>
              <w:rPr>
                <w:lang w:val="ru-RU" w:eastAsia="en-US" w:bidi="en-US"/>
              </w:rPr>
              <w:t xml:space="preserve">епловых сетей и с норматив</w:t>
            </w:r>
            <w:r>
              <w:rPr>
                <w:lang w:val="ru-RU" w:eastAsia="en-US" w:bidi="en-US"/>
              </w:rPr>
              <w:t xml:space="preserve">ной утечкой, в т.ч.:</w:t>
            </w:r>
            <w:r>
              <w:rPr>
                <w:lang w:val="ru-RU" w:eastAsia="en-US" w:bidi="en-US"/>
              </w:rPr>
            </w:r>
          </w:p>
        </w:tc>
        <w:tc>
          <w:tcPr>
            <w:tcW w:w="360"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2.3</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 затраты теплоносителя на компенсацию потерь, м</w:t>
            </w:r>
            <w:r>
              <w:rPr>
                <w:vertAlign w:val="superscript"/>
                <w:lang w:val="ru-RU" w:eastAsia="en-US" w:bidi="en-US"/>
              </w:rPr>
              <w:t xml:space="preserve">3</w:t>
            </w:r>
            <w:r>
              <w:rPr>
                <w:lang w:val="ru-RU" w:eastAsia="en-US" w:bidi="en-US"/>
              </w:rPr>
              <w:t xml:space="preserve">/ч</w:t>
            </w:r>
            <w:r>
              <w:rPr>
                <w:lang w:val="ru-RU" w:eastAsia="en-US" w:bidi="en-US"/>
              </w:rPr>
            </w:r>
          </w:p>
        </w:tc>
        <w:tc>
          <w:tcPr>
            <w:tcW w:w="360"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64"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1"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0"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2.4</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Суммарная подключенная тепловая нагрузка существующих потребителей (с учетом тепловых потерь)</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64"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1"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2.5</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Резерв</w:t>
            </w:r>
            <w:r>
              <w:rPr>
                <w:lang w:val="ru-RU" w:eastAsia="en-US" w:bidi="en-US"/>
              </w:rPr>
              <w:t xml:space="preserve"> (+) /</w:t>
            </w:r>
            <w:r>
              <w:rPr>
                <w:lang w:val="ru-RU" w:eastAsia="en-US" w:bidi="en-US"/>
              </w:rPr>
              <w:t xml:space="preserve"> дефицит (-) теплово</w:t>
            </w:r>
            <w:r>
              <w:rPr>
                <w:lang w:val="ru-RU" w:eastAsia="en-US" w:bidi="en-US"/>
              </w:rPr>
              <w:t xml:space="preserve">й мощности котельной (</w:t>
            </w:r>
            <w:r>
              <w:rPr>
                <w:lang w:val="ru-RU" w:eastAsia="en-US" w:bidi="en-US"/>
              </w:rPr>
              <w:t xml:space="preserve">все котлы в исправном состоянии)</w:t>
            </w:r>
            <w:r>
              <w:rPr>
                <w:lang w:val="ru-RU" w:eastAsia="en-US" w:bidi="en-US"/>
              </w:rPr>
            </w:r>
          </w:p>
        </w:tc>
        <w:tc>
          <w:tcPr>
            <w:tcW w:w="360" w:type="pct"/>
            <w:vAlign w:val="center"/>
            <w:textDirection w:val="lrTb"/>
            <w:noWrap w:val="false"/>
          </w:tcPr>
          <w:p>
            <w:pPr>
              <w:pStyle w:val="836"/>
              <w:rPr>
                <w:color w:val="000000"/>
                <w:lang w:val="en-US" w:eastAsia="en-US" w:bidi="en-US"/>
              </w:rPr>
            </w:pPr>
            <w:r>
              <w:rPr>
                <w:color w:val="000000"/>
                <w:lang w:val="ru-RU" w:eastAsia="en-US"/>
              </w:rPr>
              <w:t xml:space="preserve">+0,67</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color w:val="000000"/>
                <w:lang w:val="ru-RU" w:eastAsia="en-US"/>
              </w:rPr>
              <w:t xml:space="preserve">+0,67</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color w:val="000000"/>
                <w:lang w:val="ru-RU" w:eastAsia="en-US"/>
              </w:rPr>
              <w:t xml:space="preserve">+0,67</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+0,67</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+0,67</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+0,67</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color w:val="000000"/>
                <w:lang w:val="ru-RU" w:eastAsia="en-US"/>
              </w:rPr>
              <w:t xml:space="preserve">+0,67</w:t>
            </w:r>
            <w:r>
              <w:rPr>
                <w:color w:val="000000"/>
                <w:lang w:val="en-US" w:eastAsia="en-US" w:bidi="en-US"/>
              </w:rPr>
            </w:r>
            <w:r>
              <w:rPr>
                <w:color w:val="000000"/>
                <w:lang w:val="en-US" w:eastAsia="en-US" w:bidi="en-US"/>
              </w:rPr>
            </w:r>
          </w:p>
        </w:tc>
      </w:tr>
    </w:tbl>
    <w:p>
      <w:pPr>
        <w:pStyle w:val="780"/>
        <w:ind w:firstLine="0"/>
        <w:jc w:val="right"/>
        <w:keepNext/>
      </w:pPr>
      <w:r/>
      <w:r/>
    </w:p>
    <w:p>
      <w:pPr>
        <w:pStyle w:val="780"/>
        <w:ind w:firstLine="0"/>
        <w:jc w:val="right"/>
        <w:keepNext/>
      </w:pPr>
      <w:r>
        <w:t xml:space="preserve">Таблица 2.</w:t>
      </w:r>
      <w:r>
        <w:t xml:space="preserve">21</w:t>
      </w:r>
      <w:r/>
    </w:p>
    <w:p>
      <w:pPr>
        <w:pStyle w:val="780"/>
        <w:ind w:firstLine="0"/>
        <w:jc w:val="center"/>
        <w:keepNext/>
      </w:pPr>
      <w:r>
        <w:t xml:space="preserve">Баланс тепловой мощности и тепловой энергии для котельной</w:t>
      </w:r>
      <w:r>
        <w:t xml:space="preserve"> № 2 с. Усть-Алексеево</w:t>
      </w:r>
      <w:r/>
    </w:p>
    <w:tbl>
      <w:tblPr>
        <w:tblW w:w="5000"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left w:w="108" w:type="dxa"/>
          <w:top w:w="0" w:type="dxa"/>
          <w:right w:w="108" w:type="dxa"/>
          <w:bottom w:w="0" w:type="dxa"/>
        </w:tblCellMar>
        <w:tblLook w:val="04A0" w:firstRow="1" w:lastRow="0" w:firstColumn="1" w:lastColumn="0" w:noHBand="0" w:noVBand="1"/>
      </w:tblPr>
      <w:tblGrid>
        <w:gridCol w:w="778"/>
        <w:gridCol w:w="6766"/>
        <w:gridCol w:w="1146"/>
        <w:gridCol w:w="1159"/>
        <w:gridCol w:w="1213"/>
        <w:gridCol w:w="1216"/>
        <w:gridCol w:w="1216"/>
        <w:gridCol w:w="1216"/>
        <w:gridCol w:w="121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blHeader/>
        </w:trPr>
        <w:tc>
          <w:tcPr>
            <w:tcW w:w="244" w:type="pct"/>
            <w:vAlign w:val="center"/>
            <w:vMerge w:val="restart"/>
            <w:textDirection w:val="lrTb"/>
            <w:noWrap w:val="false"/>
          </w:tcPr>
          <w:p>
            <w:pPr>
              <w:pStyle w:val="836"/>
              <w:rPr>
                <w:b/>
                <w:lang w:val="en-US" w:eastAsia="en-US" w:bidi="en-US"/>
              </w:rPr>
            </w:pPr>
            <w:r>
              <w:rPr>
                <w:b/>
                <w:lang w:val="en-US" w:eastAsia="en-US" w:bidi="en-US"/>
              </w:rPr>
              <w:t xml:space="preserve">№ п/п</w:t>
            </w:r>
            <w:r>
              <w:rPr>
                <w:b/>
                <w:lang w:val="en-US" w:eastAsia="en-US" w:bidi="en-US"/>
              </w:rPr>
            </w:r>
          </w:p>
        </w:tc>
        <w:tc>
          <w:tcPr>
            <w:tcW w:w="2125" w:type="pct"/>
            <w:vAlign w:val="center"/>
            <w:vMerge w:val="restart"/>
            <w:textDirection w:val="lrTb"/>
            <w:noWrap w:val="false"/>
          </w:tcPr>
          <w:p>
            <w:pPr>
              <w:pStyle w:val="836"/>
              <w:rPr>
                <w:b/>
                <w:lang w:val="en-US" w:eastAsia="en-US" w:bidi="en-US"/>
              </w:rPr>
            </w:pPr>
            <w:r>
              <w:rPr>
                <w:b/>
                <w:lang w:val="en-US" w:eastAsia="en-US" w:bidi="en-US"/>
              </w:rPr>
              <w:t xml:space="preserve">Наименование показателя</w:t>
            </w:r>
            <w:r>
              <w:rPr>
                <w:b/>
                <w:lang w:val="en-US" w:eastAsia="en-US" w:bidi="en-US"/>
              </w:rPr>
            </w:r>
          </w:p>
        </w:tc>
        <w:tc>
          <w:tcPr>
            <w:gridSpan w:val="7"/>
            <w:tcW w:w="2631" w:type="pct"/>
            <w:vAlign w:val="center"/>
            <w:textDirection w:val="lrTb"/>
            <w:noWrap w:val="false"/>
          </w:tcPr>
          <w:p>
            <w:pPr>
              <w:pStyle w:val="836"/>
              <w:rPr>
                <w:b/>
                <w:lang w:val="en-US" w:eastAsia="en-US" w:bidi="en-US"/>
              </w:rPr>
            </w:pPr>
            <w:r>
              <w:rPr>
                <w:b/>
                <w:lang w:val="ru-RU" w:eastAsia="en-US" w:bidi="en-US"/>
              </w:rPr>
              <w:t xml:space="preserve">Рассматр</w:t>
            </w:r>
            <w:r>
              <w:rPr>
                <w:b/>
                <w:lang w:val="ru-RU" w:eastAsia="en-US" w:bidi="en-US"/>
              </w:rPr>
              <w:t xml:space="preserve">иваемый </w:t>
            </w:r>
            <w:r>
              <w:rPr>
                <w:b/>
                <w:lang w:val="ru-RU" w:eastAsia="en-US" w:bidi="en-US"/>
              </w:rPr>
              <w:t xml:space="preserve">период</w:t>
            </w:r>
            <w:r>
              <w:rPr>
                <w:b/>
                <w:lang w:val="en-US" w:eastAsia="en-US" w:bidi="en-US"/>
              </w:rPr>
              <w:t xml:space="preserve">, год</w:t>
            </w:r>
            <w:r>
              <w:rPr>
                <w:b/>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70"/>
          <w:tblHeader/>
        </w:trPr>
        <w:tc>
          <w:tcPr>
            <w:tcW w:w="244" w:type="pct"/>
            <w:vAlign w:val="center"/>
            <w:vMerge w:val="continue"/>
            <w:textDirection w:val="lrTb"/>
            <w:noWrap w:val="false"/>
          </w:tcPr>
          <w:p>
            <w:pPr>
              <w:pStyle w:val="836"/>
              <w:rPr>
                <w:b/>
                <w:lang w:val="en-US" w:eastAsia="en-US" w:bidi="en-US"/>
              </w:rPr>
            </w:pPr>
            <w:r>
              <w:rPr>
                <w:b/>
                <w:lang w:val="en-US" w:eastAsia="en-US" w:bidi="en-US"/>
              </w:rPr>
            </w:r>
            <w:r>
              <w:rPr>
                <w:b/>
                <w:lang w:val="en-US" w:eastAsia="en-US" w:bidi="en-US"/>
              </w:rPr>
            </w:r>
          </w:p>
        </w:tc>
        <w:tc>
          <w:tcPr>
            <w:tcW w:w="2125" w:type="pct"/>
            <w:vAlign w:val="center"/>
            <w:vMerge w:val="continue"/>
            <w:textDirection w:val="lrTb"/>
            <w:noWrap w:val="false"/>
          </w:tcPr>
          <w:p>
            <w:pPr>
              <w:pStyle w:val="836"/>
              <w:rPr>
                <w:b/>
                <w:lang w:val="en-US" w:eastAsia="en-US" w:bidi="en-US"/>
              </w:rPr>
            </w:pPr>
            <w:r>
              <w:rPr>
                <w:b/>
                <w:lang w:val="en-US" w:eastAsia="en-US" w:bidi="en-US"/>
              </w:rPr>
            </w:r>
            <w:r>
              <w:rPr>
                <w:b/>
                <w:lang w:val="en-US" w:eastAsia="en-US" w:bidi="en-US"/>
              </w:rPr>
            </w:r>
          </w:p>
        </w:tc>
        <w:tc>
          <w:tcPr>
            <w:tcW w:w="360" w:type="pct"/>
            <w:vAlign w:val="center"/>
            <w:textDirection w:val="lrTb"/>
            <w:noWrap w:val="false"/>
          </w:tcPr>
          <w:p>
            <w:pPr>
              <w:pStyle w:val="836"/>
              <w:rPr>
                <w:b/>
                <w:lang w:val="ru-RU" w:eastAsia="en-US" w:bidi="en-US"/>
              </w:rPr>
            </w:pPr>
            <w:r>
              <w:rPr>
                <w:b/>
                <w:lang w:val="ru-RU" w:eastAsia="en-US" w:bidi="en-US"/>
              </w:rPr>
              <w:t xml:space="preserve">2024 г.</w:t>
            </w:r>
            <w:r>
              <w:rPr>
                <w:b/>
                <w:lang w:val="ru-RU" w:eastAsia="en-US" w:bidi="en-US"/>
              </w:rPr>
              <w:t xml:space="preserve"> </w:t>
            </w:r>
            <w:r>
              <w:rPr>
                <w:b/>
                <w:lang w:val="ru-RU" w:eastAsia="en-US" w:bidi="en-US"/>
              </w:rPr>
              <w:t xml:space="preserve">(факт)</w:t>
            </w:r>
            <w:r>
              <w:rPr>
                <w:b/>
                <w:lang w:val="ru-RU" w:eastAsia="en-US" w:bidi="en-US"/>
              </w:rPr>
            </w:r>
            <w:r>
              <w:rPr>
                <w:b/>
                <w:lang w:val="ru-RU" w:eastAsia="en-US" w:bidi="en-US"/>
              </w:rPr>
            </w:r>
          </w:p>
        </w:tc>
        <w:tc>
          <w:tcPr>
            <w:tcW w:w="364" w:type="pct"/>
            <w:vAlign w:val="center"/>
            <w:textDirection w:val="lrTb"/>
            <w:noWrap w:val="false"/>
          </w:tcPr>
          <w:p>
            <w:pPr>
              <w:pStyle w:val="836"/>
              <w:rPr>
                <w:b/>
                <w:lang w:val="ru-RU" w:eastAsia="en-US" w:bidi="en-US"/>
              </w:rPr>
            </w:pPr>
            <w:r>
              <w:rPr>
                <w:b/>
                <w:lang w:val="ru-RU" w:eastAsia="en-US" w:bidi="en-US"/>
              </w:rPr>
              <w:t xml:space="preserve">2025 г.</w:t>
            </w:r>
            <w:r>
              <w:rPr>
                <w:b/>
                <w:lang w:val="ru-RU" w:eastAsia="en-US" w:bidi="en-US"/>
              </w:rPr>
            </w:r>
            <w:r>
              <w:rPr>
                <w:b/>
                <w:lang w:val="ru-RU" w:eastAsia="en-US" w:bidi="en-US"/>
              </w:rPr>
            </w:r>
          </w:p>
        </w:tc>
        <w:tc>
          <w:tcPr>
            <w:tcW w:w="381" w:type="pct"/>
            <w:vAlign w:val="center"/>
            <w:textDirection w:val="lrTb"/>
            <w:noWrap w:val="false"/>
          </w:tcPr>
          <w:p>
            <w:pPr>
              <w:pStyle w:val="836"/>
              <w:rPr>
                <w:b/>
                <w:lang w:val="ru-RU" w:eastAsia="en-US" w:bidi="en-US"/>
              </w:rPr>
            </w:pPr>
            <w:r>
              <w:rPr>
                <w:b/>
                <w:lang w:val="ru-RU" w:eastAsia="en-US" w:bidi="en-US"/>
              </w:rPr>
              <w:t xml:space="preserve">2026 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2027 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2028</w:t>
            </w:r>
            <w:r>
              <w:rPr>
                <w:b/>
                <w:lang w:val="ru-RU" w:eastAsia="en-US" w:bidi="en-US"/>
              </w:rPr>
              <w:t xml:space="preserve"> </w:t>
            </w:r>
            <w:r>
              <w:rPr>
                <w:b/>
                <w:lang w:val="ru-RU" w:eastAsia="en-US" w:bidi="en-US"/>
              </w:rPr>
              <w:t xml:space="preserve">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w:t>
            </w:r>
            <w:r>
              <w:rPr>
                <w:b/>
                <w:lang w:val="ru-RU" w:eastAsia="en-US" w:bidi="en-US"/>
              </w:rPr>
              <w:t xml:space="preserve">9</w:t>
            </w:r>
            <w:r>
              <w:rPr>
                <w:b/>
                <w:lang w:val="ru-RU" w:eastAsia="en-US" w:bidi="en-US"/>
              </w:rPr>
              <w:t xml:space="preserve"> г.</w:t>
            </w:r>
            <w:r>
              <w:rPr>
                <w:b/>
                <w:lang w:val="ru-RU" w:eastAsia="en-US" w:bidi="en-US"/>
              </w:rPr>
            </w:r>
            <w:r>
              <w:rPr>
                <w:b/>
                <w:lang w:val="ru-RU" w:eastAsia="en-US" w:bidi="en-US"/>
              </w:rPr>
            </w:r>
          </w:p>
        </w:tc>
        <w:tc>
          <w:tcPr>
            <w:tcW w:w="380" w:type="pct"/>
            <w:vAlign w:val="center"/>
            <w:textDirection w:val="lrTb"/>
            <w:noWrap w:val="false"/>
          </w:tcPr>
          <w:p>
            <w:pPr>
              <w:pStyle w:val="836"/>
              <w:rPr>
                <w:b/>
                <w:lang w:val="ru-RU" w:eastAsia="en-US" w:bidi="en-US"/>
              </w:rPr>
            </w:pPr>
            <w:r>
              <w:rPr>
                <w:b/>
                <w:lang w:val="ru-RU" w:eastAsia="en-US" w:bidi="en-US"/>
              </w:rPr>
              <w:t xml:space="preserve">20</w:t>
            </w:r>
            <w:r>
              <w:rPr>
                <w:b/>
                <w:lang w:val="ru-RU" w:eastAsia="en-US" w:bidi="en-US"/>
              </w:rPr>
              <w:t xml:space="preserve">30</w:t>
            </w:r>
            <w:r>
              <w:rPr>
                <w:b/>
                <w:lang w:val="ru-RU" w:eastAsia="en-US" w:bidi="en-US"/>
              </w:rPr>
              <w:t xml:space="preserve">-203</w:t>
            </w:r>
            <w:r>
              <w:rPr>
                <w:b/>
                <w:lang w:val="ru-RU" w:eastAsia="en-US" w:bidi="en-US"/>
              </w:rPr>
              <w:t xml:space="preserve">5</w:t>
            </w:r>
            <w:r>
              <w:rPr>
                <w:b/>
                <w:lang w:val="ru-RU" w:eastAsia="en-US" w:bidi="en-US"/>
              </w:rPr>
              <w:t xml:space="preserve">гг.</w:t>
            </w:r>
            <w:r>
              <w:rPr>
                <w:b/>
                <w:lang w:val="ru-RU" w:eastAsia="en-US" w:bidi="en-US"/>
              </w:rPr>
            </w:r>
            <w:r>
              <w:rPr>
                <w:b/>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w:t>
            </w:r>
            <w:r>
              <w:rPr>
                <w:lang w:val="en-US" w:eastAsia="en-US" w:bidi="en-US"/>
              </w:rPr>
            </w:r>
          </w:p>
        </w:tc>
        <w:tc>
          <w:tcPr>
            <w:gridSpan w:val="8"/>
            <w:tcW w:w="4756" w:type="pct"/>
            <w:vAlign w:val="center"/>
            <w:textDirection w:val="lrTb"/>
            <w:noWrap w:val="false"/>
          </w:tcPr>
          <w:p>
            <w:pPr>
              <w:pStyle w:val="836"/>
              <w:rPr>
                <w:bCs/>
                <w:lang w:val="ru-RU" w:eastAsia="en-US" w:bidi="en-US"/>
              </w:rPr>
            </w:pPr>
            <w:r>
              <w:rPr>
                <w:bCs/>
                <w:lang w:val="ru-RU" w:eastAsia="en-US" w:bidi="en-US"/>
              </w:rPr>
              <w:t xml:space="preserve">Балансы тепловой мощности источника тепловой энергии</w:t>
            </w:r>
            <w:r>
              <w:rPr>
                <w:bCs/>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Установленная тепловая мощность основного оборудования источника тепловой энергии, Гкал/ч</w:t>
            </w:r>
            <w:r>
              <w:rPr>
                <w:lang w:val="ru-RU" w:eastAsia="en-US" w:bidi="en-US"/>
              </w:rPr>
            </w:r>
          </w:p>
        </w:tc>
        <w:tc>
          <w:tcPr>
            <w:tcW w:w="360"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1,137</w:t>
            </w:r>
            <w:r>
              <w:rPr>
                <w:rFonts w:eastAsia="Times New Roman"/>
                <w:sz w:val="20"/>
                <w:szCs w:val="20"/>
                <w:lang w:bidi="en-US"/>
              </w:rPr>
            </w:r>
            <w:r>
              <w:rPr>
                <w:rFonts w:eastAsia="Times New Roman"/>
                <w:sz w:val="20"/>
                <w:szCs w:val="20"/>
                <w:lang w:bidi="en-US"/>
              </w:rPr>
            </w:r>
          </w:p>
        </w:tc>
        <w:tc>
          <w:tcPr>
            <w:tcW w:w="364"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1,137</w:t>
            </w:r>
            <w:r>
              <w:rPr>
                <w:rFonts w:eastAsia="Times New Roman"/>
                <w:sz w:val="20"/>
                <w:szCs w:val="20"/>
                <w:lang w:bidi="en-US"/>
              </w:rPr>
            </w:r>
            <w:r>
              <w:rPr>
                <w:rFonts w:eastAsia="Times New Roman"/>
                <w:sz w:val="20"/>
                <w:szCs w:val="20"/>
                <w:lang w:bidi="en-US"/>
              </w:rPr>
            </w:r>
          </w:p>
        </w:tc>
        <w:tc>
          <w:tcPr>
            <w:tcW w:w="381"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1,</w:t>
            </w:r>
            <w:r>
              <w:rPr>
                <w:rFonts w:eastAsia="Times New Roman"/>
                <w:sz w:val="20"/>
                <w:szCs w:val="20"/>
                <w:lang w:bidi="en-US"/>
              </w:rPr>
              <w:t xml:space="preserve">137</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1,137</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1,137</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1,137</w:t>
            </w:r>
            <w:r>
              <w:rPr>
                <w:rFonts w:eastAsia="Times New Roman"/>
                <w:sz w:val="20"/>
                <w:szCs w:val="20"/>
                <w:lang w:bidi="en-US"/>
              </w:rPr>
            </w:r>
            <w:r>
              <w:rPr>
                <w:rFonts w:eastAsia="Times New Roman"/>
                <w:sz w:val="20"/>
                <w:szCs w:val="20"/>
                <w:lang w:bidi="en-US"/>
              </w:rPr>
            </w:r>
          </w:p>
        </w:tc>
        <w:tc>
          <w:tcPr>
            <w:tcW w:w="380"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1,137</w:t>
            </w:r>
            <w:r>
              <w:rPr>
                <w:rFonts w:eastAsia="Times New Roman"/>
                <w:sz w:val="20"/>
                <w:szCs w:val="20"/>
                <w:lang w:bidi="en-US"/>
              </w:rPr>
            </w:r>
            <w:r>
              <w:rPr>
                <w:rFonts w:eastAsia="Times New Roman"/>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1.2</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Техничес</w:t>
            </w:r>
            <w:r>
              <w:rPr>
                <w:lang w:val="ru-RU" w:eastAsia="en-US" w:bidi="en-US"/>
              </w:rPr>
              <w:t xml:space="preserve">кие ограничения на использование установленной тепловой мощности</w:t>
            </w:r>
            <w:r>
              <w:rPr>
                <w:lang w:val="ru-RU" w:eastAsia="en-US" w:bidi="en-US"/>
              </w:rPr>
            </w:r>
          </w:p>
        </w:tc>
        <w:tc>
          <w:tcPr>
            <w:tcW w:w="36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64"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1"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1.3</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Располагаемая (фактическая), тепловая мощность, Гкал/ч</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1,137</w:t>
            </w:r>
            <w:r>
              <w:rPr>
                <w:rFonts w:eastAsia="Times New Roman"/>
                <w:color w:val="000000"/>
                <w:sz w:val="20"/>
                <w:szCs w:val="20"/>
                <w:lang w:eastAsia="ru-RU" w:bidi="en-US"/>
              </w:rPr>
            </w:r>
            <w:r>
              <w:rPr>
                <w:rFonts w:eastAsia="Times New Roman"/>
                <w:color w:val="000000"/>
                <w:sz w:val="20"/>
                <w:szCs w:val="20"/>
                <w:lang w:eastAsia="ru-RU" w:bidi="en-US"/>
              </w:rPr>
            </w:r>
          </w:p>
        </w:tc>
        <w:tc>
          <w:tcPr>
            <w:tcW w:w="364"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1,137</w:t>
            </w:r>
            <w:r>
              <w:rPr>
                <w:rFonts w:eastAsia="Times New Roman"/>
                <w:color w:val="000000"/>
                <w:sz w:val="20"/>
                <w:szCs w:val="20"/>
                <w:lang w:eastAsia="ru-RU" w:bidi="en-US"/>
              </w:rPr>
            </w:r>
            <w:r>
              <w:rPr>
                <w:rFonts w:eastAsia="Times New Roman"/>
                <w:color w:val="000000"/>
                <w:sz w:val="20"/>
                <w:szCs w:val="20"/>
                <w:lang w:eastAsia="ru-RU" w:bidi="en-US"/>
              </w:rPr>
            </w:r>
          </w:p>
        </w:tc>
        <w:tc>
          <w:tcPr>
            <w:tcW w:w="381"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1,137</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1,137</w:t>
            </w:r>
            <w:r>
              <w:rPr>
                <w:rFonts w:eastAsia="Times New Roman"/>
                <w:color w:val="000000"/>
                <w:sz w:val="20"/>
                <w:szCs w:val="20"/>
                <w:lang w:eastAsia="ru-RU" w:bidi="en-US"/>
              </w:rPr>
            </w:r>
            <w:r>
              <w:rPr>
                <w:rFonts w:eastAsia="Times New Roman"/>
                <w:color w:val="000000"/>
                <w:sz w:val="20"/>
                <w:szCs w:val="20"/>
                <w:lang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1,137</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1,137</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0"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1,137</w:t>
            </w:r>
            <w:r>
              <w:rPr>
                <w:rFonts w:eastAsia="Times New Roman"/>
                <w:color w:val="000000"/>
                <w:sz w:val="20"/>
                <w:szCs w:val="20"/>
                <w:lang w:val="en-US" w:eastAsia="ru-RU" w:bidi="en-US"/>
              </w:rPr>
            </w:r>
            <w:r>
              <w:rPr>
                <w:rFonts w:eastAsia="Times New Roman"/>
                <w:color w:val="000000"/>
                <w:sz w:val="20"/>
                <w:szCs w:val="20"/>
                <w:lang w:val="en-US" w:eastAsia="ru-RU"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1.4</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Расход тепла на собственные н</w:t>
            </w:r>
            <w:r>
              <w:rPr>
                <w:lang w:val="ru-RU" w:eastAsia="en-US" w:bidi="en-US"/>
              </w:rPr>
              <w:t xml:space="preserve">ужды, Гкал/ч</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0,044</w:t>
            </w:r>
            <w:r>
              <w:rPr>
                <w:rFonts w:eastAsia="Times New Roman"/>
                <w:color w:val="000000"/>
                <w:sz w:val="20"/>
                <w:szCs w:val="20"/>
                <w:lang w:bidi="en-US"/>
              </w:rPr>
            </w:r>
            <w:r>
              <w:rPr>
                <w:rFonts w:eastAsia="Times New Roman"/>
                <w:color w:val="000000"/>
                <w:sz w:val="20"/>
                <w:szCs w:val="20"/>
                <w:lang w:bidi="en-US"/>
              </w:rPr>
            </w:r>
          </w:p>
        </w:tc>
        <w:tc>
          <w:tcPr>
            <w:tcW w:w="364"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0,044</w:t>
            </w:r>
            <w:r>
              <w:rPr>
                <w:rFonts w:eastAsia="Times New Roman"/>
                <w:color w:val="000000"/>
                <w:sz w:val="20"/>
                <w:szCs w:val="20"/>
                <w:lang w:bidi="en-US"/>
              </w:rPr>
            </w:r>
            <w:r>
              <w:rPr>
                <w:rFonts w:eastAsia="Times New Roman"/>
                <w:color w:val="000000"/>
                <w:sz w:val="20"/>
                <w:szCs w:val="20"/>
                <w:lang w:bidi="en-US"/>
              </w:rPr>
            </w:r>
          </w:p>
        </w:tc>
        <w:tc>
          <w:tcPr>
            <w:tcW w:w="381"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w:t>
            </w:r>
            <w:r>
              <w:rPr>
                <w:sz w:val="20"/>
              </w:rPr>
              <w:t xml:space="preserve">044</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0,044</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0,044</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0,044</w:t>
            </w:r>
            <w:r>
              <w:rPr>
                <w:rFonts w:eastAsia="Times New Roman"/>
                <w:color w:val="000000"/>
                <w:sz w:val="20"/>
                <w:szCs w:val="20"/>
                <w:lang w:bidi="en-US"/>
              </w:rPr>
            </w:r>
            <w:r>
              <w:rPr>
                <w:rFonts w:eastAsia="Times New Roman"/>
                <w:color w:val="000000"/>
                <w:sz w:val="20"/>
                <w:szCs w:val="20"/>
                <w:lang w:bidi="en-US"/>
              </w:rPr>
            </w:r>
          </w:p>
        </w:tc>
        <w:tc>
          <w:tcPr>
            <w:tcW w:w="380"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0,044</w:t>
            </w:r>
            <w:r>
              <w:rPr>
                <w:rFonts w:eastAsia="Times New Roman"/>
                <w:color w:val="000000"/>
                <w:sz w:val="20"/>
                <w:szCs w:val="20"/>
                <w:lang w:bidi="en-US"/>
              </w:rPr>
            </w:r>
            <w:r>
              <w:rPr>
                <w:rFonts w:eastAsia="Times New Roman"/>
                <w:color w:val="000000"/>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1.5</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Располагаемая тепловая мощность источника нетто, Гкал/ч</w:t>
            </w:r>
            <w:r>
              <w:rPr>
                <w:lang w:val="ru-RU" w:eastAsia="en-US" w:bidi="en-US"/>
              </w:rPr>
            </w:r>
          </w:p>
        </w:tc>
        <w:tc>
          <w:tcPr>
            <w:tcW w:w="360" w:type="pct"/>
            <w:vAlign w:val="center"/>
            <w:textDirection w:val="lrTb"/>
            <w:noWrap w:val="false"/>
          </w:tcPr>
          <w:p>
            <w:pPr>
              <w:pStyle w:val="836"/>
              <w:rPr>
                <w:color w:val="000000"/>
                <w:lang w:val="en-US" w:eastAsia="en-US" w:bidi="en-US"/>
              </w:rPr>
            </w:pPr>
            <w:r>
              <w:rPr>
                <w:lang w:val="ru-RU" w:eastAsia="en-US"/>
              </w:rPr>
              <w:t xml:space="preserve">1,093</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lang w:val="ru-RU" w:eastAsia="en-US"/>
              </w:rPr>
              <w:t xml:space="preserve">1,093</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lang w:val="ru-RU" w:eastAsia="en-US"/>
              </w:rPr>
              <w:t xml:space="preserve">1,093</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1,093</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1,093</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1,093</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lang w:val="ru-RU" w:eastAsia="en-US"/>
              </w:rPr>
              <w:t xml:space="preserve">1,093</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1.6</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Тепловая мощность котельной для выдачи в сеть по условию п. 5.4 СНиП 41-02-2003 «Тепловые сет</w:t>
            </w:r>
            <w:r>
              <w:rPr>
                <w:lang w:val="ru-RU" w:eastAsia="en-US" w:bidi="en-US"/>
              </w:rPr>
              <w:t xml:space="preserve">и – (при авариях (отказах),</w:t>
            </w:r>
            <w:r>
              <w:rPr>
                <w:lang w:val="ru-RU" w:eastAsia="en-US" w:bidi="en-US"/>
              </w:rPr>
              <w:t xml:space="preserve"> на источнике теплот</w:t>
            </w:r>
            <w:r>
              <w:rPr>
                <w:lang w:val="ru-RU" w:eastAsia="en-US" w:bidi="en-US"/>
              </w:rPr>
              <w:t xml:space="preserve">ы с отказом самого мощного котла на выходных коллекторах котельной должен обеспечиваться отпуск теплоты не менее 90% от расчетной подключенной нагрузки).</w:t>
            </w:r>
            <w:r>
              <w:rPr>
                <w:lang w:val="ru-RU" w:eastAsia="en-US" w:bidi="en-US"/>
              </w:rPr>
            </w:r>
          </w:p>
        </w:tc>
        <w:tc>
          <w:tcPr>
            <w:tcW w:w="360" w:type="pct"/>
            <w:vAlign w:val="center"/>
            <w:textDirection w:val="lrTb"/>
            <w:noWrap w:val="false"/>
          </w:tcPr>
          <w:p>
            <w:pPr>
              <w:pStyle w:val="836"/>
              <w:rPr>
                <w:lang w:val="ru-RU" w:eastAsia="en-US" w:bidi="en-US"/>
              </w:rPr>
            </w:pPr>
            <w:r>
              <w:rPr>
                <w:color w:val="000000"/>
                <w:lang w:val="ru-RU" w:eastAsia="en-US" w:bidi="en-US"/>
              </w:rPr>
              <w:t xml:space="preserve">-</w:t>
            </w:r>
            <w:r>
              <w:rPr>
                <w:lang w:val="ru-RU" w:eastAsia="en-US" w:bidi="en-US"/>
              </w:rPr>
            </w:r>
            <w:r>
              <w:rPr>
                <w:lang w:val="ru-RU" w:eastAsia="en-US" w:bidi="en-US"/>
              </w:rPr>
            </w:r>
          </w:p>
        </w:tc>
        <w:tc>
          <w:tcPr>
            <w:tcW w:w="364" w:type="pct"/>
            <w:vAlign w:val="center"/>
            <w:textDirection w:val="lrTb"/>
            <w:noWrap w:val="false"/>
          </w:tcPr>
          <w:p>
            <w:pPr>
              <w:pStyle w:val="836"/>
              <w:rPr>
                <w:lang w:val="en-US" w:eastAsia="en-US" w:bidi="en-US"/>
              </w:rPr>
            </w:pPr>
            <w:r>
              <w:rPr>
                <w:color w:val="000000"/>
                <w:lang w:val="ru-RU" w:eastAsia="en-US" w:bidi="en-US"/>
              </w:rPr>
              <w:t xml:space="preserve">-</w:t>
            </w:r>
            <w:r>
              <w:rPr>
                <w:lang w:val="en-US" w:eastAsia="en-US" w:bidi="en-US"/>
              </w:rPr>
            </w:r>
            <w:r>
              <w:rPr>
                <w:lang w:val="en-US"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1119"/>
              <w:jc w:val="center"/>
              <w:rPr>
                <w:rFonts w:ascii="Times New Roman" w:hAnsi="Times New Roman" w:cs="Times New Roman"/>
                <w:lang w:val="ru-RU" w:bidi="en-US"/>
              </w:rPr>
            </w:pPr>
            <w:r>
              <w:rPr>
                <w:rFonts w:ascii="Times New Roman" w:hAnsi="Times New Roman" w:cs="Times New Roman"/>
                <w:lang w:val="ru-RU" w:bidi="en-US"/>
              </w:rPr>
              <w:t xml:space="preserve">-</w:t>
            </w:r>
            <w:r>
              <w:rPr>
                <w:rFonts w:ascii="Times New Roman" w:hAnsi="Times New Roman" w:cs="Times New Roman"/>
                <w:lang w:val="ru-RU"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w:t>
            </w:r>
            <w:r>
              <w:rPr>
                <w:lang w:val="en-US" w:eastAsia="en-US" w:bidi="en-US"/>
              </w:rPr>
            </w:r>
          </w:p>
        </w:tc>
        <w:tc>
          <w:tcPr>
            <w:gridSpan w:val="8"/>
            <w:tcW w:w="4756" w:type="pct"/>
            <w:vAlign w:val="center"/>
            <w:textDirection w:val="lrTb"/>
            <w:noWrap w:val="false"/>
          </w:tcPr>
          <w:p>
            <w:pPr>
              <w:pStyle w:val="836"/>
              <w:rPr>
                <w:bCs/>
                <w:lang w:val="ru-RU" w:eastAsia="en-US" w:bidi="en-US"/>
              </w:rPr>
            </w:pPr>
            <w:r>
              <w:rPr>
                <w:bCs/>
                <w:lang w:val="ru-RU" w:eastAsia="en-US" w:bidi="en-US"/>
              </w:rPr>
              <w:t xml:space="preserve">Подключенная тепловая нагрузка, в т.ч.</w:t>
            </w:r>
            <w:r>
              <w:rPr>
                <w:bCs/>
                <w:lang w:val="ru-RU" w:eastAsia="en-US" w:bidi="en-US"/>
              </w:rPr>
              <w:t xml:space="preserve">:-</w:t>
            </w:r>
            <w:r>
              <w:rPr>
                <w:bCs/>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Расчетная тепловая </w:t>
            </w:r>
            <w:r>
              <w:rPr>
                <w:lang w:val="ru-RU" w:eastAsia="en-US" w:bidi="en-US"/>
              </w:rPr>
              <w:t xml:space="preserve">нагрузка потребителе</w:t>
            </w:r>
            <w:r>
              <w:rPr>
                <w:lang w:val="ru-RU" w:eastAsia="en-US" w:bidi="en-US"/>
              </w:rPr>
              <w:t xml:space="preserve">й, Гкал/ч в том числе:</w:t>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2.1.1</w:t>
            </w:r>
            <w:r>
              <w:rPr>
                <w:lang w:val="en-US" w:eastAsia="en-US" w:bidi="en-US"/>
              </w:rPr>
            </w:r>
          </w:p>
        </w:tc>
        <w:tc>
          <w:tcPr>
            <w:tcW w:w="2125" w:type="pct"/>
            <w:vAlign w:val="center"/>
            <w:textDirection w:val="lrTb"/>
            <w:noWrap w:val="false"/>
          </w:tcPr>
          <w:p>
            <w:pPr>
              <w:pStyle w:val="836"/>
              <w:jc w:val="both"/>
              <w:rPr>
                <w:lang w:val="en-US" w:eastAsia="en-US" w:bidi="en-US"/>
              </w:rPr>
            </w:pPr>
            <w:r>
              <w:rPr>
                <w:lang w:val="en-US" w:eastAsia="en-US" w:bidi="en-US"/>
              </w:rPr>
              <w:t xml:space="preserve">- </w:t>
            </w:r>
            <w:r>
              <w:rPr>
                <w:lang w:val="ru-RU" w:eastAsia="en-US" w:bidi="en-US"/>
              </w:rPr>
              <w:t xml:space="preserve">на</w:t>
            </w:r>
            <w:r>
              <w:rPr>
                <w:lang w:val="en-US" w:eastAsia="en-US" w:bidi="en-US"/>
              </w:rPr>
              <w:t xml:space="preserve"> отопление</w:t>
            </w:r>
            <w:r>
              <w:rPr>
                <w:lang w:val="en-US" w:eastAsia="en-US" w:bidi="en-US"/>
              </w:rPr>
            </w:r>
          </w:p>
        </w:tc>
        <w:tc>
          <w:tcPr>
            <w:tcW w:w="360" w:type="pct"/>
            <w:vAlign w:val="top"/>
            <w:textDirection w:val="lrTb"/>
            <w:noWrap w:val="false"/>
          </w:tcPr>
          <w:p>
            <w:pPr>
              <w:pStyle w:val="780"/>
              <w:ind w:firstLine="0"/>
              <w:jc w:val="center"/>
              <w:rPr>
                <w:rFonts w:eastAsia="Times New Roman"/>
                <w:color w:val="000000"/>
                <w:sz w:val="20"/>
                <w:szCs w:val="20"/>
                <w:lang w:eastAsia="ru-RU" w:bidi="en-US"/>
              </w:rPr>
            </w:pPr>
            <w:r>
              <w:rPr>
                <w:sz w:val="20"/>
                <w:szCs w:val="20"/>
              </w:rPr>
              <w:t xml:space="preserve">0,3</w:t>
            </w:r>
            <w:r>
              <w:rPr>
                <w:rFonts w:eastAsia="Times New Roman"/>
                <w:color w:val="000000"/>
                <w:sz w:val="20"/>
                <w:szCs w:val="20"/>
                <w:lang w:eastAsia="ru-RU" w:bidi="en-US"/>
              </w:rPr>
            </w:r>
            <w:r>
              <w:rPr>
                <w:rFonts w:eastAsia="Times New Roman"/>
                <w:color w:val="000000"/>
                <w:sz w:val="20"/>
                <w:szCs w:val="20"/>
                <w:lang w:eastAsia="ru-RU" w:bidi="en-US"/>
              </w:rPr>
            </w:r>
          </w:p>
        </w:tc>
        <w:tc>
          <w:tcPr>
            <w:tcW w:w="364" w:type="pct"/>
            <w:vAlign w:val="center"/>
            <w:textDirection w:val="lrTb"/>
            <w:noWrap w:val="false"/>
          </w:tcPr>
          <w:p>
            <w:pPr>
              <w:pStyle w:val="836"/>
              <w:rPr>
                <w:color w:val="000000"/>
                <w:lang w:val="en-US" w:eastAsia="en-US" w:bidi="en-US"/>
              </w:rPr>
            </w:pPr>
            <w:r>
              <w:rPr>
                <w:lang w:val="ru-RU" w:eastAsia="en-US"/>
              </w:rPr>
              <w:t xml:space="preserve">0,3</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lang w:val="ru-RU" w:eastAsia="en-US"/>
              </w:rPr>
              <w:t xml:space="preserve">0,3</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0,3</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0,3</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0,3</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lang w:val="ru-RU" w:eastAsia="en-US"/>
              </w:rPr>
              <w:t xml:space="preserve">0,3</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2.1.2</w:t>
            </w:r>
            <w:r>
              <w:rPr>
                <w:lang w:val="en-US" w:eastAsia="en-US" w:bidi="en-US"/>
              </w:rPr>
            </w:r>
          </w:p>
        </w:tc>
        <w:tc>
          <w:tcPr>
            <w:tcW w:w="2125" w:type="pct"/>
            <w:vAlign w:val="center"/>
            <w:textDirection w:val="lrTb"/>
            <w:noWrap w:val="false"/>
          </w:tcPr>
          <w:p>
            <w:pPr>
              <w:pStyle w:val="836"/>
              <w:jc w:val="both"/>
              <w:rPr>
                <w:lang w:val="ru-RU" w:eastAsia="en-US" w:bidi="en-US"/>
              </w:rPr>
            </w:pPr>
            <w:r>
              <w:rPr>
                <w:lang w:val="en-US" w:eastAsia="en-US" w:bidi="en-US"/>
              </w:rPr>
              <w:t xml:space="preserve">- </w:t>
            </w:r>
            <w:r>
              <w:rPr>
                <w:lang w:val="ru-RU" w:eastAsia="en-US" w:bidi="en-US"/>
              </w:rPr>
              <w:t xml:space="preserve">на</w:t>
            </w:r>
            <w:r>
              <w:rPr>
                <w:lang w:val="en-US" w:eastAsia="en-US" w:bidi="en-US"/>
              </w:rPr>
              <w:t xml:space="preserve"> </w:t>
            </w:r>
            <w:r>
              <w:rPr>
                <w:lang w:val="ru-RU" w:eastAsia="en-US" w:bidi="en-US"/>
              </w:rPr>
              <w:t xml:space="preserve">вентиляцию</w:t>
            </w:r>
            <w:r>
              <w:rPr>
                <w:lang w:val="ru-RU" w:eastAsia="en-US" w:bidi="en-US"/>
              </w:rPr>
            </w:r>
          </w:p>
        </w:tc>
        <w:tc>
          <w:tcPr>
            <w:tcW w:w="36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64"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1"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2.1.3</w:t>
            </w:r>
            <w:r>
              <w:rPr>
                <w:lang w:val="en-US" w:eastAsia="en-US" w:bidi="en-US"/>
              </w:rPr>
            </w:r>
          </w:p>
        </w:tc>
        <w:tc>
          <w:tcPr>
            <w:tcW w:w="2125" w:type="pct"/>
            <w:vAlign w:val="center"/>
            <w:textDirection w:val="lrTb"/>
            <w:noWrap w:val="false"/>
          </w:tcPr>
          <w:p>
            <w:pPr>
              <w:pStyle w:val="836"/>
              <w:jc w:val="both"/>
              <w:rPr>
                <w:lang w:val="en-US" w:eastAsia="en-US" w:bidi="en-US"/>
              </w:rPr>
            </w:pPr>
            <w:r>
              <w:rPr>
                <w:lang w:val="en-US" w:eastAsia="en-US" w:bidi="en-US"/>
              </w:rPr>
              <w:t xml:space="preserve">- </w:t>
            </w:r>
            <w:r>
              <w:rPr>
                <w:lang w:val="ru-RU" w:eastAsia="en-US" w:bidi="en-US"/>
              </w:rPr>
              <w:t xml:space="preserve">на системы</w:t>
            </w:r>
            <w:r>
              <w:rPr>
                <w:lang w:val="en-US" w:eastAsia="en-US" w:bidi="en-US"/>
              </w:rPr>
              <w:t xml:space="preserve"> ГВС</w:t>
            </w:r>
            <w:r>
              <w:rPr>
                <w:lang w:val="en-US"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2.1.4</w:t>
            </w:r>
            <w:r>
              <w:rPr>
                <w:lang w:val="en-US" w:eastAsia="en-US" w:bidi="en-US"/>
              </w:rPr>
            </w:r>
          </w:p>
        </w:tc>
        <w:tc>
          <w:tcPr>
            <w:tcW w:w="2125" w:type="pct"/>
            <w:vAlign w:val="center"/>
            <w:textDirection w:val="lrTb"/>
            <w:noWrap w:val="false"/>
          </w:tcPr>
          <w:p>
            <w:pPr>
              <w:pStyle w:val="836"/>
              <w:jc w:val="both"/>
              <w:rPr>
                <w:vertAlign w:val="superscript"/>
                <w:lang w:val="ru-RU" w:eastAsia="en-US" w:bidi="en-US"/>
              </w:rPr>
            </w:pPr>
            <w:r>
              <w:rPr>
                <w:lang w:val="ru-RU" w:eastAsia="en-US" w:bidi="en-US"/>
              </w:rPr>
              <w:t xml:space="preserve">- пар на промышленные нужды 6-8 кгс/см</w:t>
            </w:r>
            <w:r>
              <w:rPr>
                <w:vertAlign w:val="superscript"/>
                <w:lang w:val="ru-RU" w:eastAsia="en-US" w:bidi="en-US"/>
              </w:rPr>
              <w:t xml:space="preserve">2</w:t>
            </w:r>
            <w:r>
              <w:rPr>
                <w:vertAlign w:val="superscript"/>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2.2</w:t>
            </w:r>
            <w:r>
              <w:rPr>
                <w:lang w:val="en-US" w:eastAsia="en-US" w:bidi="en-US"/>
              </w:rPr>
            </w:r>
          </w:p>
        </w:tc>
        <w:tc>
          <w:tcPr>
            <w:tcW w:w="2125" w:type="pct"/>
            <w:vAlign w:val="top"/>
            <w:textDirection w:val="lrTb"/>
            <w:noWrap w:val="false"/>
          </w:tcPr>
          <w:p>
            <w:pPr>
              <w:pStyle w:val="836"/>
              <w:jc w:val="both"/>
              <w:rPr>
                <w:lang w:val="ru-RU" w:eastAsia="en-US" w:bidi="en-US"/>
              </w:rPr>
            </w:pPr>
            <w:r>
              <w:rPr>
                <w:lang w:val="ru-RU" w:eastAsia="en-US" w:bidi="en-US"/>
              </w:rPr>
              <w:t xml:space="preserve">- горячая вода </w:t>
            </w:r>
            <w:r>
              <w:rPr>
                <w:lang w:val="ru-RU" w:eastAsia="en-US" w:bidi="en-US"/>
              </w:rPr>
              <w:t xml:space="preserve">на промышленные нужд</w:t>
            </w:r>
            <w:r>
              <w:rPr>
                <w:lang w:val="ru-RU" w:eastAsia="en-US" w:bidi="en-US"/>
              </w:rPr>
              <w:t xml:space="preserve">ы (50</w:t>
            </w:r>
            <w:r>
              <w:rPr>
                <w:vertAlign w:val="superscript"/>
                <w:lang w:val="ru-RU" w:eastAsia="en-US" w:bidi="en-US"/>
              </w:rPr>
              <w:t xml:space="preserve">о </w:t>
            </w:r>
            <w:r>
              <w:rPr>
                <w:lang w:val="ru-RU" w:eastAsia="en-US" w:bidi="en-US"/>
              </w:rPr>
              <w:t xml:space="preserve">С)</w:t>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2.2.1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Потери тепловой энергии через теплоизоляционные конструкции наружных тепловых сетей и с нормативной утечкой, в т.ч.:</w:t>
            </w:r>
            <w:r>
              <w:rPr>
                <w:lang w:val="ru-RU" w:eastAsia="en-US" w:bidi="en-US"/>
              </w:rPr>
            </w:r>
          </w:p>
        </w:tc>
        <w:tc>
          <w:tcPr>
            <w:tcW w:w="360"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2.3</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 затраты теплоносителя на компенсацию пот</w:t>
            </w:r>
            <w:r>
              <w:rPr>
                <w:lang w:val="ru-RU" w:eastAsia="en-US" w:bidi="en-US"/>
              </w:rPr>
              <w:t xml:space="preserve">ерь, м</w:t>
            </w:r>
            <w:r>
              <w:rPr>
                <w:vertAlign w:val="superscript"/>
                <w:lang w:val="ru-RU" w:eastAsia="en-US" w:bidi="en-US"/>
              </w:rPr>
              <w:t xml:space="preserve">3</w:t>
            </w:r>
            <w:r>
              <w:rPr>
                <w:lang w:val="ru-RU" w:eastAsia="en-US" w:bidi="en-US"/>
              </w:rPr>
              <w:t xml:space="preserve">/ч</w:t>
            </w:r>
            <w:r>
              <w:rPr>
                <w:lang w:val="ru-RU" w:eastAsia="en-US" w:bidi="en-US"/>
              </w:rPr>
            </w:r>
          </w:p>
        </w:tc>
        <w:tc>
          <w:tcPr>
            <w:tcW w:w="360"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64"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1"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0"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w:t>
            </w:r>
            <w:r>
              <w:rPr>
                <w:lang w:val="en-US" w:eastAsia="en-US" w:bidi="en-US"/>
              </w:rPr>
              <w:t xml:space="preserve">4</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Суммарная подклю</w:t>
            </w:r>
            <w:r>
              <w:rPr>
                <w:lang w:val="ru-RU" w:eastAsia="en-US" w:bidi="en-US"/>
              </w:rPr>
              <w:t xml:space="preserve">ченная тепловая нагрузка существующих потребителей (с учетом тепловых потерь)</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64"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1"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2.5</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Резерв (+) / дефицит (-) тепловой мощности котельной (все котлы в исправном состоянии)</w:t>
            </w:r>
            <w:r>
              <w:rPr>
                <w:lang w:val="ru-RU" w:eastAsia="en-US" w:bidi="en-US"/>
              </w:rPr>
            </w:r>
          </w:p>
        </w:tc>
        <w:tc>
          <w:tcPr>
            <w:tcW w:w="360" w:type="pct"/>
            <w:vAlign w:val="center"/>
            <w:textDirection w:val="lrTb"/>
            <w:noWrap w:val="false"/>
          </w:tcPr>
          <w:p>
            <w:pPr>
              <w:pStyle w:val="836"/>
              <w:rPr>
                <w:color w:val="000000"/>
                <w:lang w:val="en-US" w:eastAsia="en-US" w:bidi="en-US"/>
              </w:rPr>
            </w:pPr>
            <w:r>
              <w:rPr>
                <w:color w:val="000000"/>
                <w:lang w:val="ru-RU" w:eastAsia="en-US"/>
              </w:rPr>
              <w:t xml:space="preserve">+0,84</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color w:val="000000"/>
                <w:lang w:val="ru-RU" w:eastAsia="en-US"/>
              </w:rPr>
              <w:t xml:space="preserve">+0,84</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color w:val="000000"/>
                <w:lang w:val="ru-RU" w:eastAsia="en-US"/>
              </w:rPr>
              <w:t xml:space="preserve">+0,84</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+0,84</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w:t>
            </w:r>
            <w:r>
              <w:rPr>
                <w:color w:val="000000"/>
                <w:lang w:val="ru-RU" w:eastAsia="en-US"/>
              </w:rPr>
              <w:t xml:space="preserve">84</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+0,84</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color w:val="000000"/>
                <w:lang w:val="ru-RU" w:eastAsia="en-US"/>
              </w:rPr>
              <w:t xml:space="preserve">+0,84</w:t>
            </w:r>
            <w:r>
              <w:rPr>
                <w:color w:val="000000"/>
                <w:lang w:val="en-US" w:eastAsia="en-US" w:bidi="en-US"/>
              </w:rPr>
            </w:r>
            <w:r>
              <w:rPr>
                <w:color w:val="000000"/>
                <w:lang w:val="en-US" w:eastAsia="en-US" w:bidi="en-US"/>
              </w:rPr>
            </w:r>
          </w:p>
        </w:tc>
      </w:tr>
    </w:tbl>
    <w:p>
      <w:pPr>
        <w:pStyle w:val="780"/>
        <w:ind w:firstLine="0"/>
        <w:jc w:val="center"/>
        <w:rPr>
          <w:highlight w:val="yellow"/>
        </w:rPr>
      </w:pPr>
      <w:r>
        <w:rPr>
          <w:highlight w:val="yellow"/>
        </w:rPr>
      </w:r>
      <w:r>
        <w:rPr>
          <w:highlight w:val="yellow"/>
        </w:rPr>
      </w:r>
    </w:p>
    <w:p>
      <w:pPr>
        <w:pStyle w:val="780"/>
        <w:ind w:firstLine="0"/>
        <w:jc w:val="right"/>
        <w:keepNext/>
      </w:pPr>
      <w:r>
        <w:t xml:space="preserve">Таблица 2.</w:t>
      </w:r>
      <w:r>
        <w:t xml:space="preserve">22</w:t>
      </w:r>
      <w:r/>
    </w:p>
    <w:p>
      <w:pPr>
        <w:pStyle w:val="780"/>
        <w:ind w:firstLine="0"/>
        <w:jc w:val="center"/>
        <w:keepNext/>
      </w:pPr>
      <w:r>
        <w:t xml:space="preserve">Баланс теплово</w:t>
      </w:r>
      <w:r>
        <w:t xml:space="preserve">й мощности и тепловой энергии для котельной</w:t>
      </w:r>
      <w:r>
        <w:t xml:space="preserve"> № </w:t>
      </w:r>
      <w:r>
        <w:t xml:space="preserve">3</w:t>
      </w:r>
      <w:r>
        <w:t xml:space="preserve"> с. Усть-Алексеево</w:t>
      </w:r>
      <w:r/>
    </w:p>
    <w:tbl>
      <w:tblPr>
        <w:tblW w:w="5000"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left w:w="108" w:type="dxa"/>
          <w:top w:w="0" w:type="dxa"/>
          <w:right w:w="108" w:type="dxa"/>
          <w:bottom w:w="0" w:type="dxa"/>
        </w:tblCellMar>
        <w:tblLook w:val="04A0" w:firstRow="1" w:lastRow="0" w:firstColumn="1" w:lastColumn="0" w:noHBand="0" w:noVBand="1"/>
      </w:tblPr>
      <w:tblGrid>
        <w:gridCol w:w="778"/>
        <w:gridCol w:w="6766"/>
        <w:gridCol w:w="1146"/>
        <w:gridCol w:w="1159"/>
        <w:gridCol w:w="1213"/>
        <w:gridCol w:w="1216"/>
        <w:gridCol w:w="1216"/>
        <w:gridCol w:w="1216"/>
        <w:gridCol w:w="121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blHeader/>
        </w:trPr>
        <w:tc>
          <w:tcPr>
            <w:tcW w:w="244" w:type="pct"/>
            <w:vAlign w:val="center"/>
            <w:vMerge w:val="restart"/>
            <w:textDirection w:val="lrTb"/>
            <w:noWrap w:val="false"/>
          </w:tcPr>
          <w:p>
            <w:pPr>
              <w:pStyle w:val="836"/>
              <w:rPr>
                <w:b/>
                <w:lang w:val="en-US" w:eastAsia="en-US" w:bidi="en-US"/>
              </w:rPr>
            </w:pPr>
            <w:r>
              <w:rPr>
                <w:b/>
                <w:lang w:val="en-US" w:eastAsia="en-US" w:bidi="en-US"/>
              </w:rPr>
              <w:t xml:space="preserve">№ п/п</w:t>
            </w:r>
            <w:r>
              <w:rPr>
                <w:b/>
                <w:lang w:val="en-US" w:eastAsia="en-US" w:bidi="en-US"/>
              </w:rPr>
            </w:r>
          </w:p>
        </w:tc>
        <w:tc>
          <w:tcPr>
            <w:tcW w:w="2125" w:type="pct"/>
            <w:vAlign w:val="center"/>
            <w:vMerge w:val="restart"/>
            <w:textDirection w:val="lrTb"/>
            <w:noWrap w:val="false"/>
          </w:tcPr>
          <w:p>
            <w:pPr>
              <w:pStyle w:val="836"/>
              <w:rPr>
                <w:b/>
                <w:lang w:val="en-US" w:eastAsia="en-US" w:bidi="en-US"/>
              </w:rPr>
            </w:pPr>
            <w:r>
              <w:rPr>
                <w:b/>
                <w:lang w:val="en-US" w:eastAsia="en-US" w:bidi="en-US"/>
              </w:rPr>
              <w:t xml:space="preserve">Наименование показателя</w:t>
            </w:r>
            <w:r>
              <w:rPr>
                <w:b/>
                <w:lang w:val="en-US" w:eastAsia="en-US" w:bidi="en-US"/>
              </w:rPr>
            </w:r>
          </w:p>
        </w:tc>
        <w:tc>
          <w:tcPr>
            <w:gridSpan w:val="7"/>
            <w:tcW w:w="2631" w:type="pct"/>
            <w:vAlign w:val="center"/>
            <w:textDirection w:val="lrTb"/>
            <w:noWrap w:val="false"/>
          </w:tcPr>
          <w:p>
            <w:pPr>
              <w:pStyle w:val="836"/>
              <w:rPr>
                <w:b/>
                <w:lang w:val="en-US" w:eastAsia="en-US" w:bidi="en-US"/>
              </w:rPr>
            </w:pPr>
            <w:r>
              <w:rPr>
                <w:b/>
                <w:lang w:val="ru-RU" w:eastAsia="en-US" w:bidi="en-US"/>
              </w:rPr>
              <w:t xml:space="preserve">Рассматриваемый период</w:t>
            </w:r>
            <w:r>
              <w:rPr>
                <w:b/>
                <w:lang w:val="en-US" w:eastAsia="en-US" w:bidi="en-US"/>
              </w:rPr>
              <w:t xml:space="preserve">, год</w:t>
            </w:r>
            <w:r>
              <w:rPr>
                <w:b/>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70"/>
          <w:tblHeader/>
        </w:trPr>
        <w:tc>
          <w:tcPr>
            <w:tcW w:w="244" w:type="pct"/>
            <w:vAlign w:val="center"/>
            <w:vMerge w:val="continue"/>
            <w:textDirection w:val="lrTb"/>
            <w:noWrap w:val="false"/>
          </w:tcPr>
          <w:p>
            <w:pPr>
              <w:pStyle w:val="836"/>
              <w:rPr>
                <w:b/>
                <w:lang w:val="en-US" w:eastAsia="en-US" w:bidi="en-US"/>
              </w:rPr>
            </w:pPr>
            <w:r>
              <w:rPr>
                <w:b/>
                <w:lang w:val="en-US" w:eastAsia="en-US" w:bidi="en-US"/>
              </w:rPr>
            </w:r>
            <w:r>
              <w:rPr>
                <w:b/>
                <w:lang w:val="en-US" w:eastAsia="en-US" w:bidi="en-US"/>
              </w:rPr>
            </w:r>
          </w:p>
        </w:tc>
        <w:tc>
          <w:tcPr>
            <w:tcW w:w="2125" w:type="pct"/>
            <w:vAlign w:val="center"/>
            <w:vMerge w:val="continue"/>
            <w:textDirection w:val="lrTb"/>
            <w:noWrap w:val="false"/>
          </w:tcPr>
          <w:p>
            <w:pPr>
              <w:pStyle w:val="836"/>
              <w:rPr>
                <w:b/>
                <w:lang w:val="en-US" w:eastAsia="en-US" w:bidi="en-US"/>
              </w:rPr>
            </w:pPr>
            <w:r>
              <w:rPr>
                <w:b/>
                <w:lang w:val="en-US" w:eastAsia="en-US" w:bidi="en-US"/>
              </w:rPr>
            </w:r>
            <w:r>
              <w:rPr>
                <w:b/>
                <w:lang w:val="en-US" w:eastAsia="en-US" w:bidi="en-US"/>
              </w:rPr>
            </w:r>
          </w:p>
        </w:tc>
        <w:tc>
          <w:tcPr>
            <w:tcW w:w="360" w:type="pct"/>
            <w:vAlign w:val="center"/>
            <w:textDirection w:val="lrTb"/>
            <w:noWrap w:val="false"/>
          </w:tcPr>
          <w:p>
            <w:pPr>
              <w:pStyle w:val="836"/>
              <w:rPr>
                <w:b/>
                <w:lang w:val="ru-RU" w:eastAsia="en-US" w:bidi="en-US"/>
              </w:rPr>
            </w:pPr>
            <w:r>
              <w:rPr>
                <w:b/>
                <w:lang w:val="ru-RU" w:eastAsia="en-US" w:bidi="en-US"/>
              </w:rPr>
              <w:t xml:space="preserve">2024 г.</w:t>
            </w:r>
            <w:r>
              <w:rPr>
                <w:b/>
                <w:lang w:val="ru-RU" w:eastAsia="en-US" w:bidi="en-US"/>
              </w:rPr>
              <w:t xml:space="preserve"> </w:t>
            </w:r>
            <w:r>
              <w:rPr>
                <w:b/>
                <w:lang w:val="ru-RU" w:eastAsia="en-US" w:bidi="en-US"/>
              </w:rPr>
              <w:t xml:space="preserve">(факт)</w:t>
            </w:r>
            <w:r>
              <w:rPr>
                <w:b/>
                <w:lang w:val="ru-RU" w:eastAsia="en-US" w:bidi="en-US"/>
              </w:rPr>
            </w:r>
            <w:r>
              <w:rPr>
                <w:b/>
                <w:lang w:val="ru-RU" w:eastAsia="en-US" w:bidi="en-US"/>
              </w:rPr>
            </w:r>
          </w:p>
        </w:tc>
        <w:tc>
          <w:tcPr>
            <w:tcW w:w="364" w:type="pct"/>
            <w:vAlign w:val="center"/>
            <w:textDirection w:val="lrTb"/>
            <w:noWrap w:val="false"/>
          </w:tcPr>
          <w:p>
            <w:pPr>
              <w:pStyle w:val="836"/>
              <w:rPr>
                <w:b/>
                <w:lang w:val="ru-RU" w:eastAsia="en-US" w:bidi="en-US"/>
              </w:rPr>
            </w:pPr>
            <w:r>
              <w:rPr>
                <w:b/>
                <w:lang w:val="ru-RU" w:eastAsia="en-US" w:bidi="en-US"/>
              </w:rPr>
              <w:t xml:space="preserve">2025 г.</w:t>
            </w:r>
            <w:r>
              <w:rPr>
                <w:b/>
                <w:lang w:val="ru-RU" w:eastAsia="en-US" w:bidi="en-US"/>
              </w:rPr>
            </w:r>
            <w:r>
              <w:rPr>
                <w:b/>
                <w:lang w:val="ru-RU" w:eastAsia="en-US" w:bidi="en-US"/>
              </w:rPr>
            </w:r>
          </w:p>
        </w:tc>
        <w:tc>
          <w:tcPr>
            <w:tcW w:w="381" w:type="pct"/>
            <w:vAlign w:val="center"/>
            <w:textDirection w:val="lrTb"/>
            <w:noWrap w:val="false"/>
          </w:tcPr>
          <w:p>
            <w:pPr>
              <w:pStyle w:val="836"/>
              <w:rPr>
                <w:b/>
                <w:lang w:val="ru-RU" w:eastAsia="en-US" w:bidi="en-US"/>
              </w:rPr>
            </w:pPr>
            <w:r>
              <w:rPr>
                <w:b/>
                <w:lang w:val="ru-RU" w:eastAsia="en-US" w:bidi="en-US"/>
              </w:rPr>
              <w:t xml:space="preserve">2026 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2027 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2028</w:t>
            </w:r>
            <w:r>
              <w:rPr>
                <w:b/>
                <w:lang w:val="ru-RU" w:eastAsia="en-US" w:bidi="en-US"/>
              </w:rPr>
              <w:t xml:space="preserve"> </w:t>
            </w:r>
            <w:r>
              <w:rPr>
                <w:b/>
                <w:lang w:val="ru-RU" w:eastAsia="en-US" w:bidi="en-US"/>
              </w:rPr>
              <w:t xml:space="preserve">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w:t>
            </w:r>
            <w:r>
              <w:rPr>
                <w:b/>
                <w:lang w:val="ru-RU" w:eastAsia="en-US" w:bidi="en-US"/>
              </w:rPr>
              <w:t xml:space="preserve">9</w:t>
            </w:r>
            <w:r>
              <w:rPr>
                <w:b/>
                <w:lang w:val="ru-RU" w:eastAsia="en-US" w:bidi="en-US"/>
              </w:rPr>
              <w:t xml:space="preserve"> г.</w:t>
            </w:r>
            <w:r>
              <w:rPr>
                <w:b/>
                <w:lang w:val="ru-RU" w:eastAsia="en-US" w:bidi="en-US"/>
              </w:rPr>
            </w:r>
            <w:r>
              <w:rPr>
                <w:b/>
                <w:lang w:val="ru-RU" w:eastAsia="en-US" w:bidi="en-US"/>
              </w:rPr>
            </w:r>
          </w:p>
        </w:tc>
        <w:tc>
          <w:tcPr>
            <w:tcW w:w="380" w:type="pct"/>
            <w:vAlign w:val="center"/>
            <w:textDirection w:val="lrTb"/>
            <w:noWrap w:val="false"/>
          </w:tcPr>
          <w:p>
            <w:pPr>
              <w:pStyle w:val="836"/>
              <w:rPr>
                <w:b/>
                <w:lang w:val="ru-RU" w:eastAsia="en-US" w:bidi="en-US"/>
              </w:rPr>
            </w:pPr>
            <w:r>
              <w:rPr>
                <w:b/>
                <w:lang w:val="ru-RU" w:eastAsia="en-US" w:bidi="en-US"/>
              </w:rPr>
              <w:t xml:space="preserve">20</w:t>
            </w:r>
            <w:r>
              <w:rPr>
                <w:b/>
                <w:lang w:val="ru-RU" w:eastAsia="en-US" w:bidi="en-US"/>
              </w:rPr>
              <w:t xml:space="preserve">30</w:t>
            </w:r>
            <w:r>
              <w:rPr>
                <w:b/>
                <w:lang w:val="ru-RU" w:eastAsia="en-US" w:bidi="en-US"/>
              </w:rPr>
              <w:t xml:space="preserve">-203</w:t>
            </w:r>
            <w:r>
              <w:rPr>
                <w:b/>
                <w:lang w:val="ru-RU" w:eastAsia="en-US" w:bidi="en-US"/>
              </w:rPr>
              <w:t xml:space="preserve">5</w:t>
            </w:r>
            <w:r>
              <w:rPr>
                <w:b/>
                <w:lang w:val="ru-RU" w:eastAsia="en-US" w:bidi="en-US"/>
              </w:rPr>
              <w:t xml:space="preserve">гг.</w:t>
            </w:r>
            <w:r>
              <w:rPr>
                <w:b/>
                <w:lang w:val="ru-RU" w:eastAsia="en-US" w:bidi="en-US"/>
              </w:rPr>
            </w:r>
            <w:r>
              <w:rPr>
                <w:b/>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w:t>
            </w:r>
            <w:r>
              <w:rPr>
                <w:lang w:val="en-US" w:eastAsia="en-US" w:bidi="en-US"/>
              </w:rPr>
            </w:r>
          </w:p>
        </w:tc>
        <w:tc>
          <w:tcPr>
            <w:gridSpan w:val="8"/>
            <w:tcW w:w="4756" w:type="pct"/>
            <w:vAlign w:val="center"/>
            <w:textDirection w:val="lrTb"/>
            <w:noWrap w:val="false"/>
          </w:tcPr>
          <w:p>
            <w:pPr>
              <w:pStyle w:val="836"/>
              <w:rPr>
                <w:bCs/>
                <w:lang w:val="ru-RU" w:eastAsia="en-US" w:bidi="en-US"/>
              </w:rPr>
            </w:pPr>
            <w:r>
              <w:rPr>
                <w:bCs/>
                <w:lang w:val="ru-RU" w:eastAsia="en-US" w:bidi="en-US"/>
              </w:rPr>
              <w:t xml:space="preserve">Балансы теплов</w:t>
            </w:r>
            <w:r>
              <w:rPr>
                <w:bCs/>
                <w:lang w:val="ru-RU" w:eastAsia="en-US" w:bidi="en-US"/>
              </w:rPr>
              <w:t xml:space="preserve">ой мощности ис</w:t>
            </w:r>
            <w:r>
              <w:rPr>
                <w:bCs/>
                <w:lang w:val="ru-RU" w:eastAsia="en-US" w:bidi="en-US"/>
              </w:rPr>
              <w:t xml:space="preserve">точника теплов</w:t>
            </w:r>
            <w:r>
              <w:rPr>
                <w:bCs/>
                <w:lang w:val="ru-RU" w:eastAsia="en-US" w:bidi="en-US"/>
              </w:rPr>
              <w:t xml:space="preserve">ой энергии</w:t>
            </w:r>
            <w:r>
              <w:rPr>
                <w:bCs/>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Установленная тепловая мощность основного оборудования источника тепловой энергии, Гкал/ч</w:t>
            </w:r>
            <w:r>
              <w:rPr>
                <w:lang w:val="ru-RU" w:eastAsia="en-US" w:bidi="en-US"/>
              </w:rPr>
            </w:r>
          </w:p>
        </w:tc>
        <w:tc>
          <w:tcPr>
            <w:tcW w:w="360"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1,475</w:t>
            </w:r>
            <w:r>
              <w:rPr>
                <w:rFonts w:eastAsia="Times New Roman"/>
                <w:sz w:val="20"/>
                <w:szCs w:val="20"/>
                <w:lang w:bidi="en-US"/>
              </w:rPr>
            </w:r>
            <w:r>
              <w:rPr>
                <w:rFonts w:eastAsia="Times New Roman"/>
                <w:sz w:val="20"/>
                <w:szCs w:val="20"/>
                <w:lang w:bidi="en-US"/>
              </w:rPr>
            </w:r>
          </w:p>
        </w:tc>
        <w:tc>
          <w:tcPr>
            <w:tcW w:w="364"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1,475</w:t>
            </w:r>
            <w:r>
              <w:rPr>
                <w:rFonts w:eastAsia="Times New Roman"/>
                <w:sz w:val="20"/>
                <w:szCs w:val="20"/>
                <w:lang w:bidi="en-US"/>
              </w:rPr>
            </w:r>
            <w:r>
              <w:rPr>
                <w:rFonts w:eastAsia="Times New Roman"/>
                <w:sz w:val="20"/>
                <w:szCs w:val="20"/>
                <w:lang w:bidi="en-US"/>
              </w:rPr>
            </w:r>
          </w:p>
        </w:tc>
        <w:tc>
          <w:tcPr>
            <w:tcW w:w="381"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1,475</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1,475</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1,475</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1,475</w:t>
            </w:r>
            <w:r>
              <w:rPr>
                <w:rFonts w:eastAsia="Times New Roman"/>
                <w:sz w:val="20"/>
                <w:szCs w:val="20"/>
                <w:lang w:bidi="en-US"/>
              </w:rPr>
            </w:r>
            <w:r>
              <w:rPr>
                <w:rFonts w:eastAsia="Times New Roman"/>
                <w:sz w:val="20"/>
                <w:szCs w:val="20"/>
                <w:lang w:bidi="en-US"/>
              </w:rPr>
            </w:r>
          </w:p>
        </w:tc>
        <w:tc>
          <w:tcPr>
            <w:tcW w:w="380"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1,475</w:t>
            </w:r>
            <w:r>
              <w:rPr>
                <w:rFonts w:eastAsia="Times New Roman"/>
                <w:sz w:val="20"/>
                <w:szCs w:val="20"/>
                <w:lang w:bidi="en-US"/>
              </w:rPr>
            </w:r>
            <w:r>
              <w:rPr>
                <w:rFonts w:eastAsia="Times New Roman"/>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1.2</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Технические ограничения на использование установленной тепловой мощности</w:t>
            </w:r>
            <w:r>
              <w:rPr>
                <w:lang w:val="ru-RU" w:eastAsia="en-US" w:bidi="en-US"/>
              </w:rPr>
            </w:r>
          </w:p>
        </w:tc>
        <w:tc>
          <w:tcPr>
            <w:tcW w:w="36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64"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1"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1.3</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Располагаем</w:t>
            </w:r>
            <w:r>
              <w:rPr>
                <w:lang w:val="ru-RU" w:eastAsia="en-US" w:bidi="en-US"/>
              </w:rPr>
              <w:t xml:space="preserve">ая (фактическая), </w:t>
            </w:r>
            <w:r>
              <w:rPr>
                <w:lang w:val="ru-RU" w:eastAsia="en-US" w:bidi="en-US"/>
              </w:rPr>
              <w:t xml:space="preserve">тепловая мощность, Гкал/ч</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1,475</w:t>
            </w:r>
            <w:r>
              <w:rPr>
                <w:rFonts w:eastAsia="Times New Roman"/>
                <w:color w:val="000000"/>
                <w:sz w:val="20"/>
                <w:szCs w:val="20"/>
                <w:lang w:eastAsia="ru-RU" w:bidi="en-US"/>
              </w:rPr>
            </w:r>
            <w:r>
              <w:rPr>
                <w:rFonts w:eastAsia="Times New Roman"/>
                <w:color w:val="000000"/>
                <w:sz w:val="20"/>
                <w:szCs w:val="20"/>
                <w:lang w:eastAsia="ru-RU" w:bidi="en-US"/>
              </w:rPr>
            </w:r>
          </w:p>
        </w:tc>
        <w:tc>
          <w:tcPr>
            <w:tcW w:w="364"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1,475</w:t>
            </w:r>
            <w:r>
              <w:rPr>
                <w:rFonts w:eastAsia="Times New Roman"/>
                <w:color w:val="000000"/>
                <w:sz w:val="20"/>
                <w:szCs w:val="20"/>
                <w:lang w:eastAsia="ru-RU" w:bidi="en-US"/>
              </w:rPr>
            </w:r>
            <w:r>
              <w:rPr>
                <w:rFonts w:eastAsia="Times New Roman"/>
                <w:color w:val="000000"/>
                <w:sz w:val="20"/>
                <w:szCs w:val="20"/>
                <w:lang w:eastAsia="ru-RU" w:bidi="en-US"/>
              </w:rPr>
            </w:r>
          </w:p>
        </w:tc>
        <w:tc>
          <w:tcPr>
            <w:tcW w:w="381"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1,475</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1,475</w:t>
            </w:r>
            <w:r>
              <w:rPr>
                <w:rFonts w:eastAsia="Times New Roman"/>
                <w:color w:val="000000"/>
                <w:sz w:val="20"/>
                <w:szCs w:val="20"/>
                <w:lang w:eastAsia="ru-RU" w:bidi="en-US"/>
              </w:rPr>
            </w:r>
            <w:r>
              <w:rPr>
                <w:rFonts w:eastAsia="Times New Roman"/>
                <w:color w:val="000000"/>
                <w:sz w:val="20"/>
                <w:szCs w:val="20"/>
                <w:lang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1,475</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1,475</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0"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1,475</w:t>
            </w:r>
            <w:r>
              <w:rPr>
                <w:rFonts w:eastAsia="Times New Roman"/>
                <w:color w:val="000000"/>
                <w:sz w:val="20"/>
                <w:szCs w:val="20"/>
                <w:lang w:val="en-US" w:eastAsia="ru-RU" w:bidi="en-US"/>
              </w:rPr>
            </w:r>
            <w:r>
              <w:rPr>
                <w:rFonts w:eastAsia="Times New Roman"/>
                <w:color w:val="000000"/>
                <w:sz w:val="20"/>
                <w:szCs w:val="20"/>
                <w:lang w:val="en-US" w:eastAsia="ru-RU"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1.4</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Расход тепла на собственные нужды, Гкал/ч</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0,06</w:t>
            </w:r>
            <w:r>
              <w:rPr>
                <w:rFonts w:eastAsia="Times New Roman"/>
                <w:color w:val="000000"/>
                <w:sz w:val="20"/>
                <w:szCs w:val="20"/>
                <w:lang w:bidi="en-US"/>
              </w:rPr>
            </w:r>
            <w:r>
              <w:rPr>
                <w:rFonts w:eastAsia="Times New Roman"/>
                <w:color w:val="000000"/>
                <w:sz w:val="20"/>
                <w:szCs w:val="20"/>
                <w:lang w:bidi="en-US"/>
              </w:rPr>
            </w:r>
          </w:p>
        </w:tc>
        <w:tc>
          <w:tcPr>
            <w:tcW w:w="364"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0,06</w:t>
            </w:r>
            <w:r>
              <w:rPr>
                <w:rFonts w:eastAsia="Times New Roman"/>
                <w:color w:val="000000"/>
                <w:sz w:val="20"/>
                <w:szCs w:val="20"/>
                <w:lang w:bidi="en-US"/>
              </w:rPr>
            </w:r>
            <w:r>
              <w:rPr>
                <w:rFonts w:eastAsia="Times New Roman"/>
                <w:color w:val="000000"/>
                <w:sz w:val="20"/>
                <w:szCs w:val="20"/>
                <w:lang w:bidi="en-US"/>
              </w:rPr>
            </w:r>
          </w:p>
        </w:tc>
        <w:tc>
          <w:tcPr>
            <w:tcW w:w="381"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0,06</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0,06</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0,06</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0,06</w:t>
            </w:r>
            <w:r>
              <w:rPr>
                <w:rFonts w:eastAsia="Times New Roman"/>
                <w:color w:val="000000"/>
                <w:sz w:val="20"/>
                <w:szCs w:val="20"/>
                <w:lang w:bidi="en-US"/>
              </w:rPr>
            </w:r>
            <w:r>
              <w:rPr>
                <w:rFonts w:eastAsia="Times New Roman"/>
                <w:color w:val="000000"/>
                <w:sz w:val="20"/>
                <w:szCs w:val="20"/>
                <w:lang w:bidi="en-US"/>
              </w:rPr>
            </w:r>
          </w:p>
        </w:tc>
        <w:tc>
          <w:tcPr>
            <w:tcW w:w="380"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0,06</w:t>
            </w:r>
            <w:r>
              <w:rPr>
                <w:rFonts w:eastAsia="Times New Roman"/>
                <w:color w:val="000000"/>
                <w:sz w:val="20"/>
                <w:szCs w:val="20"/>
                <w:lang w:bidi="en-US"/>
              </w:rPr>
            </w:r>
            <w:r>
              <w:rPr>
                <w:rFonts w:eastAsia="Times New Roman"/>
                <w:color w:val="000000"/>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1.5</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Располагаемая тепловая мощность источника нетто, Гкал/ч</w:t>
            </w:r>
            <w:r>
              <w:rPr>
                <w:lang w:val="ru-RU" w:eastAsia="en-US" w:bidi="en-US"/>
              </w:rPr>
            </w:r>
            <w:r>
              <w:rPr>
                <w:lang w:val="ru-RU" w:eastAsia="en-US" w:bidi="en-US"/>
              </w:rPr>
            </w:r>
          </w:p>
        </w:tc>
        <w:tc>
          <w:tcPr>
            <w:tcW w:w="360" w:type="pct"/>
            <w:vAlign w:val="center"/>
            <w:textDirection w:val="lrTb"/>
            <w:noWrap w:val="false"/>
          </w:tcPr>
          <w:p>
            <w:pPr>
              <w:pStyle w:val="836"/>
              <w:rPr>
                <w:color w:val="000000"/>
                <w:lang w:val="en-US" w:eastAsia="en-US" w:bidi="en-US"/>
              </w:rPr>
            </w:pPr>
            <w:r>
              <w:rPr>
                <w:lang w:val="ru-RU" w:eastAsia="en-US"/>
              </w:rPr>
              <w:t xml:space="preserve">1,415</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lang w:val="ru-RU" w:eastAsia="en-US"/>
              </w:rPr>
              <w:t xml:space="preserve">1,415</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lang w:val="ru-RU" w:eastAsia="en-US"/>
              </w:rPr>
              <w:t xml:space="preserve">1,415</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1,415</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1,4</w:t>
            </w:r>
            <w:r>
              <w:rPr>
                <w:lang w:val="ru-RU" w:eastAsia="en-US"/>
              </w:rPr>
              <w:t xml:space="preserve">15</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1,415</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lang w:val="ru-RU" w:eastAsia="en-US"/>
              </w:rPr>
              <w:t xml:space="preserve">1,415</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1.6</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Тепловая мощность котельной для выдачи в сеть по условию п. 5.4 СНиП 41-02-2003 «Тепловые сети – (при авариях (отказах), на источнике теплоты с отказом самого мощного котла на выходных коллекторах котельной д</w:t>
            </w:r>
            <w:r>
              <w:rPr>
                <w:lang w:val="ru-RU" w:eastAsia="en-US" w:bidi="en-US"/>
              </w:rPr>
              <w:t xml:space="preserve">олжен обеспечиваться отпуск </w:t>
            </w:r>
            <w:r>
              <w:rPr>
                <w:lang w:val="ru-RU" w:eastAsia="en-US" w:bidi="en-US"/>
              </w:rPr>
              <w:t xml:space="preserve">теплоты не менее 9</w:t>
            </w:r>
            <w:r>
              <w:rPr>
                <w:lang w:val="ru-RU" w:eastAsia="en-US" w:bidi="en-US"/>
              </w:rPr>
              <w:t xml:space="preserve">0% от расчетной подключенной нагрузки).</w:t>
            </w:r>
            <w:r>
              <w:rPr>
                <w:lang w:val="ru-RU" w:eastAsia="en-US" w:bidi="en-US"/>
              </w:rPr>
            </w:r>
          </w:p>
        </w:tc>
        <w:tc>
          <w:tcPr>
            <w:tcW w:w="360" w:type="pct"/>
            <w:vAlign w:val="center"/>
            <w:textDirection w:val="lrTb"/>
            <w:noWrap w:val="false"/>
          </w:tcPr>
          <w:p>
            <w:pPr>
              <w:pStyle w:val="836"/>
              <w:rPr>
                <w:lang w:val="ru-RU" w:eastAsia="en-US" w:bidi="en-US"/>
              </w:rPr>
            </w:pPr>
            <w:r>
              <w:rPr>
                <w:color w:val="000000"/>
                <w:lang w:val="ru-RU" w:eastAsia="en-US" w:bidi="en-US"/>
              </w:rPr>
              <w:t xml:space="preserve">-</w:t>
            </w:r>
            <w:r>
              <w:rPr>
                <w:lang w:val="ru-RU" w:eastAsia="en-US" w:bidi="en-US"/>
              </w:rPr>
            </w:r>
            <w:r>
              <w:rPr>
                <w:lang w:val="ru-RU" w:eastAsia="en-US" w:bidi="en-US"/>
              </w:rPr>
            </w:r>
          </w:p>
        </w:tc>
        <w:tc>
          <w:tcPr>
            <w:tcW w:w="364" w:type="pct"/>
            <w:vAlign w:val="center"/>
            <w:textDirection w:val="lrTb"/>
            <w:noWrap w:val="false"/>
          </w:tcPr>
          <w:p>
            <w:pPr>
              <w:pStyle w:val="836"/>
              <w:rPr>
                <w:lang w:val="en-US" w:eastAsia="en-US" w:bidi="en-US"/>
              </w:rPr>
            </w:pPr>
            <w:r>
              <w:rPr>
                <w:color w:val="000000"/>
                <w:lang w:val="ru-RU" w:eastAsia="en-US" w:bidi="en-US"/>
              </w:rPr>
              <w:t xml:space="preserve">-</w:t>
            </w:r>
            <w:r>
              <w:rPr>
                <w:lang w:val="en-US" w:eastAsia="en-US" w:bidi="en-US"/>
              </w:rPr>
            </w:r>
            <w:r>
              <w:rPr>
                <w:lang w:val="en-US"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1119"/>
              <w:jc w:val="center"/>
              <w:rPr>
                <w:rFonts w:ascii="Times New Roman" w:hAnsi="Times New Roman" w:cs="Times New Roman"/>
                <w:lang w:val="ru-RU" w:bidi="en-US"/>
              </w:rPr>
            </w:pPr>
            <w:r>
              <w:rPr>
                <w:rFonts w:ascii="Times New Roman" w:hAnsi="Times New Roman" w:cs="Times New Roman"/>
                <w:lang w:val="ru-RU" w:bidi="en-US"/>
              </w:rPr>
              <w:t xml:space="preserve">-</w:t>
            </w:r>
            <w:r>
              <w:rPr>
                <w:rFonts w:ascii="Times New Roman" w:hAnsi="Times New Roman" w:cs="Times New Roman"/>
                <w:lang w:val="ru-RU"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w:t>
            </w:r>
            <w:r>
              <w:rPr>
                <w:lang w:val="en-US" w:eastAsia="en-US" w:bidi="en-US"/>
              </w:rPr>
            </w:r>
          </w:p>
        </w:tc>
        <w:tc>
          <w:tcPr>
            <w:gridSpan w:val="8"/>
            <w:tcW w:w="4756" w:type="pct"/>
            <w:vAlign w:val="center"/>
            <w:textDirection w:val="lrTb"/>
            <w:noWrap w:val="false"/>
          </w:tcPr>
          <w:p>
            <w:pPr>
              <w:pStyle w:val="836"/>
              <w:rPr>
                <w:bCs/>
                <w:lang w:val="ru-RU" w:eastAsia="en-US" w:bidi="en-US"/>
              </w:rPr>
            </w:pPr>
            <w:r>
              <w:rPr>
                <w:bCs/>
                <w:lang w:val="ru-RU" w:eastAsia="en-US" w:bidi="en-US"/>
              </w:rPr>
              <w:t xml:space="preserve">Подключенная тепловая нагрузка, в т.ч.:-</w:t>
            </w:r>
            <w:r>
              <w:rPr>
                <w:bCs/>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Расчетная тепловая нагрузка потребителей, Гкал/ч в том числе:</w:t>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2.1.1</w:t>
            </w:r>
            <w:r>
              <w:rPr>
                <w:lang w:val="en-US" w:eastAsia="en-US" w:bidi="en-US"/>
              </w:rPr>
            </w:r>
          </w:p>
        </w:tc>
        <w:tc>
          <w:tcPr>
            <w:tcW w:w="2125" w:type="pct"/>
            <w:vAlign w:val="center"/>
            <w:textDirection w:val="lrTb"/>
            <w:noWrap w:val="false"/>
          </w:tcPr>
          <w:p>
            <w:pPr>
              <w:pStyle w:val="836"/>
              <w:jc w:val="both"/>
              <w:rPr>
                <w:lang w:val="en-US" w:eastAsia="en-US" w:bidi="en-US"/>
              </w:rPr>
            </w:pPr>
            <w:r>
              <w:rPr>
                <w:lang w:val="en-US" w:eastAsia="en-US" w:bidi="en-US"/>
              </w:rPr>
              <w:t xml:space="preserve">- </w:t>
            </w:r>
            <w:r>
              <w:rPr>
                <w:lang w:val="ru-RU" w:eastAsia="en-US" w:bidi="en-US"/>
              </w:rPr>
              <w:t xml:space="preserve">на</w:t>
            </w:r>
            <w:r>
              <w:rPr>
                <w:lang w:val="en-US" w:eastAsia="en-US" w:bidi="en-US"/>
              </w:rPr>
              <w:t xml:space="preserve"> отопление</w:t>
            </w:r>
            <w:r>
              <w:rPr>
                <w:lang w:val="en-US" w:eastAsia="en-US" w:bidi="en-US"/>
              </w:rPr>
            </w:r>
          </w:p>
        </w:tc>
        <w:tc>
          <w:tcPr>
            <w:tcW w:w="360" w:type="pct"/>
            <w:vAlign w:val="top"/>
            <w:textDirection w:val="lrTb"/>
            <w:noWrap w:val="false"/>
          </w:tcPr>
          <w:p>
            <w:pPr>
              <w:pStyle w:val="780"/>
              <w:ind w:firstLine="0"/>
              <w:jc w:val="center"/>
              <w:rPr>
                <w:rFonts w:eastAsia="Times New Roman"/>
                <w:color w:val="000000"/>
                <w:sz w:val="20"/>
                <w:szCs w:val="20"/>
                <w:lang w:eastAsia="ru-RU" w:bidi="en-US"/>
              </w:rPr>
            </w:pPr>
            <w:r>
              <w:rPr>
                <w:sz w:val="20"/>
                <w:szCs w:val="20"/>
              </w:rPr>
              <w:t xml:space="preserve">0,5</w:t>
            </w:r>
            <w:r>
              <w:rPr>
                <w:rFonts w:eastAsia="Times New Roman"/>
                <w:color w:val="000000"/>
                <w:sz w:val="20"/>
                <w:szCs w:val="20"/>
                <w:lang w:eastAsia="ru-RU" w:bidi="en-US"/>
              </w:rPr>
            </w:r>
            <w:r>
              <w:rPr>
                <w:rFonts w:eastAsia="Times New Roman"/>
                <w:color w:val="000000"/>
                <w:sz w:val="20"/>
                <w:szCs w:val="20"/>
                <w:lang w:eastAsia="ru-RU" w:bidi="en-US"/>
              </w:rPr>
            </w:r>
          </w:p>
        </w:tc>
        <w:tc>
          <w:tcPr>
            <w:tcW w:w="364" w:type="pct"/>
            <w:vAlign w:val="top"/>
            <w:textDirection w:val="lrTb"/>
            <w:noWrap w:val="false"/>
          </w:tcPr>
          <w:p>
            <w:pPr>
              <w:pStyle w:val="836"/>
              <w:rPr>
                <w:color w:val="000000"/>
                <w:lang w:val="en-US" w:eastAsia="en-US" w:bidi="en-US"/>
              </w:rPr>
            </w:pPr>
            <w:r>
              <w:rPr>
                <w:lang w:val="ru-RU" w:eastAsia="en-US"/>
              </w:rPr>
              <w:t xml:space="preserve">0,5</w:t>
            </w:r>
            <w:r>
              <w:rPr>
                <w:color w:val="000000"/>
                <w:lang w:val="en-US" w:eastAsia="en-US" w:bidi="en-US"/>
              </w:rPr>
            </w:r>
            <w:r>
              <w:rPr>
                <w:color w:val="000000"/>
                <w:lang w:val="en-US" w:eastAsia="en-US" w:bidi="en-US"/>
              </w:rPr>
            </w:r>
          </w:p>
        </w:tc>
        <w:tc>
          <w:tcPr>
            <w:tcW w:w="381" w:type="pct"/>
            <w:vAlign w:val="top"/>
            <w:textDirection w:val="lrTb"/>
            <w:noWrap w:val="false"/>
          </w:tcPr>
          <w:p>
            <w:pPr>
              <w:pStyle w:val="836"/>
              <w:rPr>
                <w:color w:val="000000"/>
                <w:lang w:val="en-US" w:eastAsia="en-US" w:bidi="en-US"/>
              </w:rPr>
            </w:pPr>
            <w:r>
              <w:rPr>
                <w:lang w:val="ru-RU" w:eastAsia="en-US"/>
              </w:rPr>
              <w:t xml:space="preserve">0,5</w:t>
            </w:r>
            <w:r>
              <w:rPr>
                <w:color w:val="000000"/>
                <w:lang w:val="en-US" w:eastAsia="en-US" w:bidi="en-US"/>
              </w:rPr>
            </w:r>
            <w:r>
              <w:rPr>
                <w:color w:val="000000"/>
                <w:lang w:val="en-US" w:eastAsia="en-US" w:bidi="en-US"/>
              </w:rPr>
            </w:r>
          </w:p>
        </w:tc>
        <w:tc>
          <w:tcPr>
            <w:tcW w:w="382" w:type="pct"/>
            <w:vAlign w:val="top"/>
            <w:textDirection w:val="lrTb"/>
            <w:noWrap w:val="false"/>
          </w:tcPr>
          <w:p>
            <w:pPr>
              <w:pStyle w:val="836"/>
              <w:rPr>
                <w:color w:val="000000"/>
                <w:lang w:val="en-US" w:eastAsia="en-US" w:bidi="en-US"/>
              </w:rPr>
            </w:pPr>
            <w:r>
              <w:rPr>
                <w:lang w:val="ru-RU" w:eastAsia="en-US"/>
              </w:rPr>
              <w:t xml:space="preserve">0,5</w:t>
            </w:r>
            <w:r>
              <w:rPr>
                <w:color w:val="000000"/>
                <w:lang w:val="en-US" w:eastAsia="en-US" w:bidi="en-US"/>
              </w:rPr>
            </w:r>
            <w:r>
              <w:rPr>
                <w:color w:val="000000"/>
                <w:lang w:val="en-US" w:eastAsia="en-US" w:bidi="en-US"/>
              </w:rPr>
            </w:r>
          </w:p>
        </w:tc>
        <w:tc>
          <w:tcPr>
            <w:tcW w:w="382" w:type="pct"/>
            <w:vAlign w:val="top"/>
            <w:textDirection w:val="lrTb"/>
            <w:noWrap w:val="false"/>
          </w:tcPr>
          <w:p>
            <w:pPr>
              <w:pStyle w:val="836"/>
              <w:rPr>
                <w:color w:val="000000"/>
                <w:lang w:val="en-US" w:eastAsia="en-US" w:bidi="en-US"/>
              </w:rPr>
            </w:pPr>
            <w:r>
              <w:rPr>
                <w:lang w:val="ru-RU" w:eastAsia="en-US"/>
              </w:rPr>
              <w:t xml:space="preserve">0,5</w:t>
            </w:r>
            <w:r>
              <w:rPr>
                <w:color w:val="000000"/>
                <w:lang w:val="en-US" w:eastAsia="en-US" w:bidi="en-US"/>
              </w:rPr>
            </w:r>
            <w:r>
              <w:rPr>
                <w:color w:val="000000"/>
                <w:lang w:val="en-US" w:eastAsia="en-US" w:bidi="en-US"/>
              </w:rPr>
            </w:r>
          </w:p>
        </w:tc>
        <w:tc>
          <w:tcPr>
            <w:tcW w:w="382" w:type="pct"/>
            <w:vAlign w:val="top"/>
            <w:textDirection w:val="lrTb"/>
            <w:noWrap w:val="false"/>
          </w:tcPr>
          <w:p>
            <w:pPr>
              <w:pStyle w:val="836"/>
              <w:rPr>
                <w:color w:val="000000"/>
                <w:lang w:val="en-US" w:eastAsia="en-US" w:bidi="en-US"/>
              </w:rPr>
            </w:pPr>
            <w:r>
              <w:rPr>
                <w:lang w:val="ru-RU" w:eastAsia="en-US"/>
              </w:rPr>
              <w:t xml:space="preserve">0,5</w:t>
            </w:r>
            <w:r>
              <w:rPr>
                <w:color w:val="000000"/>
                <w:lang w:val="en-US" w:eastAsia="en-US" w:bidi="en-US"/>
              </w:rPr>
            </w:r>
            <w:r>
              <w:rPr>
                <w:color w:val="000000"/>
                <w:lang w:val="en-US" w:eastAsia="en-US" w:bidi="en-US"/>
              </w:rPr>
            </w:r>
          </w:p>
        </w:tc>
        <w:tc>
          <w:tcPr>
            <w:tcW w:w="380" w:type="pct"/>
            <w:vAlign w:val="top"/>
            <w:textDirection w:val="lrTb"/>
            <w:noWrap w:val="false"/>
          </w:tcPr>
          <w:p>
            <w:pPr>
              <w:pStyle w:val="836"/>
              <w:rPr>
                <w:color w:val="000000"/>
                <w:lang w:val="en-US" w:eastAsia="en-US" w:bidi="en-US"/>
              </w:rPr>
            </w:pPr>
            <w:r>
              <w:rPr>
                <w:lang w:val="ru-RU" w:eastAsia="en-US"/>
              </w:rPr>
              <w:t xml:space="preserve">0,5</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2.1.2</w:t>
            </w:r>
            <w:r>
              <w:rPr>
                <w:lang w:val="en-US" w:eastAsia="en-US" w:bidi="en-US"/>
              </w:rPr>
            </w:r>
          </w:p>
        </w:tc>
        <w:tc>
          <w:tcPr>
            <w:tcW w:w="2125" w:type="pct"/>
            <w:vAlign w:val="center"/>
            <w:textDirection w:val="lrTb"/>
            <w:noWrap w:val="false"/>
          </w:tcPr>
          <w:p>
            <w:pPr>
              <w:pStyle w:val="836"/>
              <w:jc w:val="both"/>
              <w:rPr>
                <w:lang w:val="ru-RU" w:eastAsia="en-US" w:bidi="en-US"/>
              </w:rPr>
            </w:pPr>
            <w:r>
              <w:rPr>
                <w:lang w:val="en-US" w:eastAsia="en-US" w:bidi="en-US"/>
              </w:rPr>
              <w:t xml:space="preserve">- </w:t>
            </w:r>
            <w:r>
              <w:rPr>
                <w:lang w:val="ru-RU" w:eastAsia="en-US" w:bidi="en-US"/>
              </w:rPr>
              <w:t xml:space="preserve">на</w:t>
            </w:r>
            <w:r>
              <w:rPr>
                <w:lang w:val="en-US" w:eastAsia="en-US" w:bidi="en-US"/>
              </w:rPr>
              <w:t xml:space="preserve"> </w:t>
            </w:r>
            <w:r>
              <w:rPr>
                <w:lang w:val="ru-RU" w:eastAsia="en-US" w:bidi="en-US"/>
              </w:rPr>
              <w:t xml:space="preserve">вент</w:t>
            </w:r>
            <w:r>
              <w:rPr>
                <w:lang w:val="ru-RU" w:eastAsia="en-US" w:bidi="en-US"/>
              </w:rPr>
              <w:t xml:space="preserve">иляцию</w:t>
            </w:r>
            <w:r>
              <w:rPr>
                <w:lang w:val="ru-RU" w:eastAsia="en-US" w:bidi="en-US"/>
              </w:rPr>
            </w:r>
          </w:p>
        </w:tc>
        <w:tc>
          <w:tcPr>
            <w:tcW w:w="36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64"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1"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2.1.3</w:t>
            </w:r>
            <w:r>
              <w:rPr>
                <w:lang w:val="en-US" w:eastAsia="en-US" w:bidi="en-US"/>
              </w:rPr>
            </w:r>
          </w:p>
        </w:tc>
        <w:tc>
          <w:tcPr>
            <w:tcW w:w="2125" w:type="pct"/>
            <w:vAlign w:val="center"/>
            <w:textDirection w:val="lrTb"/>
            <w:noWrap w:val="false"/>
          </w:tcPr>
          <w:p>
            <w:pPr>
              <w:pStyle w:val="836"/>
              <w:jc w:val="both"/>
              <w:rPr>
                <w:lang w:val="en-US" w:eastAsia="en-US" w:bidi="en-US"/>
              </w:rPr>
            </w:pPr>
            <w:r>
              <w:rPr>
                <w:lang w:val="en-US" w:eastAsia="en-US" w:bidi="en-US"/>
              </w:rPr>
              <w:t xml:space="preserve">- </w:t>
            </w:r>
            <w:r>
              <w:rPr>
                <w:lang w:val="ru-RU" w:eastAsia="en-US" w:bidi="en-US"/>
              </w:rPr>
              <w:t xml:space="preserve">на системы</w:t>
            </w:r>
            <w:r>
              <w:rPr>
                <w:lang w:val="en-US" w:eastAsia="en-US" w:bidi="en-US"/>
              </w:rPr>
              <w:t xml:space="preserve"> ГВС</w:t>
            </w:r>
            <w:r>
              <w:rPr>
                <w:lang w:val="en-US"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2.1.4</w:t>
            </w:r>
            <w:r>
              <w:rPr>
                <w:lang w:val="en-US" w:eastAsia="en-US" w:bidi="en-US"/>
              </w:rPr>
            </w:r>
          </w:p>
        </w:tc>
        <w:tc>
          <w:tcPr>
            <w:tcW w:w="2125" w:type="pct"/>
            <w:vAlign w:val="center"/>
            <w:textDirection w:val="lrTb"/>
            <w:noWrap w:val="false"/>
          </w:tcPr>
          <w:p>
            <w:pPr>
              <w:pStyle w:val="836"/>
              <w:jc w:val="both"/>
              <w:rPr>
                <w:vertAlign w:val="superscript"/>
                <w:lang w:val="ru-RU" w:eastAsia="en-US" w:bidi="en-US"/>
              </w:rPr>
            </w:pPr>
            <w:r>
              <w:rPr>
                <w:lang w:val="ru-RU" w:eastAsia="en-US" w:bidi="en-US"/>
              </w:rPr>
              <w:t xml:space="preserve">- пар на промышленные нужды 6-8 кгс/см</w:t>
            </w:r>
            <w:r>
              <w:rPr>
                <w:vertAlign w:val="superscript"/>
                <w:lang w:val="ru-RU" w:eastAsia="en-US" w:bidi="en-US"/>
              </w:rPr>
              <w:t xml:space="preserve">2</w:t>
            </w:r>
            <w:r>
              <w:rPr>
                <w:vertAlign w:val="superscript"/>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2.2</w:t>
            </w:r>
            <w:r>
              <w:rPr>
                <w:lang w:val="en-US" w:eastAsia="en-US" w:bidi="en-US"/>
              </w:rPr>
            </w:r>
          </w:p>
        </w:tc>
        <w:tc>
          <w:tcPr>
            <w:tcW w:w="2125" w:type="pct"/>
            <w:vAlign w:val="top"/>
            <w:textDirection w:val="lrTb"/>
            <w:noWrap w:val="false"/>
          </w:tcPr>
          <w:p>
            <w:pPr>
              <w:pStyle w:val="836"/>
              <w:jc w:val="both"/>
              <w:rPr>
                <w:lang w:val="ru-RU" w:eastAsia="en-US" w:bidi="en-US"/>
              </w:rPr>
            </w:pPr>
            <w:r>
              <w:rPr>
                <w:lang w:val="ru-RU" w:eastAsia="en-US" w:bidi="en-US"/>
              </w:rPr>
              <w:t xml:space="preserve">- горячая вода на промышленные нужды (50</w:t>
            </w:r>
            <w:r>
              <w:rPr>
                <w:vertAlign w:val="superscript"/>
                <w:lang w:val="ru-RU" w:eastAsia="en-US" w:bidi="en-US"/>
              </w:rPr>
              <w:t xml:space="preserve">о </w:t>
            </w:r>
            <w:r>
              <w:rPr>
                <w:lang w:val="ru-RU" w:eastAsia="en-US" w:bidi="en-US"/>
              </w:rPr>
              <w:t xml:space="preserve">С)</w:t>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2.2.1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Потери тепловой энергии через теплоиз</w:t>
            </w:r>
            <w:r>
              <w:rPr>
                <w:lang w:val="ru-RU" w:eastAsia="en-US" w:bidi="en-US"/>
              </w:rPr>
              <w:t xml:space="preserve">оляционные конструкции наруж</w:t>
            </w:r>
            <w:r>
              <w:rPr>
                <w:lang w:val="ru-RU" w:eastAsia="en-US" w:bidi="en-US"/>
              </w:rPr>
              <w:t xml:space="preserve">ных тепловых сетей</w:t>
            </w:r>
            <w:r>
              <w:rPr>
                <w:lang w:val="ru-RU" w:eastAsia="en-US" w:bidi="en-US"/>
              </w:rPr>
              <w:t xml:space="preserve"> и с нормативной утечкой, в т.ч.:</w:t>
            </w:r>
            <w:r>
              <w:rPr>
                <w:lang w:val="ru-RU" w:eastAsia="en-US" w:bidi="en-US"/>
              </w:rPr>
            </w:r>
          </w:p>
        </w:tc>
        <w:tc>
          <w:tcPr>
            <w:tcW w:w="360"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2.3</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 затраты теплоносителя на компенсацию потерь, м</w:t>
            </w:r>
            <w:r>
              <w:rPr>
                <w:vertAlign w:val="superscript"/>
                <w:lang w:val="ru-RU" w:eastAsia="en-US" w:bidi="en-US"/>
              </w:rPr>
              <w:t xml:space="preserve">3</w:t>
            </w:r>
            <w:r>
              <w:rPr>
                <w:lang w:val="ru-RU" w:eastAsia="en-US" w:bidi="en-US"/>
              </w:rPr>
              <w:t xml:space="preserve">/ч</w:t>
            </w:r>
            <w:r>
              <w:rPr>
                <w:lang w:val="ru-RU" w:eastAsia="en-US" w:bidi="en-US"/>
              </w:rPr>
            </w:r>
          </w:p>
        </w:tc>
        <w:tc>
          <w:tcPr>
            <w:tcW w:w="360"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64"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1"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0"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2.4</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Суммарная подключенная тепловая нагрузка существующих потребителей (с учетом тепловых </w:t>
            </w:r>
            <w:r>
              <w:rPr>
                <w:lang w:val="ru-RU" w:eastAsia="en-US" w:bidi="en-US"/>
              </w:rPr>
              <w:t xml:space="preserve">потерь)</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64"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1"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2.5</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w:t>
            </w:r>
            <w:r>
              <w:rPr>
                <w:lang w:val="ru-RU" w:eastAsia="en-US" w:bidi="en-US"/>
              </w:rPr>
              <w:t xml:space="preserve">езерв (+) / дефици</w:t>
            </w:r>
            <w:r>
              <w:rPr>
                <w:lang w:val="ru-RU" w:eastAsia="en-US" w:bidi="en-US"/>
              </w:rPr>
              <w:t xml:space="preserve">т (-) тепловой мощности котельной (все котлы в исправном состоянии)</w:t>
            </w:r>
            <w:r>
              <w:rPr>
                <w:lang w:val="ru-RU" w:eastAsia="en-US" w:bidi="en-US"/>
              </w:rPr>
            </w:r>
          </w:p>
        </w:tc>
        <w:tc>
          <w:tcPr>
            <w:tcW w:w="360" w:type="pct"/>
            <w:vAlign w:val="center"/>
            <w:textDirection w:val="lrTb"/>
            <w:noWrap w:val="false"/>
          </w:tcPr>
          <w:p>
            <w:pPr>
              <w:pStyle w:val="836"/>
              <w:rPr>
                <w:color w:val="000000"/>
                <w:lang w:val="en-US" w:eastAsia="en-US" w:bidi="en-US"/>
              </w:rPr>
            </w:pPr>
            <w:r>
              <w:rPr>
                <w:color w:val="000000"/>
                <w:lang w:val="ru-RU" w:eastAsia="en-US"/>
              </w:rPr>
              <w:t xml:space="preserve">+0,98</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color w:val="000000"/>
                <w:lang w:val="ru-RU" w:eastAsia="en-US"/>
              </w:rPr>
              <w:t xml:space="preserve">+0,98</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color w:val="000000"/>
                <w:lang w:val="ru-RU" w:eastAsia="en-US"/>
              </w:rPr>
              <w:t xml:space="preserve">+0,98</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+0,98</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+0,98</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+0,98</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color w:val="000000"/>
                <w:lang w:val="ru-RU" w:eastAsia="en-US"/>
              </w:rPr>
              <w:t xml:space="preserve">+0,98</w:t>
            </w:r>
            <w:r>
              <w:rPr>
                <w:color w:val="000000"/>
                <w:lang w:val="en-US" w:eastAsia="en-US" w:bidi="en-US"/>
              </w:rPr>
            </w:r>
            <w:r>
              <w:rPr>
                <w:color w:val="000000"/>
                <w:lang w:val="en-US" w:eastAsia="en-US" w:bidi="en-US"/>
              </w:rPr>
            </w:r>
          </w:p>
        </w:tc>
      </w:tr>
    </w:tbl>
    <w:p>
      <w:pPr>
        <w:pStyle w:val="780"/>
        <w:ind w:firstLine="0"/>
        <w:jc w:val="center"/>
        <w:rPr>
          <w:highlight w:val="yellow"/>
        </w:rPr>
      </w:pPr>
      <w:r>
        <w:rPr>
          <w:highlight w:val="yellow"/>
        </w:rPr>
      </w:r>
      <w:r>
        <w:rPr>
          <w:highlight w:val="yellow"/>
        </w:rPr>
      </w:r>
    </w:p>
    <w:p>
      <w:pPr>
        <w:pStyle w:val="780"/>
        <w:ind w:firstLine="0"/>
        <w:jc w:val="right"/>
        <w:keepNext/>
      </w:pPr>
      <w:r>
        <w:t xml:space="preserve">Таблица 2.</w:t>
      </w:r>
      <w:r>
        <w:t xml:space="preserve">23</w:t>
      </w:r>
      <w:r/>
    </w:p>
    <w:p>
      <w:pPr>
        <w:pStyle w:val="780"/>
        <w:ind w:firstLine="0"/>
        <w:jc w:val="center"/>
        <w:keepNext/>
      </w:pPr>
      <w:r>
        <w:t xml:space="preserve">Баланс тепловой мощности и тепловой энергии для котельной</w:t>
      </w:r>
      <w:r>
        <w:t xml:space="preserve"> № </w:t>
      </w:r>
      <w:r>
        <w:t xml:space="preserve">4</w:t>
      </w:r>
      <w:r>
        <w:t xml:space="preserve"> с. Усть-Алексеево</w:t>
      </w:r>
      <w:r/>
    </w:p>
    <w:tbl>
      <w:tblPr>
        <w:tblW w:w="5000"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left w:w="108" w:type="dxa"/>
          <w:top w:w="0" w:type="dxa"/>
          <w:right w:w="108" w:type="dxa"/>
          <w:bottom w:w="0" w:type="dxa"/>
        </w:tblCellMar>
        <w:tblLook w:val="04A0" w:firstRow="1" w:lastRow="0" w:firstColumn="1" w:lastColumn="0" w:noHBand="0" w:noVBand="1"/>
      </w:tblPr>
      <w:tblGrid>
        <w:gridCol w:w="778"/>
        <w:gridCol w:w="6766"/>
        <w:gridCol w:w="1146"/>
        <w:gridCol w:w="1159"/>
        <w:gridCol w:w="1213"/>
        <w:gridCol w:w="1216"/>
        <w:gridCol w:w="1216"/>
        <w:gridCol w:w="1216"/>
        <w:gridCol w:w="121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blHeader/>
        </w:trPr>
        <w:tc>
          <w:tcPr>
            <w:tcW w:w="244" w:type="pct"/>
            <w:vAlign w:val="center"/>
            <w:vMerge w:val="restart"/>
            <w:textDirection w:val="lrTb"/>
            <w:noWrap w:val="false"/>
          </w:tcPr>
          <w:p>
            <w:pPr>
              <w:pStyle w:val="836"/>
              <w:rPr>
                <w:b/>
                <w:lang w:val="en-US" w:eastAsia="en-US" w:bidi="en-US"/>
              </w:rPr>
            </w:pPr>
            <w:r>
              <w:rPr>
                <w:b/>
                <w:lang w:val="en-US" w:eastAsia="en-US" w:bidi="en-US"/>
              </w:rPr>
              <w:t xml:space="preserve">№ п/п</w:t>
            </w:r>
            <w:r>
              <w:rPr>
                <w:b/>
                <w:lang w:val="en-US" w:eastAsia="en-US" w:bidi="en-US"/>
              </w:rPr>
            </w:r>
            <w:r>
              <w:rPr>
                <w:b/>
                <w:lang w:val="en-US" w:eastAsia="en-US" w:bidi="en-US"/>
              </w:rPr>
            </w:r>
          </w:p>
        </w:tc>
        <w:tc>
          <w:tcPr>
            <w:tcW w:w="2125" w:type="pct"/>
            <w:vAlign w:val="center"/>
            <w:vMerge w:val="restart"/>
            <w:textDirection w:val="lrTb"/>
            <w:noWrap w:val="false"/>
          </w:tcPr>
          <w:p>
            <w:pPr>
              <w:pStyle w:val="836"/>
              <w:rPr>
                <w:b/>
                <w:lang w:val="en-US" w:eastAsia="en-US" w:bidi="en-US"/>
              </w:rPr>
            </w:pPr>
            <w:r>
              <w:rPr>
                <w:b/>
                <w:lang w:val="en-US" w:eastAsia="en-US" w:bidi="en-US"/>
              </w:rPr>
              <w:t xml:space="preserve">Наименование показателя</w:t>
            </w:r>
            <w:r>
              <w:rPr>
                <w:b/>
                <w:lang w:val="en-US" w:eastAsia="en-US" w:bidi="en-US"/>
              </w:rPr>
            </w:r>
          </w:p>
        </w:tc>
        <w:tc>
          <w:tcPr>
            <w:gridSpan w:val="7"/>
            <w:tcW w:w="2631" w:type="pct"/>
            <w:vAlign w:val="center"/>
            <w:textDirection w:val="lrTb"/>
            <w:noWrap w:val="false"/>
          </w:tcPr>
          <w:p>
            <w:pPr>
              <w:pStyle w:val="836"/>
              <w:rPr>
                <w:b/>
                <w:lang w:val="en-US" w:eastAsia="en-US" w:bidi="en-US"/>
              </w:rPr>
            </w:pPr>
            <w:r>
              <w:rPr>
                <w:b/>
                <w:lang w:val="ru-RU" w:eastAsia="en-US" w:bidi="en-US"/>
              </w:rPr>
              <w:t xml:space="preserve">Рас</w:t>
            </w:r>
            <w:r>
              <w:rPr>
                <w:b/>
                <w:lang w:val="ru-RU" w:eastAsia="en-US" w:bidi="en-US"/>
              </w:rPr>
              <w:t xml:space="preserve">сматриваемый перио</w:t>
            </w:r>
            <w:r>
              <w:rPr>
                <w:b/>
                <w:lang w:val="ru-RU" w:eastAsia="en-US" w:bidi="en-US"/>
              </w:rPr>
              <w:t xml:space="preserve">д</w:t>
            </w:r>
            <w:r>
              <w:rPr>
                <w:b/>
                <w:lang w:val="en-US" w:eastAsia="en-US" w:bidi="en-US"/>
              </w:rPr>
              <w:t xml:space="preserve">, год</w:t>
            </w:r>
            <w:r>
              <w:rPr>
                <w:b/>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70"/>
          <w:tblHeader/>
        </w:trPr>
        <w:tc>
          <w:tcPr>
            <w:tcW w:w="244" w:type="pct"/>
            <w:vAlign w:val="center"/>
            <w:vMerge w:val="continue"/>
            <w:textDirection w:val="lrTb"/>
            <w:noWrap w:val="false"/>
          </w:tcPr>
          <w:p>
            <w:pPr>
              <w:pStyle w:val="836"/>
              <w:rPr>
                <w:b/>
                <w:lang w:val="en-US" w:eastAsia="en-US" w:bidi="en-US"/>
              </w:rPr>
            </w:pPr>
            <w:r>
              <w:rPr>
                <w:b/>
                <w:lang w:val="en-US" w:eastAsia="en-US" w:bidi="en-US"/>
              </w:rPr>
            </w:r>
            <w:r>
              <w:rPr>
                <w:b/>
                <w:lang w:val="en-US" w:eastAsia="en-US" w:bidi="en-US"/>
              </w:rPr>
            </w:r>
          </w:p>
        </w:tc>
        <w:tc>
          <w:tcPr>
            <w:tcW w:w="2125" w:type="pct"/>
            <w:vAlign w:val="center"/>
            <w:vMerge w:val="continue"/>
            <w:textDirection w:val="lrTb"/>
            <w:noWrap w:val="false"/>
          </w:tcPr>
          <w:p>
            <w:pPr>
              <w:pStyle w:val="836"/>
              <w:rPr>
                <w:b/>
                <w:lang w:val="en-US" w:eastAsia="en-US" w:bidi="en-US"/>
              </w:rPr>
            </w:pPr>
            <w:r>
              <w:rPr>
                <w:b/>
                <w:lang w:val="en-US" w:eastAsia="en-US" w:bidi="en-US"/>
              </w:rPr>
            </w:r>
            <w:r>
              <w:rPr>
                <w:b/>
                <w:lang w:val="en-US" w:eastAsia="en-US" w:bidi="en-US"/>
              </w:rPr>
            </w:r>
          </w:p>
        </w:tc>
        <w:tc>
          <w:tcPr>
            <w:tcW w:w="360" w:type="pct"/>
            <w:vAlign w:val="center"/>
            <w:textDirection w:val="lrTb"/>
            <w:noWrap w:val="false"/>
          </w:tcPr>
          <w:p>
            <w:pPr>
              <w:pStyle w:val="836"/>
              <w:rPr>
                <w:b/>
                <w:lang w:val="ru-RU" w:eastAsia="en-US" w:bidi="en-US"/>
              </w:rPr>
            </w:pPr>
            <w:r>
              <w:rPr>
                <w:b/>
                <w:lang w:val="ru-RU" w:eastAsia="en-US" w:bidi="en-US"/>
              </w:rPr>
              <w:t xml:space="preserve">2024 г.</w:t>
            </w:r>
            <w:r>
              <w:rPr>
                <w:b/>
                <w:lang w:val="ru-RU" w:eastAsia="en-US" w:bidi="en-US"/>
              </w:rPr>
              <w:t xml:space="preserve"> </w:t>
            </w:r>
            <w:r>
              <w:rPr>
                <w:b/>
                <w:lang w:val="ru-RU" w:eastAsia="en-US" w:bidi="en-US"/>
              </w:rPr>
              <w:t xml:space="preserve">(факт)</w:t>
            </w:r>
            <w:r>
              <w:rPr>
                <w:b/>
                <w:lang w:val="ru-RU" w:eastAsia="en-US" w:bidi="en-US"/>
              </w:rPr>
            </w:r>
            <w:r>
              <w:rPr>
                <w:b/>
                <w:lang w:val="ru-RU" w:eastAsia="en-US" w:bidi="en-US"/>
              </w:rPr>
            </w:r>
          </w:p>
        </w:tc>
        <w:tc>
          <w:tcPr>
            <w:tcW w:w="364" w:type="pct"/>
            <w:vAlign w:val="center"/>
            <w:textDirection w:val="lrTb"/>
            <w:noWrap w:val="false"/>
          </w:tcPr>
          <w:p>
            <w:pPr>
              <w:pStyle w:val="836"/>
              <w:rPr>
                <w:b/>
                <w:lang w:val="ru-RU" w:eastAsia="en-US" w:bidi="en-US"/>
              </w:rPr>
            </w:pPr>
            <w:r>
              <w:rPr>
                <w:b/>
                <w:lang w:val="ru-RU" w:eastAsia="en-US" w:bidi="en-US"/>
              </w:rPr>
              <w:t xml:space="preserve">2025 г.</w:t>
            </w:r>
            <w:r>
              <w:rPr>
                <w:b/>
                <w:lang w:val="ru-RU" w:eastAsia="en-US" w:bidi="en-US"/>
              </w:rPr>
            </w:r>
            <w:r>
              <w:rPr>
                <w:b/>
                <w:lang w:val="ru-RU" w:eastAsia="en-US" w:bidi="en-US"/>
              </w:rPr>
            </w:r>
          </w:p>
        </w:tc>
        <w:tc>
          <w:tcPr>
            <w:tcW w:w="381" w:type="pct"/>
            <w:vAlign w:val="center"/>
            <w:textDirection w:val="lrTb"/>
            <w:noWrap w:val="false"/>
          </w:tcPr>
          <w:p>
            <w:pPr>
              <w:pStyle w:val="836"/>
              <w:rPr>
                <w:b/>
                <w:lang w:val="ru-RU" w:eastAsia="en-US" w:bidi="en-US"/>
              </w:rPr>
            </w:pPr>
            <w:r>
              <w:rPr>
                <w:b/>
                <w:lang w:val="ru-RU" w:eastAsia="en-US" w:bidi="en-US"/>
              </w:rPr>
              <w:t xml:space="preserve">2026 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2027 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2028</w:t>
            </w:r>
            <w:r>
              <w:rPr>
                <w:b/>
                <w:lang w:val="ru-RU" w:eastAsia="en-US" w:bidi="en-US"/>
              </w:rPr>
              <w:t xml:space="preserve"> </w:t>
            </w:r>
            <w:r>
              <w:rPr>
                <w:b/>
                <w:lang w:val="ru-RU" w:eastAsia="en-US" w:bidi="en-US"/>
              </w:rPr>
              <w:t xml:space="preserve">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w:t>
            </w:r>
            <w:r>
              <w:rPr>
                <w:b/>
                <w:lang w:val="ru-RU" w:eastAsia="en-US" w:bidi="en-US"/>
              </w:rPr>
              <w:t xml:space="preserve">9</w:t>
            </w:r>
            <w:r>
              <w:rPr>
                <w:b/>
                <w:lang w:val="ru-RU" w:eastAsia="en-US" w:bidi="en-US"/>
              </w:rPr>
              <w:t xml:space="preserve"> г.</w:t>
            </w:r>
            <w:r>
              <w:rPr>
                <w:b/>
                <w:lang w:val="ru-RU" w:eastAsia="en-US" w:bidi="en-US"/>
              </w:rPr>
            </w:r>
            <w:r>
              <w:rPr>
                <w:b/>
                <w:lang w:val="ru-RU" w:eastAsia="en-US" w:bidi="en-US"/>
              </w:rPr>
            </w:r>
          </w:p>
        </w:tc>
        <w:tc>
          <w:tcPr>
            <w:tcW w:w="380" w:type="pct"/>
            <w:vAlign w:val="center"/>
            <w:textDirection w:val="lrTb"/>
            <w:noWrap w:val="false"/>
          </w:tcPr>
          <w:p>
            <w:pPr>
              <w:pStyle w:val="836"/>
              <w:rPr>
                <w:b/>
                <w:lang w:val="ru-RU" w:eastAsia="en-US" w:bidi="en-US"/>
              </w:rPr>
            </w:pPr>
            <w:r>
              <w:rPr>
                <w:b/>
                <w:lang w:val="ru-RU" w:eastAsia="en-US" w:bidi="en-US"/>
              </w:rPr>
              <w:t xml:space="preserve">20</w:t>
            </w:r>
            <w:r>
              <w:rPr>
                <w:b/>
                <w:lang w:val="ru-RU" w:eastAsia="en-US" w:bidi="en-US"/>
              </w:rPr>
              <w:t xml:space="preserve">30</w:t>
            </w:r>
            <w:r>
              <w:rPr>
                <w:b/>
                <w:lang w:val="ru-RU" w:eastAsia="en-US" w:bidi="en-US"/>
              </w:rPr>
              <w:t xml:space="preserve">-203</w:t>
            </w:r>
            <w:r>
              <w:rPr>
                <w:b/>
                <w:lang w:val="ru-RU" w:eastAsia="en-US" w:bidi="en-US"/>
              </w:rPr>
              <w:t xml:space="preserve">5</w:t>
            </w:r>
            <w:r>
              <w:rPr>
                <w:b/>
                <w:lang w:val="ru-RU" w:eastAsia="en-US" w:bidi="en-US"/>
              </w:rPr>
              <w:t xml:space="preserve">гг.</w:t>
            </w:r>
            <w:r>
              <w:rPr>
                <w:b/>
                <w:lang w:val="ru-RU" w:eastAsia="en-US" w:bidi="en-US"/>
              </w:rPr>
            </w:r>
            <w:r>
              <w:rPr>
                <w:b/>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w:t>
            </w:r>
            <w:r>
              <w:rPr>
                <w:lang w:val="en-US" w:eastAsia="en-US" w:bidi="en-US"/>
              </w:rPr>
            </w:r>
          </w:p>
        </w:tc>
        <w:tc>
          <w:tcPr>
            <w:gridSpan w:val="8"/>
            <w:tcW w:w="4756" w:type="pct"/>
            <w:vAlign w:val="center"/>
            <w:textDirection w:val="lrTb"/>
            <w:noWrap w:val="false"/>
          </w:tcPr>
          <w:p>
            <w:pPr>
              <w:pStyle w:val="836"/>
              <w:rPr>
                <w:bCs/>
                <w:lang w:val="ru-RU" w:eastAsia="en-US" w:bidi="en-US"/>
              </w:rPr>
            </w:pPr>
            <w:r>
              <w:rPr>
                <w:bCs/>
                <w:lang w:val="ru-RU" w:eastAsia="en-US" w:bidi="en-US"/>
              </w:rPr>
              <w:t xml:space="preserve">Балансы тепловой мощности источника тепловой энергии</w:t>
            </w:r>
            <w:r>
              <w:rPr>
                <w:bCs/>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Установленная тепловая мощность основного оборудования источника теплов</w:t>
            </w:r>
            <w:r>
              <w:rPr>
                <w:lang w:val="ru-RU" w:eastAsia="en-US" w:bidi="en-US"/>
              </w:rPr>
              <w:t xml:space="preserve">ой энергии, Гкал/ч</w:t>
            </w:r>
            <w:r>
              <w:rPr>
                <w:lang w:val="ru-RU" w:eastAsia="en-US" w:bidi="en-US"/>
              </w:rPr>
            </w:r>
          </w:p>
        </w:tc>
        <w:tc>
          <w:tcPr>
            <w:tcW w:w="360"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1,226</w:t>
            </w:r>
            <w:r>
              <w:rPr>
                <w:rFonts w:eastAsia="Times New Roman"/>
                <w:sz w:val="20"/>
                <w:szCs w:val="20"/>
                <w:lang w:bidi="en-US"/>
              </w:rPr>
            </w:r>
            <w:r>
              <w:rPr>
                <w:rFonts w:eastAsia="Times New Roman"/>
                <w:sz w:val="20"/>
                <w:szCs w:val="20"/>
                <w:lang w:bidi="en-US"/>
              </w:rPr>
            </w:r>
          </w:p>
        </w:tc>
        <w:tc>
          <w:tcPr>
            <w:tcW w:w="364"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1,22</w:t>
            </w:r>
            <w:r>
              <w:rPr>
                <w:rFonts w:eastAsia="Times New Roman"/>
                <w:sz w:val="20"/>
                <w:szCs w:val="20"/>
                <w:lang w:bidi="en-US"/>
              </w:rPr>
              <w:t xml:space="preserve">6</w:t>
            </w:r>
            <w:r>
              <w:rPr>
                <w:rFonts w:eastAsia="Times New Roman"/>
                <w:sz w:val="20"/>
                <w:szCs w:val="20"/>
                <w:lang w:bidi="en-US"/>
              </w:rPr>
            </w:r>
            <w:r>
              <w:rPr>
                <w:rFonts w:eastAsia="Times New Roman"/>
                <w:sz w:val="20"/>
                <w:szCs w:val="20"/>
                <w:lang w:bidi="en-US"/>
              </w:rPr>
            </w:r>
          </w:p>
        </w:tc>
        <w:tc>
          <w:tcPr>
            <w:tcW w:w="381"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1,226</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1,226</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1,226</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1,226</w:t>
            </w:r>
            <w:r>
              <w:rPr>
                <w:rFonts w:eastAsia="Times New Roman"/>
                <w:sz w:val="20"/>
                <w:szCs w:val="20"/>
                <w:lang w:bidi="en-US"/>
              </w:rPr>
            </w:r>
            <w:r>
              <w:rPr>
                <w:rFonts w:eastAsia="Times New Roman"/>
                <w:sz w:val="20"/>
                <w:szCs w:val="20"/>
                <w:lang w:bidi="en-US"/>
              </w:rPr>
            </w:r>
          </w:p>
        </w:tc>
        <w:tc>
          <w:tcPr>
            <w:tcW w:w="380"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1,226</w:t>
            </w:r>
            <w:r>
              <w:rPr>
                <w:rFonts w:eastAsia="Times New Roman"/>
                <w:sz w:val="20"/>
                <w:szCs w:val="20"/>
                <w:lang w:bidi="en-US"/>
              </w:rPr>
            </w:r>
            <w:r>
              <w:rPr>
                <w:rFonts w:eastAsia="Times New Roman"/>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1.2</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Технические ограничения на использование установленной тепловой мощности</w:t>
            </w:r>
            <w:r>
              <w:rPr>
                <w:lang w:val="ru-RU" w:eastAsia="en-US" w:bidi="en-US"/>
              </w:rPr>
            </w:r>
          </w:p>
        </w:tc>
        <w:tc>
          <w:tcPr>
            <w:tcW w:w="36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64"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1"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1.3</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Располагаемая (фактическая), тепловая мощность, Гкал/ч</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1,226</w:t>
            </w:r>
            <w:r>
              <w:rPr>
                <w:rFonts w:eastAsia="Times New Roman"/>
                <w:color w:val="000000"/>
                <w:sz w:val="20"/>
                <w:szCs w:val="20"/>
                <w:lang w:eastAsia="ru-RU" w:bidi="en-US"/>
              </w:rPr>
            </w:r>
            <w:r>
              <w:rPr>
                <w:rFonts w:eastAsia="Times New Roman"/>
                <w:color w:val="000000"/>
                <w:sz w:val="20"/>
                <w:szCs w:val="20"/>
                <w:lang w:eastAsia="ru-RU" w:bidi="en-US"/>
              </w:rPr>
            </w:r>
          </w:p>
        </w:tc>
        <w:tc>
          <w:tcPr>
            <w:tcW w:w="364"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1,226</w:t>
            </w:r>
            <w:r>
              <w:rPr>
                <w:rFonts w:eastAsia="Times New Roman"/>
                <w:color w:val="000000"/>
                <w:sz w:val="20"/>
                <w:szCs w:val="20"/>
                <w:lang w:eastAsia="ru-RU" w:bidi="en-US"/>
              </w:rPr>
            </w:r>
            <w:r>
              <w:rPr>
                <w:rFonts w:eastAsia="Times New Roman"/>
                <w:color w:val="000000"/>
                <w:sz w:val="20"/>
                <w:szCs w:val="20"/>
                <w:lang w:eastAsia="ru-RU" w:bidi="en-US"/>
              </w:rPr>
            </w:r>
          </w:p>
        </w:tc>
        <w:tc>
          <w:tcPr>
            <w:tcW w:w="381"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1,226</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1,226</w:t>
            </w:r>
            <w:r>
              <w:rPr>
                <w:rFonts w:eastAsia="Times New Roman"/>
                <w:color w:val="000000"/>
                <w:sz w:val="20"/>
                <w:szCs w:val="20"/>
                <w:lang w:eastAsia="ru-RU" w:bidi="en-US"/>
              </w:rPr>
            </w:r>
            <w:r>
              <w:rPr>
                <w:rFonts w:eastAsia="Times New Roman"/>
                <w:color w:val="000000"/>
                <w:sz w:val="20"/>
                <w:szCs w:val="20"/>
                <w:lang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1,226</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1,226</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0"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1,226</w:t>
            </w:r>
            <w:r>
              <w:rPr>
                <w:rFonts w:eastAsia="Times New Roman"/>
                <w:color w:val="000000"/>
                <w:sz w:val="20"/>
                <w:szCs w:val="20"/>
                <w:lang w:val="en-US" w:eastAsia="ru-RU" w:bidi="en-US"/>
              </w:rPr>
            </w:r>
            <w:r>
              <w:rPr>
                <w:rFonts w:eastAsia="Times New Roman"/>
                <w:color w:val="000000"/>
                <w:sz w:val="20"/>
                <w:szCs w:val="20"/>
                <w:lang w:val="en-US" w:eastAsia="ru-RU"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1.4</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Расход тепла на собственн</w:t>
            </w:r>
            <w:r>
              <w:rPr>
                <w:lang w:val="ru-RU" w:eastAsia="en-US" w:bidi="en-US"/>
              </w:rPr>
              <w:t xml:space="preserve">ые нужды, Гкал/ч</w:t>
            </w:r>
            <w:r>
              <w:rPr>
                <w:lang w:val="ru-RU" w:eastAsia="en-US" w:bidi="en-US"/>
              </w:rPr>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0,037</w:t>
            </w:r>
            <w:r>
              <w:rPr>
                <w:rFonts w:eastAsia="Times New Roman"/>
                <w:color w:val="000000"/>
                <w:sz w:val="20"/>
                <w:szCs w:val="20"/>
                <w:lang w:bidi="en-US"/>
              </w:rPr>
            </w:r>
            <w:r>
              <w:rPr>
                <w:rFonts w:eastAsia="Times New Roman"/>
                <w:color w:val="000000"/>
                <w:sz w:val="20"/>
                <w:szCs w:val="20"/>
                <w:lang w:bidi="en-US"/>
              </w:rPr>
            </w:r>
          </w:p>
        </w:tc>
        <w:tc>
          <w:tcPr>
            <w:tcW w:w="364"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0,037</w:t>
            </w:r>
            <w:r>
              <w:rPr>
                <w:rFonts w:eastAsia="Times New Roman"/>
                <w:color w:val="000000"/>
                <w:sz w:val="20"/>
                <w:szCs w:val="20"/>
                <w:lang w:bidi="en-US"/>
              </w:rPr>
            </w:r>
            <w:r>
              <w:rPr>
                <w:rFonts w:eastAsia="Times New Roman"/>
                <w:color w:val="000000"/>
                <w:sz w:val="20"/>
                <w:szCs w:val="20"/>
                <w:lang w:bidi="en-US"/>
              </w:rPr>
            </w:r>
          </w:p>
        </w:tc>
        <w:tc>
          <w:tcPr>
            <w:tcW w:w="381"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0,037</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0,037</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0,037</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0,037</w:t>
            </w:r>
            <w:r>
              <w:rPr>
                <w:rFonts w:eastAsia="Times New Roman"/>
                <w:color w:val="000000"/>
                <w:sz w:val="20"/>
                <w:szCs w:val="20"/>
                <w:lang w:bidi="en-US"/>
              </w:rPr>
            </w:r>
            <w:r>
              <w:rPr>
                <w:rFonts w:eastAsia="Times New Roman"/>
                <w:color w:val="000000"/>
                <w:sz w:val="20"/>
                <w:szCs w:val="20"/>
                <w:lang w:bidi="en-US"/>
              </w:rPr>
            </w:r>
          </w:p>
        </w:tc>
        <w:tc>
          <w:tcPr>
            <w:tcW w:w="380"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0,037</w:t>
            </w:r>
            <w:r>
              <w:rPr>
                <w:rFonts w:eastAsia="Times New Roman"/>
                <w:color w:val="000000"/>
                <w:sz w:val="20"/>
                <w:szCs w:val="20"/>
                <w:lang w:bidi="en-US"/>
              </w:rPr>
            </w:r>
            <w:r>
              <w:rPr>
                <w:rFonts w:eastAsia="Times New Roman"/>
                <w:color w:val="000000"/>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1.5</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Располагаемая тепловая мощность источника нетто, Гкал/ч</w:t>
            </w:r>
            <w:r>
              <w:rPr>
                <w:lang w:val="ru-RU" w:eastAsia="en-US" w:bidi="en-US"/>
              </w:rPr>
            </w:r>
          </w:p>
        </w:tc>
        <w:tc>
          <w:tcPr>
            <w:tcW w:w="360" w:type="pct"/>
            <w:vAlign w:val="center"/>
            <w:textDirection w:val="lrTb"/>
            <w:noWrap w:val="false"/>
          </w:tcPr>
          <w:p>
            <w:pPr>
              <w:pStyle w:val="836"/>
              <w:rPr>
                <w:color w:val="000000"/>
                <w:lang w:val="en-US" w:eastAsia="en-US" w:bidi="en-US"/>
              </w:rPr>
            </w:pPr>
            <w:r>
              <w:rPr>
                <w:lang w:val="ru-RU" w:eastAsia="en-US"/>
              </w:rPr>
              <w:t xml:space="preserve">1,189</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lang w:val="ru-RU" w:eastAsia="en-US"/>
              </w:rPr>
              <w:t xml:space="preserve">1,189</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lang w:val="ru-RU" w:eastAsia="en-US"/>
              </w:rPr>
              <w:t xml:space="preserve">1,189</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1,189</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1,189</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1,189</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lang w:val="ru-RU" w:eastAsia="en-US"/>
              </w:rPr>
              <w:t xml:space="preserve">1,189</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1.6</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Тепловая мощность котельной для выдачи в сеть по условию п. </w:t>
            </w:r>
            <w:r>
              <w:rPr>
                <w:lang w:val="ru-RU" w:eastAsia="en-US" w:bidi="en-US"/>
              </w:rPr>
              <w:t xml:space="preserve">5.4 СНиП 41-02-2003 «Тепловые</w:t>
            </w:r>
            <w:r>
              <w:rPr>
                <w:lang w:val="ru-RU" w:eastAsia="en-US" w:bidi="en-US"/>
              </w:rPr>
              <w:t xml:space="preserve"> сети – (при ава</w:t>
            </w:r>
            <w:r>
              <w:rPr>
                <w:lang w:val="ru-RU" w:eastAsia="en-US" w:bidi="en-US"/>
              </w:rPr>
              <w:t xml:space="preserve">риях (отказах), на источнике теплоты с отказом самого мощного котла на выходных коллекторах котельной должен обеспечиваться отпуск теплоты не менее 90% от расчетной подключенной нагрузки).</w:t>
            </w:r>
            <w:r>
              <w:rPr>
                <w:lang w:val="ru-RU" w:eastAsia="en-US" w:bidi="en-US"/>
              </w:rPr>
            </w:r>
          </w:p>
        </w:tc>
        <w:tc>
          <w:tcPr>
            <w:tcW w:w="360" w:type="pct"/>
            <w:vAlign w:val="center"/>
            <w:textDirection w:val="lrTb"/>
            <w:noWrap w:val="false"/>
          </w:tcPr>
          <w:p>
            <w:pPr>
              <w:pStyle w:val="836"/>
              <w:rPr>
                <w:lang w:val="ru-RU" w:eastAsia="en-US" w:bidi="en-US"/>
              </w:rPr>
            </w:pPr>
            <w:r>
              <w:rPr>
                <w:color w:val="000000"/>
                <w:lang w:val="ru-RU" w:eastAsia="en-US" w:bidi="en-US"/>
              </w:rPr>
              <w:t xml:space="preserve">-</w:t>
            </w:r>
            <w:r>
              <w:rPr>
                <w:lang w:val="ru-RU" w:eastAsia="en-US" w:bidi="en-US"/>
              </w:rPr>
            </w:r>
            <w:r>
              <w:rPr>
                <w:lang w:val="ru-RU" w:eastAsia="en-US" w:bidi="en-US"/>
              </w:rPr>
            </w:r>
          </w:p>
        </w:tc>
        <w:tc>
          <w:tcPr>
            <w:tcW w:w="364" w:type="pct"/>
            <w:vAlign w:val="center"/>
            <w:textDirection w:val="lrTb"/>
            <w:noWrap w:val="false"/>
          </w:tcPr>
          <w:p>
            <w:pPr>
              <w:pStyle w:val="836"/>
              <w:rPr>
                <w:lang w:val="en-US" w:eastAsia="en-US" w:bidi="en-US"/>
              </w:rPr>
            </w:pPr>
            <w:r>
              <w:rPr>
                <w:color w:val="000000"/>
                <w:lang w:val="ru-RU" w:eastAsia="en-US" w:bidi="en-US"/>
              </w:rPr>
              <w:t xml:space="preserve">-</w:t>
            </w:r>
            <w:r>
              <w:rPr>
                <w:lang w:val="en-US" w:eastAsia="en-US" w:bidi="en-US"/>
              </w:rPr>
            </w:r>
            <w:r>
              <w:rPr>
                <w:lang w:val="en-US"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1119"/>
              <w:jc w:val="center"/>
              <w:rPr>
                <w:rFonts w:ascii="Times New Roman" w:hAnsi="Times New Roman" w:cs="Times New Roman"/>
                <w:lang w:val="ru-RU" w:bidi="en-US"/>
              </w:rPr>
            </w:pPr>
            <w:r>
              <w:rPr>
                <w:rFonts w:ascii="Times New Roman" w:hAnsi="Times New Roman" w:cs="Times New Roman"/>
                <w:lang w:val="ru-RU" w:bidi="en-US"/>
              </w:rPr>
              <w:t xml:space="preserve">-</w:t>
            </w:r>
            <w:r>
              <w:rPr>
                <w:rFonts w:ascii="Times New Roman" w:hAnsi="Times New Roman" w:cs="Times New Roman"/>
                <w:lang w:val="ru-RU"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w:t>
            </w:r>
            <w:r>
              <w:rPr>
                <w:lang w:val="en-US" w:eastAsia="en-US" w:bidi="en-US"/>
              </w:rPr>
            </w:r>
          </w:p>
        </w:tc>
        <w:tc>
          <w:tcPr>
            <w:gridSpan w:val="8"/>
            <w:tcW w:w="4756" w:type="pct"/>
            <w:vAlign w:val="center"/>
            <w:textDirection w:val="lrTb"/>
            <w:noWrap w:val="false"/>
          </w:tcPr>
          <w:p>
            <w:pPr>
              <w:pStyle w:val="836"/>
              <w:rPr>
                <w:bCs/>
                <w:lang w:val="ru-RU" w:eastAsia="en-US" w:bidi="en-US"/>
              </w:rPr>
            </w:pPr>
            <w:r>
              <w:rPr>
                <w:bCs/>
                <w:lang w:val="ru-RU" w:eastAsia="en-US" w:bidi="en-US"/>
              </w:rPr>
              <w:t xml:space="preserve">Подкл</w:t>
            </w:r>
            <w:r>
              <w:rPr>
                <w:bCs/>
                <w:lang w:val="ru-RU" w:eastAsia="en-US" w:bidi="en-US"/>
              </w:rPr>
              <w:t xml:space="preserve">юченн</w:t>
            </w:r>
            <w:r>
              <w:rPr>
                <w:bCs/>
                <w:lang w:val="ru-RU" w:eastAsia="en-US" w:bidi="en-US"/>
              </w:rPr>
              <w:t xml:space="preserve">ая тепловая нагрузка, в </w:t>
            </w:r>
            <w:r>
              <w:rPr>
                <w:bCs/>
                <w:lang w:val="ru-RU" w:eastAsia="en-US" w:bidi="en-US"/>
              </w:rPr>
              <w:t xml:space="preserve">т.ч.:-</w:t>
            </w:r>
            <w:r>
              <w:rPr>
                <w:bCs/>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Расчетная тепловая нагрузка потребителей, Гкал/ч в том числе:</w:t>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2.1.1</w:t>
            </w:r>
            <w:r>
              <w:rPr>
                <w:lang w:val="en-US" w:eastAsia="en-US" w:bidi="en-US"/>
              </w:rPr>
            </w:r>
          </w:p>
        </w:tc>
        <w:tc>
          <w:tcPr>
            <w:tcW w:w="2125" w:type="pct"/>
            <w:vAlign w:val="center"/>
            <w:textDirection w:val="lrTb"/>
            <w:noWrap w:val="false"/>
          </w:tcPr>
          <w:p>
            <w:pPr>
              <w:pStyle w:val="836"/>
              <w:jc w:val="both"/>
              <w:rPr>
                <w:lang w:val="en-US" w:eastAsia="en-US" w:bidi="en-US"/>
              </w:rPr>
            </w:pPr>
            <w:r>
              <w:rPr>
                <w:lang w:val="en-US" w:eastAsia="en-US" w:bidi="en-US"/>
              </w:rPr>
              <w:t xml:space="preserve">- </w:t>
            </w:r>
            <w:r>
              <w:rPr>
                <w:lang w:val="ru-RU" w:eastAsia="en-US" w:bidi="en-US"/>
              </w:rPr>
              <w:t xml:space="preserve">на</w:t>
            </w:r>
            <w:r>
              <w:rPr>
                <w:lang w:val="en-US" w:eastAsia="en-US" w:bidi="en-US"/>
              </w:rPr>
              <w:t xml:space="preserve"> отопление</w:t>
            </w:r>
            <w:r>
              <w:rPr>
                <w:lang w:val="en-US" w:eastAsia="en-US" w:bidi="en-US"/>
              </w:rPr>
            </w:r>
          </w:p>
        </w:tc>
        <w:tc>
          <w:tcPr>
            <w:tcW w:w="360" w:type="pct"/>
            <w:vAlign w:val="top"/>
            <w:textDirection w:val="lrTb"/>
            <w:noWrap w:val="false"/>
          </w:tcPr>
          <w:p>
            <w:pPr>
              <w:pStyle w:val="780"/>
              <w:ind w:firstLine="0"/>
              <w:jc w:val="center"/>
              <w:rPr>
                <w:rFonts w:eastAsia="Times New Roman"/>
                <w:color w:val="000000"/>
                <w:sz w:val="20"/>
                <w:szCs w:val="20"/>
                <w:lang w:eastAsia="ru-RU" w:bidi="en-US"/>
              </w:rPr>
            </w:pPr>
            <w:r>
              <w:rPr>
                <w:sz w:val="20"/>
                <w:szCs w:val="20"/>
              </w:rPr>
              <w:t xml:space="preserve">0,3</w:t>
            </w:r>
            <w:r>
              <w:rPr>
                <w:rFonts w:eastAsia="Times New Roman"/>
                <w:color w:val="000000"/>
                <w:sz w:val="20"/>
                <w:szCs w:val="20"/>
                <w:lang w:eastAsia="ru-RU" w:bidi="en-US"/>
              </w:rPr>
            </w:r>
            <w:r>
              <w:rPr>
                <w:rFonts w:eastAsia="Times New Roman"/>
                <w:color w:val="000000"/>
                <w:sz w:val="20"/>
                <w:szCs w:val="20"/>
                <w:lang w:eastAsia="ru-RU" w:bidi="en-US"/>
              </w:rPr>
            </w:r>
          </w:p>
        </w:tc>
        <w:tc>
          <w:tcPr>
            <w:tcW w:w="364" w:type="pct"/>
            <w:vAlign w:val="top"/>
            <w:textDirection w:val="lrTb"/>
            <w:noWrap w:val="false"/>
          </w:tcPr>
          <w:p>
            <w:pPr>
              <w:pStyle w:val="836"/>
              <w:rPr>
                <w:color w:val="000000"/>
                <w:lang w:val="en-US" w:eastAsia="en-US" w:bidi="en-US"/>
              </w:rPr>
            </w:pPr>
            <w:r>
              <w:rPr>
                <w:lang w:val="ru-RU" w:eastAsia="en-US"/>
              </w:rPr>
              <w:t xml:space="preserve">0,3</w:t>
            </w:r>
            <w:r>
              <w:rPr>
                <w:color w:val="000000"/>
                <w:lang w:val="en-US" w:eastAsia="en-US" w:bidi="en-US"/>
              </w:rPr>
            </w:r>
            <w:r>
              <w:rPr>
                <w:color w:val="000000"/>
                <w:lang w:val="en-US" w:eastAsia="en-US" w:bidi="en-US"/>
              </w:rPr>
            </w:r>
          </w:p>
        </w:tc>
        <w:tc>
          <w:tcPr>
            <w:tcW w:w="381" w:type="pct"/>
            <w:vAlign w:val="top"/>
            <w:textDirection w:val="lrTb"/>
            <w:noWrap w:val="false"/>
          </w:tcPr>
          <w:p>
            <w:pPr>
              <w:pStyle w:val="836"/>
              <w:rPr>
                <w:color w:val="000000"/>
                <w:lang w:val="en-US" w:eastAsia="en-US" w:bidi="en-US"/>
              </w:rPr>
            </w:pPr>
            <w:r>
              <w:rPr>
                <w:lang w:val="ru-RU" w:eastAsia="en-US"/>
              </w:rPr>
              <w:t xml:space="preserve">0,3</w:t>
            </w:r>
            <w:r>
              <w:rPr>
                <w:color w:val="000000"/>
                <w:lang w:val="en-US" w:eastAsia="en-US" w:bidi="en-US"/>
              </w:rPr>
            </w:r>
            <w:r>
              <w:rPr>
                <w:color w:val="000000"/>
                <w:lang w:val="en-US" w:eastAsia="en-US" w:bidi="en-US"/>
              </w:rPr>
            </w:r>
          </w:p>
        </w:tc>
        <w:tc>
          <w:tcPr>
            <w:tcW w:w="382" w:type="pct"/>
            <w:vAlign w:val="top"/>
            <w:textDirection w:val="lrTb"/>
            <w:noWrap w:val="false"/>
          </w:tcPr>
          <w:p>
            <w:pPr>
              <w:pStyle w:val="836"/>
              <w:rPr>
                <w:color w:val="000000"/>
                <w:lang w:val="en-US" w:eastAsia="en-US" w:bidi="en-US"/>
              </w:rPr>
            </w:pPr>
            <w:r>
              <w:rPr>
                <w:lang w:val="ru-RU" w:eastAsia="en-US"/>
              </w:rPr>
              <w:t xml:space="preserve">0,3</w:t>
            </w:r>
            <w:r>
              <w:rPr>
                <w:color w:val="000000"/>
                <w:lang w:val="en-US" w:eastAsia="en-US" w:bidi="en-US"/>
              </w:rPr>
            </w:r>
            <w:r>
              <w:rPr>
                <w:color w:val="000000"/>
                <w:lang w:val="en-US" w:eastAsia="en-US" w:bidi="en-US"/>
              </w:rPr>
            </w:r>
          </w:p>
        </w:tc>
        <w:tc>
          <w:tcPr>
            <w:tcW w:w="382" w:type="pct"/>
            <w:vAlign w:val="top"/>
            <w:textDirection w:val="lrTb"/>
            <w:noWrap w:val="false"/>
          </w:tcPr>
          <w:p>
            <w:pPr>
              <w:pStyle w:val="836"/>
              <w:rPr>
                <w:color w:val="000000"/>
                <w:lang w:val="en-US" w:eastAsia="en-US" w:bidi="en-US"/>
              </w:rPr>
            </w:pPr>
            <w:r>
              <w:rPr>
                <w:lang w:val="ru-RU" w:eastAsia="en-US"/>
              </w:rPr>
              <w:t xml:space="preserve">0,3</w:t>
            </w:r>
            <w:r>
              <w:rPr>
                <w:color w:val="000000"/>
                <w:lang w:val="en-US" w:eastAsia="en-US" w:bidi="en-US"/>
              </w:rPr>
            </w:r>
            <w:r>
              <w:rPr>
                <w:color w:val="000000"/>
                <w:lang w:val="en-US" w:eastAsia="en-US" w:bidi="en-US"/>
              </w:rPr>
            </w:r>
          </w:p>
        </w:tc>
        <w:tc>
          <w:tcPr>
            <w:tcW w:w="382" w:type="pct"/>
            <w:vAlign w:val="top"/>
            <w:textDirection w:val="lrTb"/>
            <w:noWrap w:val="false"/>
          </w:tcPr>
          <w:p>
            <w:pPr>
              <w:pStyle w:val="836"/>
              <w:rPr>
                <w:color w:val="000000"/>
                <w:lang w:val="en-US" w:eastAsia="en-US" w:bidi="en-US"/>
              </w:rPr>
            </w:pPr>
            <w:r>
              <w:rPr>
                <w:lang w:val="ru-RU" w:eastAsia="en-US"/>
              </w:rPr>
              <w:t xml:space="preserve">0,3</w:t>
            </w:r>
            <w:r>
              <w:rPr>
                <w:color w:val="000000"/>
                <w:lang w:val="en-US" w:eastAsia="en-US" w:bidi="en-US"/>
              </w:rPr>
            </w:r>
            <w:r>
              <w:rPr>
                <w:color w:val="000000"/>
                <w:lang w:val="en-US" w:eastAsia="en-US" w:bidi="en-US"/>
              </w:rPr>
            </w:r>
          </w:p>
        </w:tc>
        <w:tc>
          <w:tcPr>
            <w:tcW w:w="380" w:type="pct"/>
            <w:vAlign w:val="top"/>
            <w:textDirection w:val="lrTb"/>
            <w:noWrap w:val="false"/>
          </w:tcPr>
          <w:p>
            <w:pPr>
              <w:pStyle w:val="836"/>
              <w:rPr>
                <w:color w:val="000000"/>
                <w:lang w:val="en-US" w:eastAsia="en-US" w:bidi="en-US"/>
              </w:rPr>
            </w:pPr>
            <w:r>
              <w:rPr>
                <w:lang w:val="ru-RU" w:eastAsia="en-US"/>
              </w:rPr>
              <w:t xml:space="preserve">0,3</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2.1.2</w:t>
            </w:r>
            <w:r>
              <w:rPr>
                <w:lang w:val="en-US" w:eastAsia="en-US" w:bidi="en-US"/>
              </w:rPr>
            </w:r>
          </w:p>
        </w:tc>
        <w:tc>
          <w:tcPr>
            <w:tcW w:w="2125" w:type="pct"/>
            <w:vAlign w:val="center"/>
            <w:textDirection w:val="lrTb"/>
            <w:noWrap w:val="false"/>
          </w:tcPr>
          <w:p>
            <w:pPr>
              <w:pStyle w:val="836"/>
              <w:jc w:val="both"/>
              <w:rPr>
                <w:lang w:val="ru-RU" w:eastAsia="en-US" w:bidi="en-US"/>
              </w:rPr>
            </w:pPr>
            <w:r>
              <w:rPr>
                <w:lang w:val="en-US" w:eastAsia="en-US" w:bidi="en-US"/>
              </w:rPr>
              <w:t xml:space="preserve">- </w:t>
            </w:r>
            <w:r>
              <w:rPr>
                <w:lang w:val="ru-RU" w:eastAsia="en-US" w:bidi="en-US"/>
              </w:rPr>
              <w:t xml:space="preserve">на</w:t>
            </w:r>
            <w:r>
              <w:rPr>
                <w:lang w:val="en-US" w:eastAsia="en-US" w:bidi="en-US"/>
              </w:rPr>
              <w:t xml:space="preserve"> </w:t>
            </w:r>
            <w:r>
              <w:rPr>
                <w:lang w:val="ru-RU" w:eastAsia="en-US" w:bidi="en-US"/>
              </w:rPr>
              <w:t xml:space="preserve">вентиляцию</w:t>
            </w:r>
            <w:r>
              <w:rPr>
                <w:lang w:val="ru-RU" w:eastAsia="en-US" w:bidi="en-US"/>
              </w:rPr>
            </w:r>
          </w:p>
        </w:tc>
        <w:tc>
          <w:tcPr>
            <w:tcW w:w="36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64"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1"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2.1.3</w:t>
            </w:r>
            <w:r>
              <w:rPr>
                <w:lang w:val="en-US" w:eastAsia="en-US" w:bidi="en-US"/>
              </w:rPr>
            </w:r>
          </w:p>
        </w:tc>
        <w:tc>
          <w:tcPr>
            <w:tcW w:w="2125" w:type="pct"/>
            <w:vAlign w:val="center"/>
            <w:textDirection w:val="lrTb"/>
            <w:noWrap w:val="false"/>
          </w:tcPr>
          <w:p>
            <w:pPr>
              <w:pStyle w:val="836"/>
              <w:jc w:val="both"/>
              <w:rPr>
                <w:lang w:val="en-US" w:eastAsia="en-US" w:bidi="en-US"/>
              </w:rPr>
            </w:pPr>
            <w:r>
              <w:rPr>
                <w:lang w:val="en-US" w:eastAsia="en-US" w:bidi="en-US"/>
              </w:rPr>
              <w:t xml:space="preserve">- </w:t>
            </w:r>
            <w:r>
              <w:rPr>
                <w:lang w:val="ru-RU" w:eastAsia="en-US" w:bidi="en-US"/>
              </w:rPr>
              <w:t xml:space="preserve">на системы</w:t>
            </w:r>
            <w:r>
              <w:rPr>
                <w:lang w:val="en-US" w:eastAsia="en-US" w:bidi="en-US"/>
              </w:rPr>
              <w:t xml:space="preserve"> ГВС</w:t>
            </w:r>
            <w:r>
              <w:rPr>
                <w:lang w:val="en-US"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2.1.4</w:t>
            </w:r>
            <w:r>
              <w:rPr>
                <w:lang w:val="en-US" w:eastAsia="en-US" w:bidi="en-US"/>
              </w:rPr>
            </w:r>
          </w:p>
        </w:tc>
        <w:tc>
          <w:tcPr>
            <w:tcW w:w="2125" w:type="pct"/>
            <w:vAlign w:val="center"/>
            <w:textDirection w:val="lrTb"/>
            <w:noWrap w:val="false"/>
          </w:tcPr>
          <w:p>
            <w:pPr>
              <w:pStyle w:val="836"/>
              <w:jc w:val="both"/>
              <w:rPr>
                <w:vertAlign w:val="superscript"/>
                <w:lang w:val="ru-RU" w:eastAsia="en-US" w:bidi="en-US"/>
              </w:rPr>
            </w:pPr>
            <w:r>
              <w:rPr>
                <w:lang w:val="ru-RU" w:eastAsia="en-US" w:bidi="en-US"/>
              </w:rPr>
              <w:t xml:space="preserve">- пар на промы</w:t>
            </w:r>
            <w:r>
              <w:rPr>
                <w:lang w:val="ru-RU" w:eastAsia="en-US" w:bidi="en-US"/>
              </w:rPr>
              <w:t xml:space="preserve">шленные нужды </w:t>
            </w:r>
            <w:r>
              <w:rPr>
                <w:lang w:val="ru-RU" w:eastAsia="en-US" w:bidi="en-US"/>
              </w:rPr>
              <w:t xml:space="preserve">6-8 кгс/см</w:t>
            </w:r>
            <w:r>
              <w:rPr>
                <w:vertAlign w:val="superscript"/>
                <w:lang w:val="ru-RU" w:eastAsia="en-US" w:bidi="en-US"/>
              </w:rPr>
              <w:t xml:space="preserve">2</w:t>
            </w:r>
            <w:r>
              <w:rPr>
                <w:vertAlign w:val="superscript"/>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2.2</w:t>
            </w:r>
            <w:r>
              <w:rPr>
                <w:lang w:val="en-US" w:eastAsia="en-US" w:bidi="en-US"/>
              </w:rPr>
            </w:r>
          </w:p>
        </w:tc>
        <w:tc>
          <w:tcPr>
            <w:tcW w:w="2125" w:type="pct"/>
            <w:vAlign w:val="top"/>
            <w:textDirection w:val="lrTb"/>
            <w:noWrap w:val="false"/>
          </w:tcPr>
          <w:p>
            <w:pPr>
              <w:pStyle w:val="836"/>
              <w:jc w:val="both"/>
              <w:rPr>
                <w:lang w:val="ru-RU" w:eastAsia="en-US" w:bidi="en-US"/>
              </w:rPr>
            </w:pPr>
            <w:r>
              <w:rPr>
                <w:lang w:val="ru-RU" w:eastAsia="en-US" w:bidi="en-US"/>
              </w:rPr>
              <w:t xml:space="preserve">- горячая вода на промышленные нужды (50</w:t>
            </w:r>
            <w:r>
              <w:rPr>
                <w:vertAlign w:val="superscript"/>
                <w:lang w:val="ru-RU" w:eastAsia="en-US" w:bidi="en-US"/>
              </w:rPr>
              <w:t xml:space="preserve">о </w:t>
            </w:r>
            <w:r>
              <w:rPr>
                <w:lang w:val="ru-RU" w:eastAsia="en-US" w:bidi="en-US"/>
              </w:rPr>
              <w:t xml:space="preserve">С)</w:t>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2.2.1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Потери тепловой энергии через теплоизоляционные конструкции наружных тепловых сетей и с нормативной утечкой, в т.ч.:</w:t>
            </w:r>
            <w:r>
              <w:rPr>
                <w:lang w:val="ru-RU" w:eastAsia="en-US" w:bidi="en-US"/>
              </w:rPr>
            </w:r>
          </w:p>
        </w:tc>
        <w:tc>
          <w:tcPr>
            <w:tcW w:w="360"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2.3</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 затраты</w:t>
            </w:r>
            <w:r>
              <w:rPr>
                <w:lang w:val="ru-RU" w:eastAsia="en-US" w:bidi="en-US"/>
              </w:rPr>
              <w:t xml:space="preserve"> теплонос</w:t>
            </w:r>
            <w:r>
              <w:rPr>
                <w:lang w:val="ru-RU" w:eastAsia="en-US" w:bidi="en-US"/>
              </w:rPr>
              <w:t xml:space="preserve">ителя на компенсацию</w:t>
            </w:r>
            <w:r>
              <w:rPr>
                <w:lang w:val="ru-RU" w:eastAsia="en-US" w:bidi="en-US"/>
              </w:rPr>
              <w:t xml:space="preserve"> потерь, м</w:t>
            </w:r>
            <w:r>
              <w:rPr>
                <w:vertAlign w:val="superscript"/>
                <w:lang w:val="ru-RU" w:eastAsia="en-US" w:bidi="en-US"/>
              </w:rPr>
              <w:t xml:space="preserve">3</w:t>
            </w:r>
            <w:r>
              <w:rPr>
                <w:lang w:val="ru-RU" w:eastAsia="en-US" w:bidi="en-US"/>
              </w:rPr>
              <w:t xml:space="preserve">/ч</w:t>
            </w:r>
            <w:r>
              <w:rPr>
                <w:lang w:val="ru-RU" w:eastAsia="en-US" w:bidi="en-US"/>
              </w:rPr>
            </w:r>
          </w:p>
        </w:tc>
        <w:tc>
          <w:tcPr>
            <w:tcW w:w="360"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64"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1"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0"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2.4</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Суммарная подключенная тепловая нагрузка существующих потребителей (с учетом тепловых потерь)</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64"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1"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2.5</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Резерв (+) / дефицит (-) тепловой мощности котельной (все котлы в исправном состо</w:t>
            </w:r>
            <w:r>
              <w:rPr>
                <w:lang w:val="ru-RU" w:eastAsia="en-US" w:bidi="en-US"/>
              </w:rPr>
              <w:t xml:space="preserve">янии)</w:t>
            </w:r>
            <w:r>
              <w:rPr>
                <w:lang w:val="ru-RU" w:eastAsia="en-US" w:bidi="en-US"/>
              </w:rPr>
            </w:r>
          </w:p>
        </w:tc>
        <w:tc>
          <w:tcPr>
            <w:tcW w:w="360" w:type="pct"/>
            <w:vAlign w:val="center"/>
            <w:textDirection w:val="lrTb"/>
            <w:noWrap w:val="false"/>
          </w:tcPr>
          <w:p>
            <w:pPr>
              <w:pStyle w:val="836"/>
              <w:rPr>
                <w:color w:val="000000"/>
                <w:lang w:val="en-US" w:eastAsia="en-US" w:bidi="en-US"/>
              </w:rPr>
            </w:pPr>
            <w:r>
              <w:rPr>
                <w:color w:val="000000"/>
                <w:lang w:val="ru-RU" w:eastAsia="en-US"/>
              </w:rPr>
              <w:t xml:space="preserve">+0,93</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color w:val="000000"/>
                <w:lang w:val="ru-RU" w:eastAsia="en-US"/>
              </w:rPr>
              <w:t xml:space="preserve">+0,93</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color w:val="000000"/>
                <w:lang w:val="ru-RU" w:eastAsia="en-US"/>
              </w:rPr>
              <w:t xml:space="preserve">+0,93</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+0,93</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+0,93</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w:t>
            </w:r>
            <w:r>
              <w:rPr>
                <w:color w:val="000000"/>
                <w:lang w:val="ru-RU" w:eastAsia="en-US"/>
              </w:rPr>
              <w:t xml:space="preserve">0,93</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color w:val="000000"/>
                <w:lang w:val="ru-RU" w:eastAsia="en-US"/>
              </w:rPr>
              <w:t xml:space="preserve">+0,93</w:t>
            </w:r>
            <w:r>
              <w:rPr>
                <w:color w:val="000000"/>
                <w:lang w:val="en-US" w:eastAsia="en-US" w:bidi="en-US"/>
              </w:rPr>
            </w:r>
            <w:r>
              <w:rPr>
                <w:color w:val="000000"/>
                <w:lang w:val="en-US" w:eastAsia="en-US" w:bidi="en-US"/>
              </w:rPr>
            </w:r>
          </w:p>
        </w:tc>
      </w:tr>
    </w:tbl>
    <w:p>
      <w:pPr>
        <w:pStyle w:val="780"/>
        <w:rPr>
          <w:highlight w:val="yellow"/>
        </w:rPr>
      </w:pPr>
      <w:r>
        <w:rPr>
          <w:highlight w:val="yellow"/>
        </w:rPr>
      </w:r>
      <w:r>
        <w:rPr>
          <w:highlight w:val="yellow"/>
        </w:rPr>
      </w:r>
    </w:p>
    <w:p>
      <w:pPr>
        <w:pStyle w:val="780"/>
        <w:ind w:firstLine="0"/>
        <w:jc w:val="right"/>
        <w:keepNext/>
      </w:pPr>
      <w:r>
        <w:t xml:space="preserve">Таблица 2.</w:t>
      </w:r>
      <w:r>
        <w:t xml:space="preserve">24</w:t>
      </w:r>
      <w:r/>
    </w:p>
    <w:p>
      <w:pPr>
        <w:pStyle w:val="780"/>
        <w:ind w:firstLine="0"/>
        <w:jc w:val="center"/>
        <w:keepNext/>
      </w:pPr>
      <w:r>
        <w:t xml:space="preserve">Баланс тепловой мощности и тепловой энергии для котельной</w:t>
      </w:r>
      <w:r>
        <w:t xml:space="preserve"> № </w:t>
      </w:r>
      <w:r>
        <w:t xml:space="preserve">5</w:t>
      </w:r>
      <w:r>
        <w:t xml:space="preserve"> с. Усть-Алексеево</w:t>
      </w:r>
      <w:r/>
    </w:p>
    <w:tbl>
      <w:tblPr>
        <w:tblW w:w="5000"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left w:w="108" w:type="dxa"/>
          <w:top w:w="0" w:type="dxa"/>
          <w:right w:w="108" w:type="dxa"/>
          <w:bottom w:w="0" w:type="dxa"/>
        </w:tblCellMar>
        <w:tblLook w:val="04A0" w:firstRow="1" w:lastRow="0" w:firstColumn="1" w:lastColumn="0" w:noHBand="0" w:noVBand="1"/>
      </w:tblPr>
      <w:tblGrid>
        <w:gridCol w:w="778"/>
        <w:gridCol w:w="6766"/>
        <w:gridCol w:w="1146"/>
        <w:gridCol w:w="1159"/>
        <w:gridCol w:w="1213"/>
        <w:gridCol w:w="1216"/>
        <w:gridCol w:w="1216"/>
        <w:gridCol w:w="1216"/>
        <w:gridCol w:w="121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blHeader/>
        </w:trPr>
        <w:tc>
          <w:tcPr>
            <w:tcW w:w="244" w:type="pct"/>
            <w:vAlign w:val="center"/>
            <w:vMerge w:val="restart"/>
            <w:textDirection w:val="lrTb"/>
            <w:noWrap w:val="false"/>
          </w:tcPr>
          <w:p>
            <w:pPr>
              <w:pStyle w:val="836"/>
              <w:rPr>
                <w:b/>
                <w:lang w:val="en-US" w:eastAsia="en-US" w:bidi="en-US"/>
              </w:rPr>
            </w:pPr>
            <w:r>
              <w:rPr>
                <w:b/>
                <w:lang w:val="en-US" w:eastAsia="en-US" w:bidi="en-US"/>
              </w:rPr>
              <w:t xml:space="preserve">№ п/п</w:t>
            </w:r>
            <w:r>
              <w:rPr>
                <w:b/>
                <w:lang w:val="en-US" w:eastAsia="en-US" w:bidi="en-US"/>
              </w:rPr>
            </w:r>
          </w:p>
        </w:tc>
        <w:tc>
          <w:tcPr>
            <w:tcW w:w="2125" w:type="pct"/>
            <w:vAlign w:val="center"/>
            <w:vMerge w:val="restart"/>
            <w:textDirection w:val="lrTb"/>
            <w:noWrap w:val="false"/>
          </w:tcPr>
          <w:p>
            <w:pPr>
              <w:pStyle w:val="836"/>
              <w:rPr>
                <w:b/>
                <w:lang w:val="en-US" w:eastAsia="en-US" w:bidi="en-US"/>
              </w:rPr>
            </w:pPr>
            <w:r>
              <w:rPr>
                <w:b/>
                <w:lang w:val="en-US" w:eastAsia="en-US" w:bidi="en-US"/>
              </w:rPr>
              <w:t xml:space="preserve">Наименование показателя</w:t>
            </w:r>
            <w:r>
              <w:rPr>
                <w:b/>
                <w:lang w:val="en-US" w:eastAsia="en-US" w:bidi="en-US"/>
              </w:rPr>
            </w:r>
          </w:p>
        </w:tc>
        <w:tc>
          <w:tcPr>
            <w:gridSpan w:val="7"/>
            <w:tcW w:w="2631" w:type="pct"/>
            <w:vAlign w:val="center"/>
            <w:textDirection w:val="lrTb"/>
            <w:noWrap w:val="false"/>
          </w:tcPr>
          <w:p>
            <w:pPr>
              <w:pStyle w:val="836"/>
              <w:rPr>
                <w:b/>
                <w:lang w:val="en-US" w:eastAsia="en-US" w:bidi="en-US"/>
              </w:rPr>
            </w:pPr>
            <w:r>
              <w:rPr>
                <w:b/>
                <w:lang w:val="ru-RU" w:eastAsia="en-US" w:bidi="en-US"/>
              </w:rPr>
              <w:t xml:space="preserve">Рассматриваемый период</w:t>
            </w:r>
            <w:r>
              <w:rPr>
                <w:b/>
                <w:lang w:val="en-US" w:eastAsia="en-US" w:bidi="en-US"/>
              </w:rPr>
              <w:t xml:space="preserve">, год</w:t>
            </w:r>
            <w:r>
              <w:rPr>
                <w:b/>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70"/>
          <w:tblHeader/>
        </w:trPr>
        <w:tc>
          <w:tcPr>
            <w:tcW w:w="244" w:type="pct"/>
            <w:vAlign w:val="center"/>
            <w:vMerge w:val="continue"/>
            <w:textDirection w:val="lrTb"/>
            <w:noWrap w:val="false"/>
          </w:tcPr>
          <w:p>
            <w:pPr>
              <w:pStyle w:val="836"/>
              <w:rPr>
                <w:b/>
                <w:lang w:val="en-US" w:eastAsia="en-US" w:bidi="en-US"/>
              </w:rPr>
            </w:pPr>
            <w:r>
              <w:rPr>
                <w:b/>
                <w:lang w:val="en-US" w:eastAsia="en-US" w:bidi="en-US"/>
              </w:rPr>
            </w:r>
            <w:r>
              <w:rPr>
                <w:b/>
                <w:lang w:val="en-US" w:eastAsia="en-US" w:bidi="en-US"/>
              </w:rPr>
            </w:r>
          </w:p>
        </w:tc>
        <w:tc>
          <w:tcPr>
            <w:tcW w:w="2125" w:type="pct"/>
            <w:vAlign w:val="center"/>
            <w:vMerge w:val="continue"/>
            <w:textDirection w:val="lrTb"/>
            <w:noWrap w:val="false"/>
          </w:tcPr>
          <w:p>
            <w:pPr>
              <w:pStyle w:val="836"/>
              <w:rPr>
                <w:b/>
                <w:lang w:val="en-US" w:eastAsia="en-US" w:bidi="en-US"/>
              </w:rPr>
            </w:pPr>
            <w:r>
              <w:rPr>
                <w:b/>
                <w:lang w:val="en-US" w:eastAsia="en-US" w:bidi="en-US"/>
              </w:rPr>
            </w:r>
            <w:r>
              <w:rPr>
                <w:b/>
                <w:lang w:val="en-US" w:eastAsia="en-US" w:bidi="en-US"/>
              </w:rPr>
            </w:r>
          </w:p>
        </w:tc>
        <w:tc>
          <w:tcPr>
            <w:tcW w:w="360" w:type="pct"/>
            <w:vAlign w:val="center"/>
            <w:textDirection w:val="lrTb"/>
            <w:noWrap w:val="false"/>
          </w:tcPr>
          <w:p>
            <w:pPr>
              <w:pStyle w:val="836"/>
              <w:rPr>
                <w:b/>
                <w:lang w:val="ru-RU" w:eastAsia="en-US" w:bidi="en-US"/>
              </w:rPr>
            </w:pPr>
            <w:r>
              <w:rPr>
                <w:b/>
                <w:lang w:val="ru-RU" w:eastAsia="en-US" w:bidi="en-US"/>
              </w:rPr>
              <w:t xml:space="preserve">2024 г.</w:t>
            </w:r>
            <w:r>
              <w:rPr>
                <w:b/>
                <w:lang w:val="ru-RU" w:eastAsia="en-US" w:bidi="en-US"/>
              </w:rPr>
              <w:t xml:space="preserve"> </w:t>
            </w:r>
            <w:r>
              <w:rPr>
                <w:b/>
                <w:lang w:val="ru-RU" w:eastAsia="en-US" w:bidi="en-US"/>
              </w:rPr>
              <w:t xml:space="preserve">(факт)</w:t>
            </w:r>
            <w:r>
              <w:rPr>
                <w:b/>
                <w:lang w:val="ru-RU" w:eastAsia="en-US" w:bidi="en-US"/>
              </w:rPr>
            </w:r>
            <w:r>
              <w:rPr>
                <w:b/>
                <w:lang w:val="ru-RU" w:eastAsia="en-US" w:bidi="en-US"/>
              </w:rPr>
            </w:r>
          </w:p>
        </w:tc>
        <w:tc>
          <w:tcPr>
            <w:tcW w:w="364" w:type="pct"/>
            <w:vAlign w:val="center"/>
            <w:textDirection w:val="lrTb"/>
            <w:noWrap w:val="false"/>
          </w:tcPr>
          <w:p>
            <w:pPr>
              <w:pStyle w:val="836"/>
              <w:rPr>
                <w:b/>
                <w:lang w:val="ru-RU" w:eastAsia="en-US" w:bidi="en-US"/>
              </w:rPr>
            </w:pPr>
            <w:r>
              <w:rPr>
                <w:b/>
                <w:lang w:val="ru-RU" w:eastAsia="en-US" w:bidi="en-US"/>
              </w:rPr>
              <w:t xml:space="preserve">2025 г.</w:t>
            </w:r>
            <w:r>
              <w:rPr>
                <w:b/>
                <w:lang w:val="ru-RU" w:eastAsia="en-US" w:bidi="en-US"/>
              </w:rPr>
            </w:r>
            <w:r>
              <w:rPr>
                <w:b/>
                <w:lang w:val="ru-RU" w:eastAsia="en-US" w:bidi="en-US"/>
              </w:rPr>
            </w:r>
          </w:p>
        </w:tc>
        <w:tc>
          <w:tcPr>
            <w:tcW w:w="381" w:type="pct"/>
            <w:vAlign w:val="center"/>
            <w:textDirection w:val="lrTb"/>
            <w:noWrap w:val="false"/>
          </w:tcPr>
          <w:p>
            <w:pPr>
              <w:pStyle w:val="836"/>
              <w:rPr>
                <w:b/>
                <w:lang w:val="ru-RU" w:eastAsia="en-US" w:bidi="en-US"/>
              </w:rPr>
            </w:pPr>
            <w:r>
              <w:rPr>
                <w:b/>
                <w:lang w:val="ru-RU" w:eastAsia="en-US" w:bidi="en-US"/>
              </w:rPr>
              <w:t xml:space="preserve">2026 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2027 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2028</w:t>
            </w:r>
            <w:r>
              <w:rPr>
                <w:b/>
                <w:lang w:val="ru-RU" w:eastAsia="en-US" w:bidi="en-US"/>
              </w:rPr>
              <w:t xml:space="preserve"> </w:t>
            </w:r>
            <w:r>
              <w:rPr>
                <w:b/>
                <w:lang w:val="ru-RU" w:eastAsia="en-US" w:bidi="en-US"/>
              </w:rPr>
              <w:t xml:space="preserve">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w:t>
            </w:r>
            <w:r>
              <w:rPr>
                <w:b/>
                <w:lang w:val="ru-RU" w:eastAsia="en-US" w:bidi="en-US"/>
              </w:rPr>
              <w:t xml:space="preserve">9</w:t>
            </w:r>
            <w:r>
              <w:rPr>
                <w:b/>
                <w:lang w:val="ru-RU" w:eastAsia="en-US" w:bidi="en-US"/>
              </w:rPr>
              <w:t xml:space="preserve"> </w:t>
            </w:r>
            <w:r>
              <w:rPr>
                <w:b/>
                <w:lang w:val="ru-RU" w:eastAsia="en-US" w:bidi="en-US"/>
              </w:rPr>
              <w:t xml:space="preserve">г.</w:t>
            </w:r>
            <w:r>
              <w:rPr>
                <w:b/>
                <w:lang w:val="ru-RU" w:eastAsia="en-US" w:bidi="en-US"/>
              </w:rPr>
            </w:r>
            <w:r>
              <w:rPr>
                <w:b/>
                <w:lang w:val="ru-RU" w:eastAsia="en-US" w:bidi="en-US"/>
              </w:rPr>
            </w:r>
          </w:p>
        </w:tc>
        <w:tc>
          <w:tcPr>
            <w:tcW w:w="380" w:type="pct"/>
            <w:vAlign w:val="center"/>
            <w:textDirection w:val="lrTb"/>
            <w:noWrap w:val="false"/>
          </w:tcPr>
          <w:p>
            <w:pPr>
              <w:pStyle w:val="836"/>
              <w:rPr>
                <w:b/>
                <w:lang w:val="ru-RU" w:eastAsia="en-US" w:bidi="en-US"/>
              </w:rPr>
            </w:pPr>
            <w:r>
              <w:rPr>
                <w:b/>
                <w:lang w:val="ru-RU" w:eastAsia="en-US" w:bidi="en-US"/>
              </w:rPr>
              <w:t xml:space="preserve">20</w:t>
            </w:r>
            <w:r>
              <w:rPr>
                <w:b/>
                <w:lang w:val="ru-RU" w:eastAsia="en-US" w:bidi="en-US"/>
              </w:rPr>
              <w:t xml:space="preserve">30</w:t>
            </w:r>
            <w:r>
              <w:rPr>
                <w:b/>
                <w:lang w:val="ru-RU" w:eastAsia="en-US" w:bidi="en-US"/>
              </w:rPr>
              <w:t xml:space="preserve">-203</w:t>
            </w:r>
            <w:r>
              <w:rPr>
                <w:b/>
                <w:lang w:val="ru-RU" w:eastAsia="en-US" w:bidi="en-US"/>
              </w:rPr>
              <w:t xml:space="preserve">5</w:t>
            </w:r>
            <w:r>
              <w:rPr>
                <w:b/>
                <w:lang w:val="ru-RU" w:eastAsia="en-US" w:bidi="en-US"/>
              </w:rPr>
              <w:t xml:space="preserve">гг.</w:t>
            </w:r>
            <w:r>
              <w:rPr>
                <w:b/>
                <w:lang w:val="ru-RU" w:eastAsia="en-US" w:bidi="en-US"/>
              </w:rPr>
            </w:r>
            <w:r>
              <w:rPr>
                <w:b/>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w:t>
            </w:r>
            <w:r>
              <w:rPr>
                <w:lang w:val="en-US" w:eastAsia="en-US" w:bidi="en-US"/>
              </w:rPr>
            </w:r>
          </w:p>
        </w:tc>
        <w:tc>
          <w:tcPr>
            <w:gridSpan w:val="8"/>
            <w:tcW w:w="4756" w:type="pct"/>
            <w:vAlign w:val="center"/>
            <w:textDirection w:val="lrTb"/>
            <w:noWrap w:val="false"/>
          </w:tcPr>
          <w:p>
            <w:pPr>
              <w:pStyle w:val="836"/>
              <w:rPr>
                <w:bCs/>
                <w:lang w:val="ru-RU" w:eastAsia="en-US" w:bidi="en-US"/>
              </w:rPr>
            </w:pPr>
            <w:r>
              <w:rPr>
                <w:bCs/>
                <w:lang w:val="ru-RU" w:eastAsia="en-US" w:bidi="en-US"/>
              </w:rPr>
              <w:t xml:space="preserve">Балансы теп</w:t>
            </w:r>
            <w:r>
              <w:rPr>
                <w:bCs/>
                <w:lang w:val="ru-RU" w:eastAsia="en-US" w:bidi="en-US"/>
              </w:rPr>
              <w:t xml:space="preserve">ловой мощности</w:t>
            </w:r>
            <w:r>
              <w:rPr>
                <w:bCs/>
                <w:lang w:val="ru-RU" w:eastAsia="en-US" w:bidi="en-US"/>
              </w:rPr>
              <w:t xml:space="preserve"> источника тепловой энергии</w:t>
            </w:r>
            <w:r>
              <w:rPr>
                <w:bCs/>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Установленная тепловая мощность основного оборудования источника тепловой энергии, Гкал/ч</w:t>
            </w:r>
            <w:r>
              <w:rPr>
                <w:lang w:val="ru-RU" w:eastAsia="en-US" w:bidi="en-US"/>
              </w:rPr>
            </w:r>
          </w:p>
        </w:tc>
        <w:tc>
          <w:tcPr>
            <w:tcW w:w="360"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0,763</w:t>
            </w:r>
            <w:r>
              <w:rPr>
                <w:rFonts w:eastAsia="Times New Roman"/>
                <w:sz w:val="20"/>
                <w:szCs w:val="20"/>
                <w:lang w:bidi="en-US"/>
              </w:rPr>
            </w:r>
            <w:r>
              <w:rPr>
                <w:rFonts w:eastAsia="Times New Roman"/>
                <w:sz w:val="20"/>
                <w:szCs w:val="20"/>
                <w:lang w:bidi="en-US"/>
              </w:rPr>
            </w:r>
          </w:p>
        </w:tc>
        <w:tc>
          <w:tcPr>
            <w:tcW w:w="364"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0,763</w:t>
            </w:r>
            <w:r>
              <w:rPr>
                <w:rFonts w:eastAsia="Times New Roman"/>
                <w:sz w:val="20"/>
                <w:szCs w:val="20"/>
                <w:lang w:bidi="en-US"/>
              </w:rPr>
            </w:r>
            <w:r>
              <w:rPr>
                <w:rFonts w:eastAsia="Times New Roman"/>
                <w:sz w:val="20"/>
                <w:szCs w:val="20"/>
                <w:lang w:bidi="en-US"/>
              </w:rPr>
            </w:r>
          </w:p>
        </w:tc>
        <w:tc>
          <w:tcPr>
            <w:tcW w:w="381"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0,763</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0,763</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0,763</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0,763</w:t>
            </w:r>
            <w:r>
              <w:rPr>
                <w:rFonts w:eastAsia="Times New Roman"/>
                <w:sz w:val="20"/>
                <w:szCs w:val="20"/>
                <w:lang w:bidi="en-US"/>
              </w:rPr>
            </w:r>
            <w:r>
              <w:rPr>
                <w:rFonts w:eastAsia="Times New Roman"/>
                <w:sz w:val="20"/>
                <w:szCs w:val="20"/>
                <w:lang w:bidi="en-US"/>
              </w:rPr>
            </w:r>
          </w:p>
        </w:tc>
        <w:tc>
          <w:tcPr>
            <w:tcW w:w="380"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0,763</w:t>
            </w:r>
            <w:r>
              <w:rPr>
                <w:rFonts w:eastAsia="Times New Roman"/>
                <w:sz w:val="20"/>
                <w:szCs w:val="20"/>
                <w:lang w:bidi="en-US"/>
              </w:rPr>
            </w:r>
            <w:r>
              <w:rPr>
                <w:rFonts w:eastAsia="Times New Roman"/>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1.2</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Технические ограничения на использование у</w:t>
            </w:r>
            <w:r>
              <w:rPr>
                <w:lang w:val="ru-RU" w:eastAsia="en-US" w:bidi="en-US"/>
              </w:rPr>
              <w:t xml:space="preserve">становленной тепловой мощности</w:t>
            </w:r>
            <w:r>
              <w:rPr>
                <w:lang w:val="ru-RU" w:eastAsia="en-US" w:bidi="en-US"/>
              </w:rPr>
            </w:r>
            <w:r>
              <w:rPr>
                <w:lang w:val="ru-RU" w:eastAsia="en-US" w:bidi="en-US"/>
              </w:rPr>
            </w:r>
          </w:p>
        </w:tc>
        <w:tc>
          <w:tcPr>
            <w:tcW w:w="36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64"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1"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1.3</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Располагаемая (фактическая), тепловая мощность, Гкал/ч</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0,763</w:t>
            </w:r>
            <w:r>
              <w:rPr>
                <w:rFonts w:eastAsia="Times New Roman"/>
                <w:color w:val="000000"/>
                <w:sz w:val="20"/>
                <w:szCs w:val="20"/>
                <w:lang w:eastAsia="ru-RU" w:bidi="en-US"/>
              </w:rPr>
            </w:r>
            <w:r>
              <w:rPr>
                <w:rFonts w:eastAsia="Times New Roman"/>
                <w:color w:val="000000"/>
                <w:sz w:val="20"/>
                <w:szCs w:val="20"/>
                <w:lang w:eastAsia="ru-RU" w:bidi="en-US"/>
              </w:rPr>
            </w:r>
          </w:p>
        </w:tc>
        <w:tc>
          <w:tcPr>
            <w:tcW w:w="364"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0,763</w:t>
            </w:r>
            <w:r>
              <w:rPr>
                <w:rFonts w:eastAsia="Times New Roman"/>
                <w:color w:val="000000"/>
                <w:sz w:val="20"/>
                <w:szCs w:val="20"/>
                <w:lang w:eastAsia="ru-RU" w:bidi="en-US"/>
              </w:rPr>
            </w:r>
            <w:r>
              <w:rPr>
                <w:rFonts w:eastAsia="Times New Roman"/>
                <w:color w:val="000000"/>
                <w:sz w:val="20"/>
                <w:szCs w:val="20"/>
                <w:lang w:eastAsia="ru-RU" w:bidi="en-US"/>
              </w:rPr>
            </w:r>
          </w:p>
        </w:tc>
        <w:tc>
          <w:tcPr>
            <w:tcW w:w="381"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0,763</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0,763</w:t>
            </w:r>
            <w:r>
              <w:rPr>
                <w:rFonts w:eastAsia="Times New Roman"/>
                <w:color w:val="000000"/>
                <w:sz w:val="20"/>
                <w:szCs w:val="20"/>
                <w:lang w:eastAsia="ru-RU" w:bidi="en-US"/>
              </w:rPr>
            </w:r>
            <w:r>
              <w:rPr>
                <w:rFonts w:eastAsia="Times New Roman"/>
                <w:color w:val="000000"/>
                <w:sz w:val="20"/>
                <w:szCs w:val="20"/>
                <w:lang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0,763</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0,763</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0"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0,763</w:t>
            </w:r>
            <w:r>
              <w:rPr>
                <w:rFonts w:eastAsia="Times New Roman"/>
                <w:color w:val="000000"/>
                <w:sz w:val="20"/>
                <w:szCs w:val="20"/>
                <w:lang w:val="en-US" w:eastAsia="ru-RU" w:bidi="en-US"/>
              </w:rPr>
            </w:r>
            <w:r>
              <w:rPr>
                <w:rFonts w:eastAsia="Times New Roman"/>
                <w:color w:val="000000"/>
                <w:sz w:val="20"/>
                <w:szCs w:val="20"/>
                <w:lang w:val="en-US" w:eastAsia="ru-RU"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1.4</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Расход тепла на собственные нужды, Гкал/ч</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0,028</w:t>
            </w:r>
            <w:r>
              <w:rPr>
                <w:rFonts w:eastAsia="Times New Roman"/>
                <w:color w:val="000000"/>
                <w:sz w:val="20"/>
                <w:szCs w:val="20"/>
                <w:lang w:bidi="en-US"/>
              </w:rPr>
            </w:r>
            <w:r>
              <w:rPr>
                <w:rFonts w:eastAsia="Times New Roman"/>
                <w:color w:val="000000"/>
                <w:sz w:val="20"/>
                <w:szCs w:val="20"/>
                <w:lang w:bidi="en-US"/>
              </w:rPr>
            </w:r>
          </w:p>
        </w:tc>
        <w:tc>
          <w:tcPr>
            <w:tcW w:w="364"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0,028</w:t>
            </w:r>
            <w:r>
              <w:rPr>
                <w:rFonts w:eastAsia="Times New Roman"/>
                <w:color w:val="000000"/>
                <w:sz w:val="20"/>
                <w:szCs w:val="20"/>
                <w:lang w:bidi="en-US"/>
              </w:rPr>
            </w:r>
            <w:r>
              <w:rPr>
                <w:rFonts w:eastAsia="Times New Roman"/>
                <w:color w:val="000000"/>
                <w:sz w:val="20"/>
                <w:szCs w:val="20"/>
                <w:lang w:bidi="en-US"/>
              </w:rPr>
            </w:r>
          </w:p>
        </w:tc>
        <w:tc>
          <w:tcPr>
            <w:tcW w:w="381"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0,028</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0,028</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0,028</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0,028</w:t>
            </w:r>
            <w:r>
              <w:rPr>
                <w:rFonts w:eastAsia="Times New Roman"/>
                <w:color w:val="000000"/>
                <w:sz w:val="20"/>
                <w:szCs w:val="20"/>
                <w:lang w:bidi="en-US"/>
              </w:rPr>
            </w:r>
            <w:r>
              <w:rPr>
                <w:rFonts w:eastAsia="Times New Roman"/>
                <w:color w:val="000000"/>
                <w:sz w:val="20"/>
                <w:szCs w:val="20"/>
                <w:lang w:bidi="en-US"/>
              </w:rPr>
            </w:r>
          </w:p>
        </w:tc>
        <w:tc>
          <w:tcPr>
            <w:tcW w:w="380"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0,028</w:t>
            </w:r>
            <w:r>
              <w:rPr>
                <w:rFonts w:eastAsia="Times New Roman"/>
                <w:color w:val="000000"/>
                <w:sz w:val="20"/>
                <w:szCs w:val="20"/>
                <w:lang w:bidi="en-US"/>
              </w:rPr>
            </w:r>
            <w:r>
              <w:rPr>
                <w:rFonts w:eastAsia="Times New Roman"/>
                <w:color w:val="000000"/>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1.5</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Располагаемая т</w:t>
            </w:r>
            <w:r>
              <w:rPr>
                <w:lang w:val="ru-RU" w:eastAsia="en-US" w:bidi="en-US"/>
              </w:rPr>
              <w:t xml:space="preserve">епловая мощност</w:t>
            </w:r>
            <w:r>
              <w:rPr>
                <w:lang w:val="ru-RU" w:eastAsia="en-US" w:bidi="en-US"/>
              </w:rPr>
              <w:t xml:space="preserve">ь источника нет</w:t>
            </w:r>
            <w:r>
              <w:rPr>
                <w:lang w:val="ru-RU" w:eastAsia="en-US" w:bidi="en-US"/>
              </w:rPr>
              <w:t xml:space="preserve">то, Гкал/ч</w:t>
            </w:r>
            <w:r>
              <w:rPr>
                <w:lang w:val="ru-RU" w:eastAsia="en-US" w:bidi="en-US"/>
              </w:rPr>
            </w:r>
          </w:p>
        </w:tc>
        <w:tc>
          <w:tcPr>
            <w:tcW w:w="360" w:type="pct"/>
            <w:vAlign w:val="center"/>
            <w:textDirection w:val="lrTb"/>
            <w:noWrap w:val="false"/>
          </w:tcPr>
          <w:p>
            <w:pPr>
              <w:pStyle w:val="836"/>
              <w:rPr>
                <w:color w:val="000000"/>
                <w:lang w:val="en-US" w:eastAsia="en-US" w:bidi="en-US"/>
              </w:rPr>
            </w:pPr>
            <w:r>
              <w:rPr>
                <w:lang w:val="ru-RU" w:eastAsia="en-US"/>
              </w:rPr>
              <w:t xml:space="preserve">0,735</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lang w:val="ru-RU" w:eastAsia="en-US"/>
              </w:rPr>
              <w:t xml:space="preserve">0,735</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lang w:val="ru-RU" w:eastAsia="en-US"/>
              </w:rPr>
              <w:t xml:space="preserve">0,735</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0,735</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0,735</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0,735</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lang w:val="ru-RU" w:eastAsia="en-US"/>
              </w:rPr>
              <w:t xml:space="preserve">0,735</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1.6</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Тепловая мощность котельной для выдачи в сеть по условию п. 5.4 СНиП 41-02-2003 «Тепловые сети – (при авариях (отказах), на источнике теплоты с отказом самого мощного к</w:t>
            </w:r>
            <w:r>
              <w:rPr>
                <w:lang w:val="ru-RU" w:eastAsia="en-US" w:bidi="en-US"/>
              </w:rPr>
              <w:t xml:space="preserve">отла на выходных коллекторах к</w:t>
            </w:r>
            <w:r>
              <w:rPr>
                <w:lang w:val="ru-RU" w:eastAsia="en-US" w:bidi="en-US"/>
              </w:rPr>
              <w:t xml:space="preserve">отельной долже</w:t>
            </w:r>
            <w:r>
              <w:rPr>
                <w:lang w:val="ru-RU" w:eastAsia="en-US" w:bidi="en-US"/>
              </w:rPr>
              <w:t xml:space="preserve">н обеспечиваться отпуск теплоты не менее 90% от расчетной подключенной нагрузки).</w:t>
            </w:r>
            <w:r>
              <w:rPr>
                <w:lang w:val="ru-RU" w:eastAsia="en-US" w:bidi="en-US"/>
              </w:rPr>
            </w:r>
          </w:p>
        </w:tc>
        <w:tc>
          <w:tcPr>
            <w:tcW w:w="360" w:type="pct"/>
            <w:vAlign w:val="center"/>
            <w:textDirection w:val="lrTb"/>
            <w:noWrap w:val="false"/>
          </w:tcPr>
          <w:p>
            <w:pPr>
              <w:pStyle w:val="836"/>
              <w:rPr>
                <w:lang w:val="ru-RU" w:eastAsia="en-US" w:bidi="en-US"/>
              </w:rPr>
            </w:pPr>
            <w:r>
              <w:rPr>
                <w:color w:val="000000"/>
                <w:lang w:val="ru-RU" w:eastAsia="en-US" w:bidi="en-US"/>
              </w:rPr>
              <w:t xml:space="preserve">-</w:t>
            </w:r>
            <w:r>
              <w:rPr>
                <w:lang w:val="ru-RU" w:eastAsia="en-US" w:bidi="en-US"/>
              </w:rPr>
            </w:r>
            <w:r>
              <w:rPr>
                <w:lang w:val="ru-RU" w:eastAsia="en-US" w:bidi="en-US"/>
              </w:rPr>
            </w:r>
          </w:p>
        </w:tc>
        <w:tc>
          <w:tcPr>
            <w:tcW w:w="364" w:type="pct"/>
            <w:vAlign w:val="center"/>
            <w:textDirection w:val="lrTb"/>
            <w:noWrap w:val="false"/>
          </w:tcPr>
          <w:p>
            <w:pPr>
              <w:pStyle w:val="836"/>
              <w:rPr>
                <w:lang w:val="en-US" w:eastAsia="en-US" w:bidi="en-US"/>
              </w:rPr>
            </w:pPr>
            <w:r>
              <w:rPr>
                <w:color w:val="000000"/>
                <w:lang w:val="ru-RU" w:eastAsia="en-US" w:bidi="en-US"/>
              </w:rPr>
              <w:t xml:space="preserve">-</w:t>
            </w:r>
            <w:r>
              <w:rPr>
                <w:lang w:val="en-US" w:eastAsia="en-US" w:bidi="en-US"/>
              </w:rPr>
            </w:r>
            <w:r>
              <w:rPr>
                <w:lang w:val="en-US"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1119"/>
              <w:jc w:val="center"/>
              <w:rPr>
                <w:rFonts w:ascii="Times New Roman" w:hAnsi="Times New Roman" w:cs="Times New Roman"/>
                <w:lang w:val="ru-RU" w:bidi="en-US"/>
              </w:rPr>
            </w:pPr>
            <w:r>
              <w:rPr>
                <w:rFonts w:ascii="Times New Roman" w:hAnsi="Times New Roman" w:cs="Times New Roman"/>
                <w:lang w:val="ru-RU" w:bidi="en-US"/>
              </w:rPr>
              <w:t xml:space="preserve">-</w:t>
            </w:r>
            <w:r>
              <w:rPr>
                <w:rFonts w:ascii="Times New Roman" w:hAnsi="Times New Roman" w:cs="Times New Roman"/>
                <w:lang w:val="ru-RU"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w:t>
            </w:r>
            <w:r>
              <w:rPr>
                <w:lang w:val="en-US" w:eastAsia="en-US" w:bidi="en-US"/>
              </w:rPr>
            </w:r>
          </w:p>
        </w:tc>
        <w:tc>
          <w:tcPr>
            <w:gridSpan w:val="8"/>
            <w:tcW w:w="4756" w:type="pct"/>
            <w:vAlign w:val="center"/>
            <w:textDirection w:val="lrTb"/>
            <w:noWrap w:val="false"/>
          </w:tcPr>
          <w:p>
            <w:pPr>
              <w:pStyle w:val="836"/>
              <w:rPr>
                <w:bCs/>
                <w:lang w:val="ru-RU" w:eastAsia="en-US" w:bidi="en-US"/>
              </w:rPr>
            </w:pPr>
            <w:r>
              <w:rPr>
                <w:bCs/>
                <w:lang w:val="ru-RU" w:eastAsia="en-US" w:bidi="en-US"/>
              </w:rPr>
              <w:t xml:space="preserve">Подключенная тепловая нагрузка, в т.ч.:-</w:t>
            </w:r>
            <w:r>
              <w:rPr>
                <w:bCs/>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Расчетная тепловая нагрузка потребителей, Гкал/ч в том числе:</w:t>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2.1.1</w:t>
            </w:r>
            <w:r>
              <w:rPr>
                <w:lang w:val="en-US" w:eastAsia="en-US" w:bidi="en-US"/>
              </w:rPr>
            </w:r>
          </w:p>
        </w:tc>
        <w:tc>
          <w:tcPr>
            <w:tcW w:w="2125" w:type="pct"/>
            <w:vAlign w:val="center"/>
            <w:textDirection w:val="lrTb"/>
            <w:noWrap w:val="false"/>
          </w:tcPr>
          <w:p>
            <w:pPr>
              <w:pStyle w:val="836"/>
              <w:jc w:val="both"/>
              <w:rPr>
                <w:lang w:val="en-US" w:eastAsia="en-US" w:bidi="en-US"/>
              </w:rPr>
            </w:pPr>
            <w:r>
              <w:rPr>
                <w:lang w:val="en-US" w:eastAsia="en-US" w:bidi="en-US"/>
              </w:rPr>
              <w:t xml:space="preserve">- </w:t>
            </w:r>
            <w:r>
              <w:rPr>
                <w:lang w:val="ru-RU" w:eastAsia="en-US" w:bidi="en-US"/>
              </w:rPr>
              <w:t xml:space="preserve">на</w:t>
            </w:r>
            <w:r>
              <w:rPr>
                <w:lang w:val="en-US" w:eastAsia="en-US" w:bidi="en-US"/>
              </w:rPr>
              <w:t xml:space="preserve"> отопление</w:t>
            </w:r>
            <w:r>
              <w:rPr>
                <w:lang w:val="en-US" w:eastAsia="en-US" w:bidi="en-US"/>
              </w:rPr>
            </w:r>
          </w:p>
        </w:tc>
        <w:tc>
          <w:tcPr>
            <w:tcW w:w="360" w:type="pct"/>
            <w:vAlign w:val="top"/>
            <w:textDirection w:val="lrTb"/>
            <w:noWrap w:val="false"/>
          </w:tcPr>
          <w:p>
            <w:pPr>
              <w:pStyle w:val="780"/>
              <w:ind w:firstLine="0"/>
              <w:jc w:val="center"/>
              <w:rPr>
                <w:rFonts w:eastAsia="Times New Roman"/>
                <w:color w:val="000000"/>
                <w:sz w:val="20"/>
                <w:szCs w:val="20"/>
                <w:lang w:eastAsia="ru-RU" w:bidi="en-US"/>
              </w:rPr>
            </w:pPr>
            <w:r>
              <w:rPr>
                <w:sz w:val="20"/>
                <w:szCs w:val="20"/>
              </w:rPr>
              <w:t xml:space="preserve">0,2</w:t>
            </w:r>
            <w:r>
              <w:rPr>
                <w:rFonts w:eastAsia="Times New Roman"/>
                <w:color w:val="000000"/>
                <w:sz w:val="20"/>
                <w:szCs w:val="20"/>
                <w:lang w:eastAsia="ru-RU" w:bidi="en-US"/>
              </w:rPr>
            </w:r>
            <w:r>
              <w:rPr>
                <w:rFonts w:eastAsia="Times New Roman"/>
                <w:color w:val="000000"/>
                <w:sz w:val="20"/>
                <w:szCs w:val="20"/>
                <w:lang w:eastAsia="ru-RU" w:bidi="en-US"/>
              </w:rPr>
            </w:r>
          </w:p>
        </w:tc>
        <w:tc>
          <w:tcPr>
            <w:tcW w:w="364" w:type="pct"/>
            <w:vAlign w:val="top"/>
            <w:textDirection w:val="lrTb"/>
            <w:noWrap w:val="false"/>
          </w:tcPr>
          <w:p>
            <w:pPr>
              <w:pStyle w:val="836"/>
              <w:rPr>
                <w:color w:val="000000"/>
                <w:lang w:val="en-US" w:eastAsia="en-US" w:bidi="en-US"/>
              </w:rPr>
            </w:pPr>
            <w:r>
              <w:rPr>
                <w:lang w:val="ru-RU" w:eastAsia="en-US"/>
              </w:rPr>
              <w:t xml:space="preserve">0,</w:t>
            </w:r>
            <w:r>
              <w:rPr>
                <w:lang w:val="ru-RU" w:eastAsia="en-US"/>
              </w:rPr>
              <w:t xml:space="preserve">2</w:t>
            </w:r>
            <w:r>
              <w:rPr>
                <w:color w:val="000000"/>
                <w:lang w:val="en-US" w:eastAsia="en-US" w:bidi="en-US"/>
              </w:rPr>
            </w:r>
            <w:r>
              <w:rPr>
                <w:color w:val="000000"/>
                <w:lang w:val="en-US" w:eastAsia="en-US" w:bidi="en-US"/>
              </w:rPr>
            </w:r>
          </w:p>
        </w:tc>
        <w:tc>
          <w:tcPr>
            <w:tcW w:w="381" w:type="pct"/>
            <w:vAlign w:val="top"/>
            <w:textDirection w:val="lrTb"/>
            <w:noWrap w:val="false"/>
          </w:tcPr>
          <w:p>
            <w:pPr>
              <w:pStyle w:val="836"/>
              <w:rPr>
                <w:color w:val="000000"/>
                <w:lang w:val="en-US" w:eastAsia="en-US" w:bidi="en-US"/>
              </w:rPr>
            </w:pPr>
            <w:r>
              <w:rPr>
                <w:lang w:val="ru-RU" w:eastAsia="en-US"/>
              </w:rPr>
              <w:t xml:space="preserve">0,2</w:t>
            </w:r>
            <w:r>
              <w:rPr>
                <w:color w:val="000000"/>
                <w:lang w:val="en-US" w:eastAsia="en-US" w:bidi="en-US"/>
              </w:rPr>
            </w:r>
            <w:r>
              <w:rPr>
                <w:color w:val="000000"/>
                <w:lang w:val="en-US" w:eastAsia="en-US" w:bidi="en-US"/>
              </w:rPr>
            </w:r>
          </w:p>
        </w:tc>
        <w:tc>
          <w:tcPr>
            <w:tcW w:w="382" w:type="pct"/>
            <w:vAlign w:val="top"/>
            <w:textDirection w:val="lrTb"/>
            <w:noWrap w:val="false"/>
          </w:tcPr>
          <w:p>
            <w:pPr>
              <w:pStyle w:val="836"/>
              <w:rPr>
                <w:color w:val="000000"/>
                <w:lang w:val="en-US" w:eastAsia="en-US" w:bidi="en-US"/>
              </w:rPr>
            </w:pPr>
            <w:r>
              <w:rPr>
                <w:lang w:val="ru-RU" w:eastAsia="en-US"/>
              </w:rPr>
              <w:t xml:space="preserve">0</w:t>
            </w:r>
            <w:r>
              <w:rPr>
                <w:lang w:val="ru-RU" w:eastAsia="en-US"/>
              </w:rPr>
              <w:t xml:space="preserve">,2</w:t>
            </w:r>
            <w:r>
              <w:rPr>
                <w:color w:val="000000"/>
                <w:lang w:val="en-US" w:eastAsia="en-US" w:bidi="en-US"/>
              </w:rPr>
            </w:r>
            <w:r>
              <w:rPr>
                <w:color w:val="000000"/>
                <w:lang w:val="en-US" w:eastAsia="en-US" w:bidi="en-US"/>
              </w:rPr>
            </w:r>
          </w:p>
        </w:tc>
        <w:tc>
          <w:tcPr>
            <w:tcW w:w="382" w:type="pct"/>
            <w:vAlign w:val="top"/>
            <w:textDirection w:val="lrTb"/>
            <w:noWrap w:val="false"/>
          </w:tcPr>
          <w:p>
            <w:pPr>
              <w:pStyle w:val="836"/>
              <w:rPr>
                <w:color w:val="000000"/>
                <w:lang w:val="en-US" w:eastAsia="en-US" w:bidi="en-US"/>
              </w:rPr>
            </w:pPr>
            <w:r>
              <w:rPr>
                <w:lang w:val="ru-RU" w:eastAsia="en-US"/>
              </w:rPr>
              <w:t xml:space="preserve">0,2</w:t>
            </w:r>
            <w:r>
              <w:rPr>
                <w:color w:val="000000"/>
                <w:lang w:val="en-US" w:eastAsia="en-US" w:bidi="en-US"/>
              </w:rPr>
            </w:r>
            <w:r>
              <w:rPr>
                <w:color w:val="000000"/>
                <w:lang w:val="en-US" w:eastAsia="en-US" w:bidi="en-US"/>
              </w:rPr>
            </w:r>
          </w:p>
        </w:tc>
        <w:tc>
          <w:tcPr>
            <w:tcW w:w="382" w:type="pct"/>
            <w:vAlign w:val="top"/>
            <w:textDirection w:val="lrTb"/>
            <w:noWrap w:val="false"/>
          </w:tcPr>
          <w:p>
            <w:pPr>
              <w:pStyle w:val="836"/>
              <w:rPr>
                <w:color w:val="000000"/>
                <w:lang w:val="en-US" w:eastAsia="en-US" w:bidi="en-US"/>
              </w:rPr>
            </w:pPr>
            <w:r>
              <w:rPr>
                <w:lang w:val="ru-RU" w:eastAsia="en-US"/>
              </w:rPr>
              <w:t xml:space="preserve">0,2</w:t>
            </w:r>
            <w:r>
              <w:rPr>
                <w:color w:val="000000"/>
                <w:lang w:val="en-US" w:eastAsia="en-US" w:bidi="en-US"/>
              </w:rPr>
            </w:r>
            <w:r>
              <w:rPr>
                <w:color w:val="000000"/>
                <w:lang w:val="en-US" w:eastAsia="en-US" w:bidi="en-US"/>
              </w:rPr>
            </w:r>
          </w:p>
        </w:tc>
        <w:tc>
          <w:tcPr>
            <w:tcW w:w="380" w:type="pct"/>
            <w:vAlign w:val="top"/>
            <w:textDirection w:val="lrTb"/>
            <w:noWrap w:val="false"/>
          </w:tcPr>
          <w:p>
            <w:pPr>
              <w:pStyle w:val="836"/>
              <w:rPr>
                <w:color w:val="000000"/>
                <w:lang w:val="en-US" w:eastAsia="en-US" w:bidi="en-US"/>
              </w:rPr>
            </w:pPr>
            <w:r>
              <w:rPr>
                <w:lang w:val="ru-RU" w:eastAsia="en-US"/>
              </w:rPr>
              <w:t xml:space="preserve">0,2</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2.1.2</w:t>
            </w:r>
            <w:r>
              <w:rPr>
                <w:lang w:val="en-US" w:eastAsia="en-US" w:bidi="en-US"/>
              </w:rPr>
            </w:r>
          </w:p>
        </w:tc>
        <w:tc>
          <w:tcPr>
            <w:tcW w:w="2125" w:type="pct"/>
            <w:vAlign w:val="center"/>
            <w:textDirection w:val="lrTb"/>
            <w:noWrap w:val="false"/>
          </w:tcPr>
          <w:p>
            <w:pPr>
              <w:pStyle w:val="836"/>
              <w:jc w:val="both"/>
              <w:rPr>
                <w:lang w:val="ru-RU" w:eastAsia="en-US" w:bidi="en-US"/>
              </w:rPr>
            </w:pPr>
            <w:r>
              <w:rPr>
                <w:lang w:val="en-US" w:eastAsia="en-US" w:bidi="en-US"/>
              </w:rPr>
              <w:t xml:space="preserve">- </w:t>
            </w:r>
            <w:r>
              <w:rPr>
                <w:lang w:val="ru-RU" w:eastAsia="en-US" w:bidi="en-US"/>
              </w:rPr>
              <w:t xml:space="preserve">на</w:t>
            </w:r>
            <w:r>
              <w:rPr>
                <w:lang w:val="en-US" w:eastAsia="en-US" w:bidi="en-US"/>
              </w:rPr>
              <w:t xml:space="preserve"> </w:t>
            </w:r>
            <w:r>
              <w:rPr>
                <w:lang w:val="ru-RU" w:eastAsia="en-US" w:bidi="en-US"/>
              </w:rPr>
              <w:t xml:space="preserve">вентиляцию</w:t>
            </w:r>
            <w:r>
              <w:rPr>
                <w:lang w:val="ru-RU" w:eastAsia="en-US" w:bidi="en-US"/>
              </w:rPr>
            </w:r>
          </w:p>
        </w:tc>
        <w:tc>
          <w:tcPr>
            <w:tcW w:w="36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64"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1"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2.1.3</w:t>
            </w:r>
            <w:r>
              <w:rPr>
                <w:lang w:val="en-US" w:eastAsia="en-US" w:bidi="en-US"/>
              </w:rPr>
            </w:r>
          </w:p>
        </w:tc>
        <w:tc>
          <w:tcPr>
            <w:tcW w:w="2125" w:type="pct"/>
            <w:vAlign w:val="center"/>
            <w:textDirection w:val="lrTb"/>
            <w:noWrap w:val="false"/>
          </w:tcPr>
          <w:p>
            <w:pPr>
              <w:pStyle w:val="836"/>
              <w:jc w:val="both"/>
              <w:rPr>
                <w:lang w:val="en-US" w:eastAsia="en-US" w:bidi="en-US"/>
              </w:rPr>
            </w:pPr>
            <w:r>
              <w:rPr>
                <w:lang w:val="en-US" w:eastAsia="en-US" w:bidi="en-US"/>
              </w:rPr>
              <w:t xml:space="preserve">- </w:t>
            </w:r>
            <w:r>
              <w:rPr>
                <w:lang w:val="ru-RU" w:eastAsia="en-US" w:bidi="en-US"/>
              </w:rPr>
              <w:t xml:space="preserve">на системы</w:t>
            </w:r>
            <w:r>
              <w:rPr>
                <w:lang w:val="en-US" w:eastAsia="en-US" w:bidi="en-US"/>
              </w:rPr>
              <w:t xml:space="preserve"> ГВС</w:t>
            </w:r>
            <w:r>
              <w:rPr>
                <w:lang w:val="en-US"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2.1.4</w:t>
            </w:r>
            <w:r>
              <w:rPr>
                <w:lang w:val="en-US" w:eastAsia="en-US" w:bidi="en-US"/>
              </w:rPr>
            </w:r>
          </w:p>
        </w:tc>
        <w:tc>
          <w:tcPr>
            <w:tcW w:w="2125" w:type="pct"/>
            <w:vAlign w:val="center"/>
            <w:textDirection w:val="lrTb"/>
            <w:noWrap w:val="false"/>
          </w:tcPr>
          <w:p>
            <w:pPr>
              <w:pStyle w:val="836"/>
              <w:jc w:val="both"/>
              <w:rPr>
                <w:vertAlign w:val="superscript"/>
                <w:lang w:val="ru-RU" w:eastAsia="en-US" w:bidi="en-US"/>
              </w:rPr>
            </w:pPr>
            <w:r>
              <w:rPr>
                <w:lang w:val="ru-RU" w:eastAsia="en-US" w:bidi="en-US"/>
              </w:rPr>
              <w:t xml:space="preserve">- пар на промышленные нужды 6-8 кгс/см</w:t>
            </w:r>
            <w:r>
              <w:rPr>
                <w:vertAlign w:val="superscript"/>
                <w:lang w:val="ru-RU" w:eastAsia="en-US" w:bidi="en-US"/>
              </w:rPr>
              <w:t xml:space="preserve">2</w:t>
            </w:r>
            <w:r>
              <w:rPr>
                <w:vertAlign w:val="superscript"/>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2.2</w:t>
            </w:r>
            <w:r>
              <w:rPr>
                <w:lang w:val="en-US" w:eastAsia="en-US" w:bidi="en-US"/>
              </w:rPr>
            </w:r>
          </w:p>
        </w:tc>
        <w:tc>
          <w:tcPr>
            <w:tcW w:w="2125" w:type="pct"/>
            <w:vAlign w:val="top"/>
            <w:textDirection w:val="lrTb"/>
            <w:noWrap w:val="false"/>
          </w:tcPr>
          <w:p>
            <w:pPr>
              <w:pStyle w:val="836"/>
              <w:jc w:val="both"/>
              <w:rPr>
                <w:lang w:val="ru-RU" w:eastAsia="en-US" w:bidi="en-US"/>
              </w:rPr>
            </w:pPr>
            <w:r>
              <w:rPr>
                <w:lang w:val="ru-RU" w:eastAsia="en-US" w:bidi="en-US"/>
              </w:rPr>
              <w:t xml:space="preserve">- горячая вода на промышленные нужды (50</w:t>
            </w:r>
            <w:r>
              <w:rPr>
                <w:vertAlign w:val="superscript"/>
                <w:lang w:val="ru-RU" w:eastAsia="en-US" w:bidi="en-US"/>
              </w:rPr>
              <w:t xml:space="preserve">о </w:t>
            </w:r>
            <w:r>
              <w:rPr>
                <w:lang w:val="ru-RU" w:eastAsia="en-US" w:bidi="en-US"/>
              </w:rPr>
              <w:t xml:space="preserve">С)</w:t>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2.2</w:t>
            </w:r>
            <w:r>
              <w:rPr>
                <w:lang w:val="en-US" w:eastAsia="en-US" w:bidi="en-US"/>
              </w:rPr>
              <w:t xml:space="preserve">.1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Потери тепловой энергии чер</w:t>
            </w:r>
            <w:r>
              <w:rPr>
                <w:lang w:val="ru-RU" w:eastAsia="en-US" w:bidi="en-US"/>
              </w:rPr>
              <w:t xml:space="preserve">ез теплоизоляц</w:t>
            </w:r>
            <w:r>
              <w:rPr>
                <w:lang w:val="ru-RU" w:eastAsia="en-US" w:bidi="en-US"/>
              </w:rPr>
              <w:t xml:space="preserve">ионные конструкции наружных тепловых сетей и с нормативной утечкой, в т.ч.:</w:t>
            </w:r>
            <w:r>
              <w:rPr>
                <w:lang w:val="ru-RU" w:eastAsia="en-US" w:bidi="en-US"/>
              </w:rPr>
            </w:r>
          </w:p>
        </w:tc>
        <w:tc>
          <w:tcPr>
            <w:tcW w:w="360"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2.3</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 затраты теплоносителя на компенсацию потерь, м</w:t>
            </w:r>
            <w:r>
              <w:rPr>
                <w:vertAlign w:val="superscript"/>
                <w:lang w:val="ru-RU" w:eastAsia="en-US" w:bidi="en-US"/>
              </w:rPr>
              <w:t xml:space="preserve">3</w:t>
            </w:r>
            <w:r>
              <w:rPr>
                <w:lang w:val="ru-RU" w:eastAsia="en-US" w:bidi="en-US"/>
              </w:rPr>
              <w:t xml:space="preserve">/ч</w:t>
            </w:r>
            <w:r>
              <w:rPr>
                <w:lang w:val="ru-RU" w:eastAsia="en-US" w:bidi="en-US"/>
              </w:rPr>
            </w:r>
          </w:p>
        </w:tc>
        <w:tc>
          <w:tcPr>
            <w:tcW w:w="360"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64"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1"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0"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2.4</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Суммарная подключенная тепловая нагрузка сущес</w:t>
            </w:r>
            <w:r>
              <w:rPr>
                <w:lang w:val="ru-RU" w:eastAsia="en-US" w:bidi="en-US"/>
              </w:rPr>
              <w:t xml:space="preserve">твующих потребителей (с учетом</w:t>
            </w:r>
            <w:r>
              <w:rPr>
                <w:lang w:val="ru-RU" w:eastAsia="en-US" w:bidi="en-US"/>
              </w:rPr>
              <w:t xml:space="preserve"> тепловых поте</w:t>
            </w:r>
            <w:r>
              <w:rPr>
                <w:lang w:val="ru-RU" w:eastAsia="en-US" w:bidi="en-US"/>
              </w:rPr>
              <w:t xml:space="preserve">рь)</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64"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1"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2.5</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Резерв (+) / дефицит (-) тепловой мощности котельной (все котлы в исправном состоянии)</w:t>
            </w:r>
            <w:r>
              <w:rPr>
                <w:lang w:val="ru-RU" w:eastAsia="en-US" w:bidi="en-US"/>
              </w:rPr>
            </w:r>
          </w:p>
        </w:tc>
        <w:tc>
          <w:tcPr>
            <w:tcW w:w="360" w:type="pct"/>
            <w:vAlign w:val="center"/>
            <w:textDirection w:val="lrTb"/>
            <w:noWrap w:val="false"/>
          </w:tcPr>
          <w:p>
            <w:pPr>
              <w:pStyle w:val="836"/>
              <w:rPr>
                <w:color w:val="000000"/>
                <w:lang w:val="en-US" w:eastAsia="en-US" w:bidi="en-US"/>
              </w:rPr>
            </w:pPr>
            <w:r>
              <w:rPr>
                <w:color w:val="000000"/>
                <w:lang w:val="ru-RU" w:eastAsia="en-US"/>
              </w:rPr>
              <w:t xml:space="preserve">+0,56</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color w:val="000000"/>
                <w:lang w:val="ru-RU" w:eastAsia="en-US"/>
              </w:rPr>
              <w:t xml:space="preserve">+0,56</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color w:val="000000"/>
                <w:lang w:val="ru-RU" w:eastAsia="en-US"/>
              </w:rPr>
              <w:t xml:space="preserve">+0,56</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+0,56</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+0,56</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+0,56</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color w:val="000000"/>
                <w:lang w:val="ru-RU" w:eastAsia="en-US"/>
              </w:rPr>
              <w:t xml:space="preserve">+0,56</w:t>
            </w:r>
            <w:r>
              <w:rPr>
                <w:color w:val="000000"/>
                <w:lang w:val="en-US" w:eastAsia="en-US" w:bidi="en-US"/>
              </w:rPr>
            </w:r>
            <w:r>
              <w:rPr>
                <w:color w:val="000000"/>
                <w:lang w:val="en-US" w:eastAsia="en-US" w:bidi="en-US"/>
              </w:rPr>
            </w:r>
          </w:p>
        </w:tc>
      </w:tr>
    </w:tbl>
    <w:p>
      <w:pPr>
        <w:pStyle w:val="780"/>
        <w:rPr>
          <w:highlight w:val="yellow"/>
        </w:rPr>
      </w:pPr>
      <w:r>
        <w:rPr>
          <w:highlight w:val="yellow"/>
        </w:rPr>
      </w:r>
      <w:r>
        <w:rPr>
          <w:highlight w:val="yellow"/>
        </w:rPr>
      </w:r>
    </w:p>
    <w:p>
      <w:pPr>
        <w:pStyle w:val="780"/>
        <w:ind w:firstLine="0"/>
        <w:jc w:val="right"/>
        <w:keepNext/>
      </w:pPr>
      <w:r>
        <w:t xml:space="preserve">Таблица 2.</w:t>
      </w:r>
      <w:r>
        <w:t xml:space="preserve">25</w:t>
      </w:r>
      <w:r/>
    </w:p>
    <w:p>
      <w:pPr>
        <w:pStyle w:val="780"/>
        <w:ind w:firstLine="0"/>
        <w:jc w:val="center"/>
        <w:keepNext/>
      </w:pPr>
      <w:r>
        <w:t xml:space="preserve">Баланс тепловой мощности и тепловой энергии для котельной</w:t>
      </w:r>
      <w:r>
        <w:t xml:space="preserve"> </w:t>
      </w:r>
      <w:r>
        <w:t xml:space="preserve">д. Черн</w:t>
      </w:r>
      <w:r>
        <w:t xml:space="preserve">ево</w:t>
      </w:r>
      <w:r/>
    </w:p>
    <w:tbl>
      <w:tblPr>
        <w:tblW w:w="5000"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left w:w="108" w:type="dxa"/>
          <w:top w:w="0" w:type="dxa"/>
          <w:right w:w="108" w:type="dxa"/>
          <w:bottom w:w="0" w:type="dxa"/>
        </w:tblCellMar>
        <w:tblLook w:val="04A0" w:firstRow="1" w:lastRow="0" w:firstColumn="1" w:lastColumn="0" w:noHBand="0" w:noVBand="1"/>
      </w:tblPr>
      <w:tblGrid>
        <w:gridCol w:w="778"/>
        <w:gridCol w:w="6766"/>
        <w:gridCol w:w="1146"/>
        <w:gridCol w:w="1159"/>
        <w:gridCol w:w="1213"/>
        <w:gridCol w:w="1216"/>
        <w:gridCol w:w="1216"/>
        <w:gridCol w:w="1216"/>
        <w:gridCol w:w="121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blHeader/>
        </w:trPr>
        <w:tc>
          <w:tcPr>
            <w:tcW w:w="244" w:type="pct"/>
            <w:vAlign w:val="center"/>
            <w:vMerge w:val="restart"/>
            <w:textDirection w:val="lrTb"/>
            <w:noWrap w:val="false"/>
          </w:tcPr>
          <w:p>
            <w:pPr>
              <w:pStyle w:val="836"/>
              <w:rPr>
                <w:b/>
                <w:lang w:val="en-US" w:eastAsia="en-US" w:bidi="en-US"/>
              </w:rPr>
            </w:pPr>
            <w:r>
              <w:rPr>
                <w:b/>
                <w:lang w:val="en-US" w:eastAsia="en-US" w:bidi="en-US"/>
              </w:rPr>
              <w:t xml:space="preserve">№ п/п</w:t>
            </w:r>
            <w:r>
              <w:rPr>
                <w:b/>
                <w:lang w:val="en-US" w:eastAsia="en-US" w:bidi="en-US"/>
              </w:rPr>
            </w:r>
          </w:p>
        </w:tc>
        <w:tc>
          <w:tcPr>
            <w:tcW w:w="2125" w:type="pct"/>
            <w:vAlign w:val="center"/>
            <w:vMerge w:val="restart"/>
            <w:textDirection w:val="lrTb"/>
            <w:noWrap w:val="false"/>
          </w:tcPr>
          <w:p>
            <w:pPr>
              <w:pStyle w:val="836"/>
              <w:rPr>
                <w:b/>
                <w:lang w:val="en-US" w:eastAsia="en-US" w:bidi="en-US"/>
              </w:rPr>
            </w:pPr>
            <w:r>
              <w:rPr>
                <w:b/>
                <w:lang w:val="en-US" w:eastAsia="en-US" w:bidi="en-US"/>
              </w:rPr>
              <w:t xml:space="preserve">Наименование п</w:t>
            </w:r>
            <w:r>
              <w:rPr>
                <w:b/>
                <w:lang w:val="en-US" w:eastAsia="en-US" w:bidi="en-US"/>
              </w:rPr>
              <w:t xml:space="preserve">оказателя</w:t>
            </w:r>
            <w:r>
              <w:rPr>
                <w:b/>
                <w:lang w:val="en-US" w:eastAsia="en-US" w:bidi="en-US"/>
              </w:rPr>
            </w:r>
          </w:p>
        </w:tc>
        <w:tc>
          <w:tcPr>
            <w:gridSpan w:val="7"/>
            <w:tcW w:w="2631" w:type="pct"/>
            <w:vAlign w:val="center"/>
            <w:textDirection w:val="lrTb"/>
            <w:noWrap w:val="false"/>
          </w:tcPr>
          <w:p>
            <w:pPr>
              <w:pStyle w:val="836"/>
              <w:rPr>
                <w:b/>
                <w:lang w:val="en-US" w:eastAsia="en-US" w:bidi="en-US"/>
              </w:rPr>
            </w:pPr>
            <w:r>
              <w:rPr>
                <w:b/>
                <w:lang w:val="ru-RU" w:eastAsia="en-US" w:bidi="en-US"/>
              </w:rPr>
              <w:t xml:space="preserve">Рассматриваемый период</w:t>
            </w:r>
            <w:r>
              <w:rPr>
                <w:b/>
                <w:lang w:val="en-US" w:eastAsia="en-US" w:bidi="en-US"/>
              </w:rPr>
              <w:t xml:space="preserve">, год</w:t>
            </w:r>
            <w:r>
              <w:rPr>
                <w:b/>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70"/>
          <w:tblHeader/>
        </w:trPr>
        <w:tc>
          <w:tcPr>
            <w:tcW w:w="244" w:type="pct"/>
            <w:vAlign w:val="center"/>
            <w:vMerge w:val="continue"/>
            <w:textDirection w:val="lrTb"/>
            <w:noWrap w:val="false"/>
          </w:tcPr>
          <w:p>
            <w:pPr>
              <w:pStyle w:val="836"/>
              <w:rPr>
                <w:b/>
                <w:lang w:val="en-US" w:eastAsia="en-US" w:bidi="en-US"/>
              </w:rPr>
            </w:pPr>
            <w:r>
              <w:rPr>
                <w:b/>
                <w:lang w:val="en-US" w:eastAsia="en-US" w:bidi="en-US"/>
              </w:rPr>
            </w:r>
            <w:r>
              <w:rPr>
                <w:b/>
                <w:lang w:val="en-US" w:eastAsia="en-US" w:bidi="en-US"/>
              </w:rPr>
            </w:r>
          </w:p>
        </w:tc>
        <w:tc>
          <w:tcPr>
            <w:tcW w:w="2125" w:type="pct"/>
            <w:vAlign w:val="center"/>
            <w:vMerge w:val="continue"/>
            <w:textDirection w:val="lrTb"/>
            <w:noWrap w:val="false"/>
          </w:tcPr>
          <w:p>
            <w:pPr>
              <w:pStyle w:val="836"/>
              <w:rPr>
                <w:b/>
                <w:lang w:val="en-US" w:eastAsia="en-US" w:bidi="en-US"/>
              </w:rPr>
            </w:pPr>
            <w:r>
              <w:rPr>
                <w:b/>
                <w:lang w:val="en-US" w:eastAsia="en-US" w:bidi="en-US"/>
              </w:rPr>
            </w:r>
            <w:r>
              <w:rPr>
                <w:b/>
                <w:lang w:val="en-US" w:eastAsia="en-US" w:bidi="en-US"/>
              </w:rPr>
            </w:r>
          </w:p>
        </w:tc>
        <w:tc>
          <w:tcPr>
            <w:tcW w:w="360" w:type="pct"/>
            <w:vAlign w:val="center"/>
            <w:textDirection w:val="lrTb"/>
            <w:noWrap w:val="false"/>
          </w:tcPr>
          <w:p>
            <w:pPr>
              <w:pStyle w:val="836"/>
              <w:rPr>
                <w:b/>
                <w:lang w:val="ru-RU" w:eastAsia="en-US" w:bidi="en-US"/>
              </w:rPr>
            </w:pPr>
            <w:r>
              <w:rPr>
                <w:b/>
                <w:lang w:val="ru-RU" w:eastAsia="en-US" w:bidi="en-US"/>
              </w:rPr>
              <w:t xml:space="preserve">2024 г.</w:t>
            </w:r>
            <w:r>
              <w:rPr>
                <w:b/>
                <w:lang w:val="ru-RU" w:eastAsia="en-US" w:bidi="en-US"/>
              </w:rPr>
              <w:t xml:space="preserve"> </w:t>
            </w:r>
            <w:r>
              <w:rPr>
                <w:b/>
                <w:lang w:val="ru-RU" w:eastAsia="en-US" w:bidi="en-US"/>
              </w:rPr>
              <w:t xml:space="preserve">(факт)</w:t>
            </w:r>
            <w:r>
              <w:rPr>
                <w:b/>
                <w:lang w:val="ru-RU" w:eastAsia="en-US" w:bidi="en-US"/>
              </w:rPr>
            </w:r>
            <w:r>
              <w:rPr>
                <w:b/>
                <w:lang w:val="ru-RU" w:eastAsia="en-US" w:bidi="en-US"/>
              </w:rPr>
            </w:r>
          </w:p>
        </w:tc>
        <w:tc>
          <w:tcPr>
            <w:tcW w:w="364" w:type="pct"/>
            <w:vAlign w:val="center"/>
            <w:textDirection w:val="lrTb"/>
            <w:noWrap w:val="false"/>
          </w:tcPr>
          <w:p>
            <w:pPr>
              <w:pStyle w:val="836"/>
              <w:rPr>
                <w:b/>
                <w:lang w:val="ru-RU" w:eastAsia="en-US" w:bidi="en-US"/>
              </w:rPr>
            </w:pPr>
            <w:r>
              <w:rPr>
                <w:b/>
                <w:lang w:val="ru-RU" w:eastAsia="en-US" w:bidi="en-US"/>
              </w:rPr>
              <w:t xml:space="preserve">2025 г.</w:t>
            </w:r>
            <w:r>
              <w:rPr>
                <w:b/>
                <w:lang w:val="ru-RU" w:eastAsia="en-US" w:bidi="en-US"/>
              </w:rPr>
            </w:r>
            <w:r>
              <w:rPr>
                <w:b/>
                <w:lang w:val="ru-RU" w:eastAsia="en-US" w:bidi="en-US"/>
              </w:rPr>
            </w:r>
          </w:p>
        </w:tc>
        <w:tc>
          <w:tcPr>
            <w:tcW w:w="381" w:type="pct"/>
            <w:vAlign w:val="center"/>
            <w:textDirection w:val="lrTb"/>
            <w:noWrap w:val="false"/>
          </w:tcPr>
          <w:p>
            <w:pPr>
              <w:pStyle w:val="836"/>
              <w:rPr>
                <w:b/>
                <w:lang w:val="ru-RU" w:eastAsia="en-US" w:bidi="en-US"/>
              </w:rPr>
            </w:pPr>
            <w:r>
              <w:rPr>
                <w:b/>
                <w:lang w:val="ru-RU" w:eastAsia="en-US" w:bidi="en-US"/>
              </w:rPr>
              <w:t xml:space="preserve">2026 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2027 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2028</w:t>
            </w:r>
            <w:r>
              <w:rPr>
                <w:b/>
                <w:lang w:val="ru-RU" w:eastAsia="en-US" w:bidi="en-US"/>
              </w:rPr>
              <w:t xml:space="preserve"> </w:t>
            </w:r>
            <w:r>
              <w:rPr>
                <w:b/>
                <w:lang w:val="ru-RU" w:eastAsia="en-US" w:bidi="en-US"/>
              </w:rPr>
              <w:t xml:space="preserve">г</w:t>
            </w:r>
            <w:r>
              <w:rPr>
                <w:b/>
                <w:lang w:val="ru-RU" w:eastAsia="en-US" w:bidi="en-US"/>
              </w:rPr>
              <w:t xml:space="preserve">.</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w:t>
            </w:r>
            <w:r>
              <w:rPr>
                <w:b/>
                <w:lang w:val="ru-RU" w:eastAsia="en-US" w:bidi="en-US"/>
              </w:rPr>
              <w:t xml:space="preserve">9</w:t>
            </w:r>
            <w:r>
              <w:rPr>
                <w:b/>
                <w:lang w:val="ru-RU" w:eastAsia="en-US" w:bidi="en-US"/>
              </w:rPr>
              <w:t xml:space="preserve"> г.</w:t>
            </w:r>
            <w:r>
              <w:rPr>
                <w:b/>
                <w:lang w:val="ru-RU" w:eastAsia="en-US" w:bidi="en-US"/>
              </w:rPr>
            </w:r>
            <w:r>
              <w:rPr>
                <w:b/>
                <w:lang w:val="ru-RU" w:eastAsia="en-US" w:bidi="en-US"/>
              </w:rPr>
            </w:r>
          </w:p>
        </w:tc>
        <w:tc>
          <w:tcPr>
            <w:tcW w:w="380" w:type="pct"/>
            <w:vAlign w:val="center"/>
            <w:textDirection w:val="lrTb"/>
            <w:noWrap w:val="false"/>
          </w:tcPr>
          <w:p>
            <w:pPr>
              <w:pStyle w:val="836"/>
              <w:rPr>
                <w:b/>
                <w:lang w:val="ru-RU" w:eastAsia="en-US" w:bidi="en-US"/>
              </w:rPr>
            </w:pPr>
            <w:r>
              <w:rPr>
                <w:b/>
                <w:lang w:val="ru-RU" w:eastAsia="en-US" w:bidi="en-US"/>
              </w:rPr>
              <w:t xml:space="preserve">20</w:t>
            </w:r>
            <w:r>
              <w:rPr>
                <w:b/>
                <w:lang w:val="ru-RU" w:eastAsia="en-US" w:bidi="en-US"/>
              </w:rPr>
              <w:t xml:space="preserve">30</w:t>
            </w:r>
            <w:r>
              <w:rPr>
                <w:b/>
                <w:lang w:val="ru-RU" w:eastAsia="en-US" w:bidi="en-US"/>
              </w:rPr>
              <w:t xml:space="preserve">-203</w:t>
            </w:r>
            <w:r>
              <w:rPr>
                <w:b/>
                <w:lang w:val="ru-RU" w:eastAsia="en-US" w:bidi="en-US"/>
              </w:rPr>
              <w:t xml:space="preserve">5</w:t>
            </w:r>
            <w:r>
              <w:rPr>
                <w:b/>
                <w:lang w:val="ru-RU" w:eastAsia="en-US" w:bidi="en-US"/>
              </w:rPr>
              <w:t xml:space="preserve">гг.</w:t>
            </w:r>
            <w:r>
              <w:rPr>
                <w:b/>
                <w:lang w:val="ru-RU" w:eastAsia="en-US" w:bidi="en-US"/>
              </w:rPr>
            </w:r>
            <w:r>
              <w:rPr>
                <w:b/>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w:t>
            </w:r>
            <w:r>
              <w:rPr>
                <w:lang w:val="en-US" w:eastAsia="en-US" w:bidi="en-US"/>
              </w:rPr>
            </w:r>
          </w:p>
        </w:tc>
        <w:tc>
          <w:tcPr>
            <w:gridSpan w:val="8"/>
            <w:tcW w:w="4756" w:type="pct"/>
            <w:vAlign w:val="center"/>
            <w:textDirection w:val="lrTb"/>
            <w:noWrap w:val="false"/>
          </w:tcPr>
          <w:p>
            <w:pPr>
              <w:pStyle w:val="836"/>
              <w:rPr>
                <w:bCs/>
                <w:lang w:val="ru-RU" w:eastAsia="en-US" w:bidi="en-US"/>
              </w:rPr>
            </w:pPr>
            <w:r>
              <w:rPr>
                <w:bCs/>
                <w:lang w:val="ru-RU" w:eastAsia="en-US" w:bidi="en-US"/>
              </w:rPr>
              <w:t xml:space="preserve">Баланс</w:t>
            </w:r>
            <w:r>
              <w:rPr>
                <w:bCs/>
                <w:lang w:val="ru-RU" w:eastAsia="en-US" w:bidi="en-US"/>
              </w:rPr>
              <w:t xml:space="preserve">ы тепловой мощности источника тепловой энергии</w:t>
            </w:r>
            <w:r>
              <w:rPr>
                <w:bCs/>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Установленная тепловая мощность основного оборудования источника тепловой энергии, Гкал/ч</w:t>
            </w:r>
            <w:r>
              <w:rPr>
                <w:lang w:val="ru-RU" w:eastAsia="en-US" w:bidi="en-US"/>
              </w:rPr>
            </w:r>
          </w:p>
        </w:tc>
        <w:tc>
          <w:tcPr>
            <w:tcW w:w="360"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0,548</w:t>
            </w:r>
            <w:r>
              <w:rPr>
                <w:rFonts w:eastAsia="Times New Roman"/>
                <w:sz w:val="20"/>
                <w:szCs w:val="20"/>
                <w:lang w:bidi="en-US"/>
              </w:rPr>
            </w:r>
            <w:r>
              <w:rPr>
                <w:rFonts w:eastAsia="Times New Roman"/>
                <w:sz w:val="20"/>
                <w:szCs w:val="20"/>
                <w:lang w:bidi="en-US"/>
              </w:rPr>
            </w:r>
          </w:p>
        </w:tc>
        <w:tc>
          <w:tcPr>
            <w:tcW w:w="364"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0,548</w:t>
            </w:r>
            <w:r>
              <w:rPr>
                <w:rFonts w:eastAsia="Times New Roman"/>
                <w:sz w:val="20"/>
                <w:szCs w:val="20"/>
                <w:lang w:bidi="en-US"/>
              </w:rPr>
            </w:r>
            <w:r>
              <w:rPr>
                <w:rFonts w:eastAsia="Times New Roman"/>
                <w:sz w:val="20"/>
                <w:szCs w:val="20"/>
                <w:lang w:bidi="en-US"/>
              </w:rPr>
            </w:r>
          </w:p>
        </w:tc>
        <w:tc>
          <w:tcPr>
            <w:tcW w:w="381"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0,548</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0,548</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0,548</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0,548</w:t>
            </w:r>
            <w:r>
              <w:rPr>
                <w:rFonts w:eastAsia="Times New Roman"/>
                <w:sz w:val="20"/>
                <w:szCs w:val="20"/>
                <w:lang w:bidi="en-US"/>
              </w:rPr>
            </w:r>
            <w:r>
              <w:rPr>
                <w:rFonts w:eastAsia="Times New Roman"/>
                <w:sz w:val="20"/>
                <w:szCs w:val="20"/>
                <w:lang w:bidi="en-US"/>
              </w:rPr>
            </w:r>
          </w:p>
        </w:tc>
        <w:tc>
          <w:tcPr>
            <w:tcW w:w="380"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0,548</w:t>
            </w:r>
            <w:r>
              <w:rPr>
                <w:rFonts w:eastAsia="Times New Roman"/>
                <w:sz w:val="20"/>
                <w:szCs w:val="20"/>
                <w:lang w:bidi="en-US"/>
              </w:rPr>
            </w:r>
            <w:r>
              <w:rPr>
                <w:rFonts w:eastAsia="Times New Roman"/>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1.2</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Технические ограничения на использо</w:t>
            </w:r>
            <w:r>
              <w:rPr>
                <w:lang w:val="ru-RU" w:eastAsia="en-US" w:bidi="en-US"/>
              </w:rPr>
              <w:t xml:space="preserve">вание установленной тепловой мощ</w:t>
            </w:r>
            <w:r>
              <w:rPr>
                <w:lang w:val="ru-RU" w:eastAsia="en-US" w:bidi="en-US"/>
              </w:rPr>
              <w:t xml:space="preserve">ности</w:t>
            </w:r>
            <w:r>
              <w:rPr>
                <w:lang w:val="ru-RU" w:eastAsia="en-US" w:bidi="en-US"/>
              </w:rPr>
            </w:r>
          </w:p>
        </w:tc>
        <w:tc>
          <w:tcPr>
            <w:tcW w:w="36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64"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1"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1.3</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Располагаемая (фактическая), тепловая мощность, Гкал/ч</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0,548</w:t>
            </w:r>
            <w:r>
              <w:rPr>
                <w:rFonts w:eastAsia="Times New Roman"/>
                <w:color w:val="000000"/>
                <w:sz w:val="20"/>
                <w:szCs w:val="20"/>
                <w:lang w:eastAsia="ru-RU" w:bidi="en-US"/>
              </w:rPr>
            </w:r>
            <w:r>
              <w:rPr>
                <w:rFonts w:eastAsia="Times New Roman"/>
                <w:color w:val="000000"/>
                <w:sz w:val="20"/>
                <w:szCs w:val="20"/>
                <w:lang w:eastAsia="ru-RU" w:bidi="en-US"/>
              </w:rPr>
            </w:r>
          </w:p>
        </w:tc>
        <w:tc>
          <w:tcPr>
            <w:tcW w:w="364"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0,548</w:t>
            </w:r>
            <w:r>
              <w:rPr>
                <w:rFonts w:eastAsia="Times New Roman"/>
                <w:color w:val="000000"/>
                <w:sz w:val="20"/>
                <w:szCs w:val="20"/>
                <w:lang w:eastAsia="ru-RU" w:bidi="en-US"/>
              </w:rPr>
            </w:r>
            <w:r>
              <w:rPr>
                <w:rFonts w:eastAsia="Times New Roman"/>
                <w:color w:val="000000"/>
                <w:sz w:val="20"/>
                <w:szCs w:val="20"/>
                <w:lang w:eastAsia="ru-RU" w:bidi="en-US"/>
              </w:rPr>
            </w:r>
          </w:p>
        </w:tc>
        <w:tc>
          <w:tcPr>
            <w:tcW w:w="381"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0,548</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0,548</w:t>
            </w:r>
            <w:r>
              <w:rPr>
                <w:rFonts w:eastAsia="Times New Roman"/>
                <w:color w:val="000000"/>
                <w:sz w:val="20"/>
                <w:szCs w:val="20"/>
                <w:lang w:eastAsia="ru-RU" w:bidi="en-US"/>
              </w:rPr>
            </w:r>
            <w:r>
              <w:rPr>
                <w:rFonts w:eastAsia="Times New Roman"/>
                <w:color w:val="000000"/>
                <w:sz w:val="20"/>
                <w:szCs w:val="20"/>
                <w:lang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0,548</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0,548</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0"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0,548</w:t>
            </w:r>
            <w:r>
              <w:rPr>
                <w:rFonts w:eastAsia="Times New Roman"/>
                <w:color w:val="000000"/>
                <w:sz w:val="20"/>
                <w:szCs w:val="20"/>
                <w:lang w:val="en-US" w:eastAsia="ru-RU" w:bidi="en-US"/>
              </w:rPr>
            </w:r>
            <w:r>
              <w:rPr>
                <w:rFonts w:eastAsia="Times New Roman"/>
                <w:color w:val="000000"/>
                <w:sz w:val="20"/>
                <w:szCs w:val="20"/>
                <w:lang w:val="en-US" w:eastAsia="ru-RU"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1.4</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Расход т</w:t>
            </w:r>
            <w:r>
              <w:rPr>
                <w:lang w:val="ru-RU" w:eastAsia="en-US" w:bidi="en-US"/>
              </w:rPr>
              <w:t xml:space="preserve">епла на собственные нужды, Гкал/ч</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0,008</w:t>
            </w:r>
            <w:r>
              <w:rPr>
                <w:rFonts w:eastAsia="Times New Roman"/>
                <w:color w:val="000000"/>
                <w:sz w:val="20"/>
                <w:szCs w:val="20"/>
                <w:lang w:bidi="en-US"/>
              </w:rPr>
            </w:r>
            <w:r>
              <w:rPr>
                <w:rFonts w:eastAsia="Times New Roman"/>
                <w:color w:val="000000"/>
                <w:sz w:val="20"/>
                <w:szCs w:val="20"/>
                <w:lang w:bidi="en-US"/>
              </w:rPr>
            </w:r>
          </w:p>
        </w:tc>
        <w:tc>
          <w:tcPr>
            <w:tcW w:w="364"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0,008</w:t>
            </w:r>
            <w:r>
              <w:rPr>
                <w:rFonts w:eastAsia="Times New Roman"/>
                <w:color w:val="000000"/>
                <w:sz w:val="20"/>
                <w:szCs w:val="20"/>
                <w:lang w:bidi="en-US"/>
              </w:rPr>
            </w:r>
            <w:r>
              <w:rPr>
                <w:rFonts w:eastAsia="Times New Roman"/>
                <w:color w:val="000000"/>
                <w:sz w:val="20"/>
                <w:szCs w:val="20"/>
                <w:lang w:bidi="en-US"/>
              </w:rPr>
            </w:r>
          </w:p>
        </w:tc>
        <w:tc>
          <w:tcPr>
            <w:tcW w:w="381"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0,008</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0,008</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0,008</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0,008</w:t>
            </w:r>
            <w:r>
              <w:rPr>
                <w:rFonts w:eastAsia="Times New Roman"/>
                <w:color w:val="000000"/>
                <w:sz w:val="20"/>
                <w:szCs w:val="20"/>
                <w:lang w:bidi="en-US"/>
              </w:rPr>
            </w:r>
            <w:r>
              <w:rPr>
                <w:rFonts w:eastAsia="Times New Roman"/>
                <w:color w:val="000000"/>
                <w:sz w:val="20"/>
                <w:szCs w:val="20"/>
                <w:lang w:bidi="en-US"/>
              </w:rPr>
            </w:r>
          </w:p>
        </w:tc>
        <w:tc>
          <w:tcPr>
            <w:tcW w:w="380"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0,008</w:t>
            </w:r>
            <w:r>
              <w:rPr>
                <w:rFonts w:eastAsia="Times New Roman"/>
                <w:color w:val="000000"/>
                <w:sz w:val="20"/>
                <w:szCs w:val="20"/>
                <w:lang w:bidi="en-US"/>
              </w:rPr>
            </w:r>
            <w:r>
              <w:rPr>
                <w:rFonts w:eastAsia="Times New Roman"/>
                <w:color w:val="000000"/>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1.5</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Располаг</w:t>
            </w:r>
            <w:r>
              <w:rPr>
                <w:lang w:val="ru-RU" w:eastAsia="en-US" w:bidi="en-US"/>
              </w:rPr>
              <w:t xml:space="preserve">аемая те</w:t>
            </w:r>
            <w:r>
              <w:rPr>
                <w:lang w:val="ru-RU" w:eastAsia="en-US" w:bidi="en-US"/>
              </w:rPr>
              <w:t xml:space="preserve">пловая мощность источник</w:t>
            </w:r>
            <w:r>
              <w:rPr>
                <w:lang w:val="ru-RU" w:eastAsia="en-US" w:bidi="en-US"/>
              </w:rPr>
              <w:t xml:space="preserve">а нетто, Гкал/ч</w:t>
            </w:r>
            <w:r>
              <w:rPr>
                <w:lang w:val="ru-RU" w:eastAsia="en-US" w:bidi="en-US"/>
              </w:rPr>
            </w:r>
          </w:p>
        </w:tc>
        <w:tc>
          <w:tcPr>
            <w:tcW w:w="360" w:type="pct"/>
            <w:vAlign w:val="center"/>
            <w:textDirection w:val="lrTb"/>
            <w:noWrap w:val="false"/>
          </w:tcPr>
          <w:p>
            <w:pPr>
              <w:pStyle w:val="836"/>
              <w:rPr>
                <w:color w:val="000000"/>
                <w:lang w:val="en-US" w:eastAsia="en-US" w:bidi="en-US"/>
              </w:rPr>
            </w:pPr>
            <w:r>
              <w:rPr>
                <w:lang w:val="ru-RU" w:eastAsia="en-US"/>
              </w:rPr>
              <w:t xml:space="preserve">0,54</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lang w:val="ru-RU" w:eastAsia="en-US"/>
              </w:rPr>
              <w:t xml:space="preserve">0,54</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lang w:val="ru-RU" w:eastAsia="en-US"/>
              </w:rPr>
              <w:t xml:space="preserve">0,54</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0,54</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0,54</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0,54</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lang w:val="ru-RU" w:eastAsia="en-US"/>
              </w:rPr>
              <w:t xml:space="preserve">0,54</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1.6</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Тепловая мощность котельной для выдачи в сеть по условию п. 5.4 СНиП 41-02-2003 «Тепловые сети – (при авариях (отказах), на источнике теплоты с отказо</w:t>
            </w:r>
            <w:r>
              <w:rPr>
                <w:lang w:val="ru-RU" w:eastAsia="en-US" w:bidi="en-US"/>
              </w:rPr>
              <w:t xml:space="preserve">м самого мощного к</w:t>
            </w:r>
            <w:r>
              <w:rPr>
                <w:lang w:val="ru-RU" w:eastAsia="en-US" w:bidi="en-US"/>
              </w:rPr>
              <w:t xml:space="preserve">отла на выходных коллекторах кот</w:t>
            </w:r>
            <w:r>
              <w:rPr>
                <w:lang w:val="ru-RU" w:eastAsia="en-US" w:bidi="en-US"/>
              </w:rPr>
              <w:t xml:space="preserve">ельной должен обеспечиваться отпуск теплоты не менее 90% от расчетной подключенной нагрузки).</w:t>
            </w:r>
            <w:r>
              <w:rPr>
                <w:lang w:val="ru-RU" w:eastAsia="en-US" w:bidi="en-US"/>
              </w:rPr>
            </w:r>
          </w:p>
        </w:tc>
        <w:tc>
          <w:tcPr>
            <w:tcW w:w="360" w:type="pct"/>
            <w:vAlign w:val="center"/>
            <w:textDirection w:val="lrTb"/>
            <w:noWrap w:val="false"/>
          </w:tcPr>
          <w:p>
            <w:pPr>
              <w:pStyle w:val="836"/>
              <w:rPr>
                <w:lang w:val="ru-RU" w:eastAsia="en-US" w:bidi="en-US"/>
              </w:rPr>
            </w:pPr>
            <w:r>
              <w:rPr>
                <w:color w:val="000000"/>
                <w:lang w:val="ru-RU" w:eastAsia="en-US" w:bidi="en-US"/>
              </w:rPr>
              <w:t xml:space="preserve">-</w:t>
            </w:r>
            <w:r>
              <w:rPr>
                <w:lang w:val="ru-RU" w:eastAsia="en-US" w:bidi="en-US"/>
              </w:rPr>
            </w:r>
            <w:r>
              <w:rPr>
                <w:lang w:val="ru-RU" w:eastAsia="en-US" w:bidi="en-US"/>
              </w:rPr>
            </w:r>
          </w:p>
        </w:tc>
        <w:tc>
          <w:tcPr>
            <w:tcW w:w="364" w:type="pct"/>
            <w:vAlign w:val="center"/>
            <w:textDirection w:val="lrTb"/>
            <w:noWrap w:val="false"/>
          </w:tcPr>
          <w:p>
            <w:pPr>
              <w:pStyle w:val="836"/>
              <w:rPr>
                <w:lang w:val="en-US" w:eastAsia="en-US" w:bidi="en-US"/>
              </w:rPr>
            </w:pPr>
            <w:r>
              <w:rPr>
                <w:color w:val="000000"/>
                <w:lang w:val="ru-RU" w:eastAsia="en-US" w:bidi="en-US"/>
              </w:rPr>
              <w:t xml:space="preserve">-</w:t>
            </w:r>
            <w:r>
              <w:rPr>
                <w:lang w:val="en-US" w:eastAsia="en-US" w:bidi="en-US"/>
              </w:rPr>
            </w:r>
            <w:r>
              <w:rPr>
                <w:lang w:val="en-US"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1119"/>
              <w:jc w:val="center"/>
              <w:rPr>
                <w:rFonts w:ascii="Times New Roman" w:hAnsi="Times New Roman" w:cs="Times New Roman"/>
                <w:lang w:val="ru-RU" w:bidi="en-US"/>
              </w:rPr>
            </w:pPr>
            <w:r>
              <w:rPr>
                <w:rFonts w:ascii="Times New Roman" w:hAnsi="Times New Roman" w:cs="Times New Roman"/>
                <w:lang w:val="ru-RU" w:bidi="en-US"/>
              </w:rPr>
              <w:t xml:space="preserve">-</w:t>
            </w:r>
            <w:r>
              <w:rPr>
                <w:rFonts w:ascii="Times New Roman" w:hAnsi="Times New Roman" w:cs="Times New Roman"/>
                <w:lang w:val="ru-RU"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w:t>
            </w:r>
            <w:r>
              <w:rPr>
                <w:lang w:val="en-US" w:eastAsia="en-US" w:bidi="en-US"/>
              </w:rPr>
            </w:r>
          </w:p>
        </w:tc>
        <w:tc>
          <w:tcPr>
            <w:gridSpan w:val="8"/>
            <w:tcW w:w="4756" w:type="pct"/>
            <w:vAlign w:val="center"/>
            <w:textDirection w:val="lrTb"/>
            <w:noWrap w:val="false"/>
          </w:tcPr>
          <w:p>
            <w:pPr>
              <w:pStyle w:val="836"/>
              <w:rPr>
                <w:bCs/>
                <w:lang w:val="ru-RU" w:eastAsia="en-US" w:bidi="en-US"/>
              </w:rPr>
            </w:pPr>
            <w:r>
              <w:rPr>
                <w:bCs/>
                <w:lang w:val="ru-RU" w:eastAsia="en-US" w:bidi="en-US"/>
              </w:rPr>
              <w:t xml:space="preserve">Подключенная тепловая нагрузка, в т.ч.:-</w:t>
            </w:r>
            <w:r>
              <w:rPr>
                <w:bCs/>
                <w:lang w:val="ru-RU" w:eastAsia="en-US" w:bidi="en-US"/>
              </w:rPr>
            </w:r>
            <w:r>
              <w:rPr>
                <w:bCs/>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Расчетная тепловая нагрузка потребителей, Гкал/ч в том числе:</w:t>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2.1.1</w:t>
            </w:r>
            <w:r>
              <w:rPr>
                <w:lang w:val="en-US" w:eastAsia="en-US" w:bidi="en-US"/>
              </w:rPr>
            </w:r>
          </w:p>
        </w:tc>
        <w:tc>
          <w:tcPr>
            <w:tcW w:w="2125" w:type="pct"/>
            <w:vAlign w:val="center"/>
            <w:textDirection w:val="lrTb"/>
            <w:noWrap w:val="false"/>
          </w:tcPr>
          <w:p>
            <w:pPr>
              <w:pStyle w:val="836"/>
              <w:jc w:val="both"/>
              <w:rPr>
                <w:lang w:val="en-US" w:eastAsia="en-US" w:bidi="en-US"/>
              </w:rPr>
            </w:pPr>
            <w:r>
              <w:rPr>
                <w:lang w:val="en-US" w:eastAsia="en-US" w:bidi="en-US"/>
              </w:rPr>
              <w:t xml:space="preserve">- </w:t>
            </w:r>
            <w:r>
              <w:rPr>
                <w:lang w:val="ru-RU" w:eastAsia="en-US" w:bidi="en-US"/>
              </w:rPr>
              <w:t xml:space="preserve">на</w:t>
            </w:r>
            <w:r>
              <w:rPr>
                <w:lang w:val="en-US" w:eastAsia="en-US" w:bidi="en-US"/>
              </w:rPr>
              <w:t xml:space="preserve"> отопление</w:t>
            </w:r>
            <w:r>
              <w:rPr>
                <w:lang w:val="en-US" w:eastAsia="en-US" w:bidi="en-US"/>
              </w:rPr>
            </w:r>
          </w:p>
        </w:tc>
        <w:tc>
          <w:tcPr>
            <w:tcW w:w="360" w:type="pct"/>
            <w:vAlign w:val="top"/>
            <w:textDirection w:val="lrTb"/>
            <w:noWrap w:val="false"/>
          </w:tcPr>
          <w:p>
            <w:pPr>
              <w:pStyle w:val="780"/>
              <w:ind w:firstLine="0"/>
              <w:jc w:val="center"/>
              <w:rPr>
                <w:rFonts w:eastAsia="Times New Roman"/>
                <w:color w:val="000000"/>
                <w:sz w:val="20"/>
                <w:szCs w:val="20"/>
                <w:lang w:eastAsia="ru-RU" w:bidi="en-US"/>
              </w:rPr>
            </w:pPr>
            <w:r>
              <w:rPr>
                <w:sz w:val="20"/>
                <w:szCs w:val="20"/>
              </w:rPr>
              <w:t xml:space="preserve">0,07</w:t>
            </w:r>
            <w:r>
              <w:rPr>
                <w:rFonts w:eastAsia="Times New Roman"/>
                <w:color w:val="000000"/>
                <w:sz w:val="20"/>
                <w:szCs w:val="20"/>
                <w:lang w:eastAsia="ru-RU" w:bidi="en-US"/>
              </w:rPr>
            </w:r>
            <w:r>
              <w:rPr>
                <w:rFonts w:eastAsia="Times New Roman"/>
                <w:color w:val="000000"/>
                <w:sz w:val="20"/>
                <w:szCs w:val="20"/>
                <w:lang w:eastAsia="ru-RU" w:bidi="en-US"/>
              </w:rPr>
            </w:r>
          </w:p>
        </w:tc>
        <w:tc>
          <w:tcPr>
            <w:tcW w:w="364" w:type="pct"/>
            <w:vAlign w:val="top"/>
            <w:textDirection w:val="lrTb"/>
            <w:noWrap w:val="false"/>
          </w:tcPr>
          <w:p>
            <w:pPr>
              <w:pStyle w:val="836"/>
              <w:rPr>
                <w:color w:val="000000"/>
                <w:lang w:val="en-US" w:eastAsia="en-US" w:bidi="en-US"/>
              </w:rPr>
            </w:pPr>
            <w:r>
              <w:rPr>
                <w:lang w:val="ru-RU" w:eastAsia="en-US"/>
              </w:rPr>
              <w:t xml:space="preserve">0,0</w:t>
            </w:r>
            <w:r>
              <w:rPr>
                <w:lang w:val="ru-RU" w:eastAsia="en-US"/>
              </w:rPr>
              <w:t xml:space="preserve">7</w:t>
            </w:r>
            <w:r>
              <w:rPr>
                <w:color w:val="000000"/>
                <w:lang w:val="en-US" w:eastAsia="en-US" w:bidi="en-US"/>
              </w:rPr>
            </w:r>
            <w:r>
              <w:rPr>
                <w:color w:val="000000"/>
                <w:lang w:val="en-US" w:eastAsia="en-US" w:bidi="en-US"/>
              </w:rPr>
            </w:r>
          </w:p>
        </w:tc>
        <w:tc>
          <w:tcPr>
            <w:tcW w:w="381" w:type="pct"/>
            <w:vAlign w:val="top"/>
            <w:textDirection w:val="lrTb"/>
            <w:noWrap w:val="false"/>
          </w:tcPr>
          <w:p>
            <w:pPr>
              <w:pStyle w:val="836"/>
              <w:rPr>
                <w:color w:val="000000"/>
                <w:lang w:val="en-US" w:eastAsia="en-US" w:bidi="en-US"/>
              </w:rPr>
            </w:pPr>
            <w:r>
              <w:rPr>
                <w:lang w:val="ru-RU" w:eastAsia="en-US"/>
              </w:rPr>
              <w:t xml:space="preserve">0,07</w:t>
            </w:r>
            <w:r>
              <w:rPr>
                <w:color w:val="000000"/>
                <w:lang w:val="en-US" w:eastAsia="en-US" w:bidi="en-US"/>
              </w:rPr>
            </w:r>
            <w:r>
              <w:rPr>
                <w:color w:val="000000"/>
                <w:lang w:val="en-US" w:eastAsia="en-US" w:bidi="en-US"/>
              </w:rPr>
            </w:r>
          </w:p>
        </w:tc>
        <w:tc>
          <w:tcPr>
            <w:tcW w:w="382" w:type="pct"/>
            <w:vAlign w:val="top"/>
            <w:textDirection w:val="lrTb"/>
            <w:noWrap w:val="false"/>
          </w:tcPr>
          <w:p>
            <w:pPr>
              <w:pStyle w:val="836"/>
              <w:rPr>
                <w:color w:val="000000"/>
                <w:lang w:val="en-US" w:eastAsia="en-US" w:bidi="en-US"/>
              </w:rPr>
            </w:pPr>
            <w:r>
              <w:rPr>
                <w:lang w:val="ru-RU" w:eastAsia="en-US"/>
              </w:rPr>
              <w:t xml:space="preserve">0,07</w:t>
            </w:r>
            <w:r>
              <w:rPr>
                <w:color w:val="000000"/>
                <w:lang w:val="en-US" w:eastAsia="en-US" w:bidi="en-US"/>
              </w:rPr>
            </w:r>
            <w:r>
              <w:rPr>
                <w:color w:val="000000"/>
                <w:lang w:val="en-US" w:eastAsia="en-US" w:bidi="en-US"/>
              </w:rPr>
            </w:r>
          </w:p>
        </w:tc>
        <w:tc>
          <w:tcPr>
            <w:tcW w:w="382" w:type="pct"/>
            <w:vAlign w:val="top"/>
            <w:textDirection w:val="lrTb"/>
            <w:noWrap w:val="false"/>
          </w:tcPr>
          <w:p>
            <w:pPr>
              <w:pStyle w:val="836"/>
              <w:rPr>
                <w:color w:val="000000"/>
                <w:lang w:val="en-US" w:eastAsia="en-US" w:bidi="en-US"/>
              </w:rPr>
            </w:pPr>
            <w:r>
              <w:rPr>
                <w:lang w:val="ru-RU" w:eastAsia="en-US"/>
              </w:rPr>
              <w:t xml:space="preserve">0,07</w:t>
            </w:r>
            <w:r>
              <w:rPr>
                <w:color w:val="000000"/>
                <w:lang w:val="en-US" w:eastAsia="en-US" w:bidi="en-US"/>
              </w:rPr>
            </w:r>
            <w:r>
              <w:rPr>
                <w:color w:val="000000"/>
                <w:lang w:val="en-US" w:eastAsia="en-US" w:bidi="en-US"/>
              </w:rPr>
            </w:r>
          </w:p>
        </w:tc>
        <w:tc>
          <w:tcPr>
            <w:tcW w:w="382" w:type="pct"/>
            <w:vAlign w:val="top"/>
            <w:textDirection w:val="lrTb"/>
            <w:noWrap w:val="false"/>
          </w:tcPr>
          <w:p>
            <w:pPr>
              <w:pStyle w:val="836"/>
              <w:rPr>
                <w:color w:val="000000"/>
                <w:lang w:val="en-US" w:eastAsia="en-US" w:bidi="en-US"/>
              </w:rPr>
            </w:pPr>
            <w:r>
              <w:rPr>
                <w:lang w:val="ru-RU" w:eastAsia="en-US"/>
              </w:rPr>
              <w:t xml:space="preserve">0,07</w:t>
            </w:r>
            <w:r>
              <w:rPr>
                <w:color w:val="000000"/>
                <w:lang w:val="en-US" w:eastAsia="en-US" w:bidi="en-US"/>
              </w:rPr>
            </w:r>
            <w:r>
              <w:rPr>
                <w:color w:val="000000"/>
                <w:lang w:val="en-US" w:eastAsia="en-US" w:bidi="en-US"/>
              </w:rPr>
            </w:r>
          </w:p>
        </w:tc>
        <w:tc>
          <w:tcPr>
            <w:tcW w:w="380" w:type="pct"/>
            <w:vAlign w:val="top"/>
            <w:textDirection w:val="lrTb"/>
            <w:noWrap w:val="false"/>
          </w:tcPr>
          <w:p>
            <w:pPr>
              <w:pStyle w:val="836"/>
              <w:rPr>
                <w:color w:val="000000"/>
                <w:lang w:val="en-US" w:eastAsia="en-US" w:bidi="en-US"/>
              </w:rPr>
            </w:pPr>
            <w:r>
              <w:rPr>
                <w:lang w:val="ru-RU" w:eastAsia="en-US"/>
              </w:rPr>
              <w:t xml:space="preserve">0,07</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2.1.2</w:t>
            </w:r>
            <w:r>
              <w:rPr>
                <w:lang w:val="en-US" w:eastAsia="en-US" w:bidi="en-US"/>
              </w:rPr>
            </w:r>
          </w:p>
        </w:tc>
        <w:tc>
          <w:tcPr>
            <w:tcW w:w="2125" w:type="pct"/>
            <w:vAlign w:val="center"/>
            <w:textDirection w:val="lrTb"/>
            <w:noWrap w:val="false"/>
          </w:tcPr>
          <w:p>
            <w:pPr>
              <w:pStyle w:val="836"/>
              <w:jc w:val="both"/>
              <w:rPr>
                <w:lang w:val="ru-RU" w:eastAsia="en-US" w:bidi="en-US"/>
              </w:rPr>
            </w:pPr>
            <w:r>
              <w:rPr>
                <w:lang w:val="en-US" w:eastAsia="en-US" w:bidi="en-US"/>
              </w:rPr>
              <w:t xml:space="preserve">- </w:t>
            </w:r>
            <w:r>
              <w:rPr>
                <w:lang w:val="ru-RU" w:eastAsia="en-US" w:bidi="en-US"/>
              </w:rPr>
              <w:t xml:space="preserve">на</w:t>
            </w:r>
            <w:r>
              <w:rPr>
                <w:lang w:val="en-US" w:eastAsia="en-US" w:bidi="en-US"/>
              </w:rPr>
              <w:t xml:space="preserve"> </w:t>
            </w:r>
            <w:r>
              <w:rPr>
                <w:lang w:val="ru-RU" w:eastAsia="en-US" w:bidi="en-US"/>
              </w:rPr>
              <w:t xml:space="preserve">вентиляцию</w:t>
            </w:r>
            <w:r>
              <w:rPr>
                <w:lang w:val="ru-RU" w:eastAsia="en-US" w:bidi="en-US"/>
              </w:rPr>
            </w:r>
          </w:p>
        </w:tc>
        <w:tc>
          <w:tcPr>
            <w:tcW w:w="36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64"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1"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2.1.3</w:t>
            </w:r>
            <w:r>
              <w:rPr>
                <w:lang w:val="en-US" w:eastAsia="en-US" w:bidi="en-US"/>
              </w:rPr>
            </w:r>
          </w:p>
        </w:tc>
        <w:tc>
          <w:tcPr>
            <w:tcW w:w="2125" w:type="pct"/>
            <w:vAlign w:val="center"/>
            <w:textDirection w:val="lrTb"/>
            <w:noWrap w:val="false"/>
          </w:tcPr>
          <w:p>
            <w:pPr>
              <w:pStyle w:val="836"/>
              <w:jc w:val="both"/>
              <w:rPr>
                <w:lang w:val="en-US" w:eastAsia="en-US" w:bidi="en-US"/>
              </w:rPr>
            </w:pPr>
            <w:r>
              <w:rPr>
                <w:lang w:val="en-US" w:eastAsia="en-US" w:bidi="en-US"/>
              </w:rPr>
              <w:t xml:space="preserve">- </w:t>
            </w:r>
            <w:r>
              <w:rPr>
                <w:lang w:val="ru-RU" w:eastAsia="en-US" w:bidi="en-US"/>
              </w:rPr>
              <w:t xml:space="preserve">на системы</w:t>
            </w:r>
            <w:r>
              <w:rPr>
                <w:lang w:val="en-US" w:eastAsia="en-US" w:bidi="en-US"/>
              </w:rPr>
              <w:t xml:space="preserve"> ГВС</w:t>
            </w:r>
            <w:r>
              <w:rPr>
                <w:lang w:val="en-US"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2.1.4</w:t>
            </w:r>
            <w:r>
              <w:rPr>
                <w:lang w:val="en-US" w:eastAsia="en-US" w:bidi="en-US"/>
              </w:rPr>
            </w:r>
          </w:p>
        </w:tc>
        <w:tc>
          <w:tcPr>
            <w:tcW w:w="2125" w:type="pct"/>
            <w:vAlign w:val="center"/>
            <w:textDirection w:val="lrTb"/>
            <w:noWrap w:val="false"/>
          </w:tcPr>
          <w:p>
            <w:pPr>
              <w:pStyle w:val="836"/>
              <w:jc w:val="both"/>
              <w:rPr>
                <w:vertAlign w:val="superscript"/>
                <w:lang w:val="ru-RU" w:eastAsia="en-US" w:bidi="en-US"/>
              </w:rPr>
            </w:pPr>
            <w:r>
              <w:rPr>
                <w:lang w:val="ru-RU" w:eastAsia="en-US" w:bidi="en-US"/>
              </w:rPr>
              <w:t xml:space="preserve">- пар на промышленные нужды 6-8 кгс/см</w:t>
            </w:r>
            <w:r>
              <w:rPr>
                <w:vertAlign w:val="superscript"/>
                <w:lang w:val="ru-RU" w:eastAsia="en-US" w:bidi="en-US"/>
              </w:rPr>
              <w:t xml:space="preserve">2</w:t>
            </w:r>
            <w:r>
              <w:rPr>
                <w:vertAlign w:val="superscript"/>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2.2</w:t>
            </w:r>
            <w:r>
              <w:rPr>
                <w:lang w:val="en-US" w:eastAsia="en-US" w:bidi="en-US"/>
              </w:rPr>
            </w:r>
          </w:p>
        </w:tc>
        <w:tc>
          <w:tcPr>
            <w:tcW w:w="2125" w:type="pct"/>
            <w:vAlign w:val="top"/>
            <w:textDirection w:val="lrTb"/>
            <w:noWrap w:val="false"/>
          </w:tcPr>
          <w:p>
            <w:pPr>
              <w:pStyle w:val="836"/>
              <w:jc w:val="both"/>
              <w:rPr>
                <w:lang w:val="ru-RU" w:eastAsia="en-US" w:bidi="en-US"/>
              </w:rPr>
            </w:pPr>
            <w:r>
              <w:rPr>
                <w:lang w:val="ru-RU" w:eastAsia="en-US" w:bidi="en-US"/>
              </w:rPr>
              <w:t xml:space="preserve">- горячая вода на промышленные нужды (50</w:t>
            </w:r>
            <w:r>
              <w:rPr>
                <w:vertAlign w:val="superscript"/>
                <w:lang w:val="ru-RU" w:eastAsia="en-US" w:bidi="en-US"/>
              </w:rPr>
              <w:t xml:space="preserve">о </w:t>
            </w:r>
            <w:r>
              <w:rPr>
                <w:lang w:val="ru-RU" w:eastAsia="en-US" w:bidi="en-US"/>
              </w:rPr>
              <w:t xml:space="preserve">С)</w:t>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2.2.1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Потери тепловой энерги</w:t>
            </w:r>
            <w:r>
              <w:rPr>
                <w:lang w:val="ru-RU" w:eastAsia="en-US" w:bidi="en-US"/>
              </w:rPr>
              <w:t xml:space="preserve">и через теплоизоляционные конструкции наружных тепловых сетей и с нормативной утечкой, в т.ч.:</w:t>
            </w:r>
            <w:r>
              <w:rPr>
                <w:lang w:val="ru-RU" w:eastAsia="en-US" w:bidi="en-US"/>
              </w:rPr>
            </w:r>
          </w:p>
        </w:tc>
        <w:tc>
          <w:tcPr>
            <w:tcW w:w="360"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2.3</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 затраты теплоносителя на компенс</w:t>
            </w:r>
            <w:r>
              <w:rPr>
                <w:lang w:val="ru-RU" w:eastAsia="en-US" w:bidi="en-US"/>
              </w:rPr>
              <w:t xml:space="preserve">ацию потерь, м</w:t>
            </w:r>
            <w:r>
              <w:rPr>
                <w:vertAlign w:val="superscript"/>
                <w:lang w:val="ru-RU" w:eastAsia="en-US" w:bidi="en-US"/>
              </w:rPr>
              <w:t xml:space="preserve">3</w:t>
            </w:r>
            <w:r>
              <w:rPr>
                <w:lang w:val="ru-RU" w:eastAsia="en-US" w:bidi="en-US"/>
              </w:rPr>
              <w:t xml:space="preserve">/ч</w:t>
            </w:r>
            <w:r>
              <w:rPr>
                <w:lang w:val="ru-RU" w:eastAsia="en-US" w:bidi="en-US"/>
              </w:rPr>
            </w:r>
          </w:p>
        </w:tc>
        <w:tc>
          <w:tcPr>
            <w:tcW w:w="360"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64"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1"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0"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2.4</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Суммарная подключенная тепловая нагрузк</w:t>
            </w:r>
            <w:r>
              <w:rPr>
                <w:lang w:val="ru-RU" w:eastAsia="en-US" w:bidi="en-US"/>
              </w:rPr>
              <w:t xml:space="preserve">а существующих потребителей (с у</w:t>
            </w:r>
            <w:r>
              <w:rPr>
                <w:lang w:val="ru-RU" w:eastAsia="en-US" w:bidi="en-US"/>
              </w:rPr>
              <w:t xml:space="preserve">четом тепловых потерь)</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64"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1"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2.5</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Резерв (+) / дефицит (-) тепловой мощности котельной (все котлы в исправном состоянии)</w:t>
            </w:r>
            <w:r>
              <w:rPr>
                <w:lang w:val="ru-RU" w:eastAsia="en-US" w:bidi="en-US"/>
              </w:rPr>
            </w:r>
          </w:p>
        </w:tc>
        <w:tc>
          <w:tcPr>
            <w:tcW w:w="360" w:type="pct"/>
            <w:vAlign w:val="center"/>
            <w:textDirection w:val="lrTb"/>
            <w:noWrap w:val="false"/>
          </w:tcPr>
          <w:p>
            <w:pPr>
              <w:pStyle w:val="836"/>
              <w:rPr>
                <w:color w:val="000000"/>
                <w:lang w:val="en-US" w:eastAsia="en-US" w:bidi="en-US"/>
              </w:rPr>
            </w:pPr>
            <w:r>
              <w:rPr>
                <w:color w:val="000000"/>
                <w:lang w:val="ru-RU" w:eastAsia="en-US"/>
              </w:rPr>
              <w:t xml:space="preserve">+0</w:t>
            </w:r>
            <w:r>
              <w:rPr>
                <w:color w:val="000000"/>
                <w:lang w:val="ru-RU" w:eastAsia="en-US"/>
              </w:rPr>
              <w:t xml:space="preserve">,48</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color w:val="000000"/>
                <w:lang w:val="ru-RU" w:eastAsia="en-US"/>
              </w:rPr>
              <w:t xml:space="preserve">+0,48</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color w:val="000000"/>
                <w:lang w:val="ru-RU" w:eastAsia="en-US"/>
              </w:rPr>
              <w:t xml:space="preserve">+0,48</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+0,48</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+0,48</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+0,48</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color w:val="000000"/>
                <w:lang w:val="ru-RU" w:eastAsia="en-US"/>
              </w:rPr>
              <w:t xml:space="preserve">+0,48</w:t>
            </w:r>
            <w:r>
              <w:rPr>
                <w:color w:val="000000"/>
                <w:lang w:val="en-US" w:eastAsia="en-US" w:bidi="en-US"/>
              </w:rPr>
            </w:r>
            <w:r>
              <w:rPr>
                <w:color w:val="000000"/>
                <w:lang w:val="en-US" w:eastAsia="en-US" w:bidi="en-US"/>
              </w:rPr>
            </w:r>
          </w:p>
        </w:tc>
      </w:tr>
    </w:tbl>
    <w:p>
      <w:pPr>
        <w:pStyle w:val="780"/>
        <w:rPr>
          <w:highlight w:val="yellow"/>
        </w:rPr>
      </w:pPr>
      <w:r>
        <w:rPr>
          <w:highlight w:val="yellow"/>
        </w:rPr>
      </w:r>
      <w:r>
        <w:rPr>
          <w:highlight w:val="yellow"/>
        </w:rPr>
      </w:r>
    </w:p>
    <w:p>
      <w:pPr>
        <w:pStyle w:val="780"/>
        <w:ind w:firstLine="0"/>
        <w:jc w:val="right"/>
        <w:keepNext/>
      </w:pPr>
      <w:r>
        <w:t xml:space="preserve">Таблица 2.</w:t>
      </w:r>
      <w:r>
        <w:t xml:space="preserve">2</w:t>
      </w:r>
      <w:r>
        <w:t xml:space="preserve">6</w:t>
      </w:r>
      <w:r/>
    </w:p>
    <w:p>
      <w:pPr>
        <w:pStyle w:val="780"/>
        <w:ind w:firstLine="0"/>
        <w:jc w:val="center"/>
        <w:keepNext/>
      </w:pPr>
      <w:r>
        <w:t xml:space="preserve">Баланс тепловой мощности и тепловой эн</w:t>
      </w:r>
      <w:r>
        <w:t xml:space="preserve">ергии для котельной</w:t>
      </w:r>
      <w:r>
        <w:t xml:space="preserve"> </w:t>
      </w:r>
      <w:r>
        <w:t xml:space="preserve">больницы п. </w:t>
      </w:r>
      <w:r>
        <w:t xml:space="preserve">Полдарса</w:t>
      </w:r>
      <w:r/>
    </w:p>
    <w:tbl>
      <w:tblPr>
        <w:tblW w:w="5000"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left w:w="108" w:type="dxa"/>
          <w:top w:w="0" w:type="dxa"/>
          <w:right w:w="108" w:type="dxa"/>
          <w:bottom w:w="0" w:type="dxa"/>
        </w:tblCellMar>
        <w:tblLook w:val="04A0" w:firstRow="1" w:lastRow="0" w:firstColumn="1" w:lastColumn="0" w:noHBand="0" w:noVBand="1"/>
      </w:tblPr>
      <w:tblGrid>
        <w:gridCol w:w="778"/>
        <w:gridCol w:w="6766"/>
        <w:gridCol w:w="1146"/>
        <w:gridCol w:w="1159"/>
        <w:gridCol w:w="1213"/>
        <w:gridCol w:w="1216"/>
        <w:gridCol w:w="1216"/>
        <w:gridCol w:w="1216"/>
        <w:gridCol w:w="121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blHeader/>
        </w:trPr>
        <w:tc>
          <w:tcPr>
            <w:tcW w:w="244" w:type="pct"/>
            <w:vAlign w:val="center"/>
            <w:vMerge w:val="restart"/>
            <w:textDirection w:val="lrTb"/>
            <w:noWrap w:val="false"/>
          </w:tcPr>
          <w:p>
            <w:pPr>
              <w:pStyle w:val="836"/>
              <w:rPr>
                <w:b/>
                <w:lang w:val="en-US" w:eastAsia="en-US" w:bidi="en-US"/>
              </w:rPr>
            </w:pPr>
            <w:r>
              <w:rPr>
                <w:b/>
                <w:lang w:val="en-US" w:eastAsia="en-US" w:bidi="en-US"/>
              </w:rPr>
              <w:t xml:space="preserve">№ п/п</w:t>
            </w:r>
            <w:r>
              <w:rPr>
                <w:b/>
                <w:lang w:val="en-US" w:eastAsia="en-US" w:bidi="en-US"/>
              </w:rPr>
            </w:r>
          </w:p>
        </w:tc>
        <w:tc>
          <w:tcPr>
            <w:tcW w:w="2125" w:type="pct"/>
            <w:vAlign w:val="center"/>
            <w:vMerge w:val="restart"/>
            <w:textDirection w:val="lrTb"/>
            <w:noWrap w:val="false"/>
          </w:tcPr>
          <w:p>
            <w:pPr>
              <w:pStyle w:val="836"/>
              <w:rPr>
                <w:b/>
                <w:lang w:val="en-US" w:eastAsia="en-US" w:bidi="en-US"/>
              </w:rPr>
            </w:pPr>
            <w:r>
              <w:rPr>
                <w:b/>
                <w:lang w:val="en-US" w:eastAsia="en-US" w:bidi="en-US"/>
              </w:rPr>
              <w:t xml:space="preserve">Наименование показателя</w:t>
            </w:r>
            <w:r>
              <w:rPr>
                <w:b/>
                <w:lang w:val="en-US" w:eastAsia="en-US" w:bidi="en-US"/>
              </w:rPr>
            </w:r>
          </w:p>
        </w:tc>
        <w:tc>
          <w:tcPr>
            <w:gridSpan w:val="7"/>
            <w:tcW w:w="2631" w:type="pct"/>
            <w:vAlign w:val="center"/>
            <w:textDirection w:val="lrTb"/>
            <w:noWrap w:val="false"/>
          </w:tcPr>
          <w:p>
            <w:pPr>
              <w:pStyle w:val="836"/>
              <w:rPr>
                <w:b/>
                <w:lang w:val="en-US" w:eastAsia="en-US" w:bidi="en-US"/>
              </w:rPr>
            </w:pPr>
            <w:r>
              <w:rPr>
                <w:b/>
                <w:lang w:val="ru-RU" w:eastAsia="en-US" w:bidi="en-US"/>
              </w:rPr>
              <w:t xml:space="preserve">Рассматриваемый период</w:t>
            </w:r>
            <w:r>
              <w:rPr>
                <w:b/>
                <w:lang w:val="en-US" w:eastAsia="en-US" w:bidi="en-US"/>
              </w:rPr>
              <w:t xml:space="preserve">, год</w:t>
            </w:r>
            <w:r>
              <w:rPr>
                <w:b/>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70"/>
          <w:tblHeader/>
        </w:trPr>
        <w:tc>
          <w:tcPr>
            <w:tcW w:w="244" w:type="pct"/>
            <w:vAlign w:val="center"/>
            <w:vMerge w:val="continue"/>
            <w:textDirection w:val="lrTb"/>
            <w:noWrap w:val="false"/>
          </w:tcPr>
          <w:p>
            <w:pPr>
              <w:pStyle w:val="836"/>
              <w:rPr>
                <w:b/>
                <w:lang w:val="en-US" w:eastAsia="en-US" w:bidi="en-US"/>
              </w:rPr>
            </w:pPr>
            <w:r>
              <w:rPr>
                <w:b/>
                <w:lang w:val="en-US" w:eastAsia="en-US" w:bidi="en-US"/>
              </w:rPr>
            </w:r>
            <w:r>
              <w:rPr>
                <w:b/>
                <w:lang w:val="en-US" w:eastAsia="en-US" w:bidi="en-US"/>
              </w:rPr>
            </w:r>
          </w:p>
        </w:tc>
        <w:tc>
          <w:tcPr>
            <w:tcW w:w="2125" w:type="pct"/>
            <w:vAlign w:val="center"/>
            <w:vMerge w:val="continue"/>
            <w:textDirection w:val="lrTb"/>
            <w:noWrap w:val="false"/>
          </w:tcPr>
          <w:p>
            <w:pPr>
              <w:pStyle w:val="836"/>
              <w:rPr>
                <w:b/>
                <w:lang w:val="en-US" w:eastAsia="en-US" w:bidi="en-US"/>
              </w:rPr>
            </w:pPr>
            <w:r>
              <w:rPr>
                <w:b/>
                <w:lang w:val="en-US" w:eastAsia="en-US" w:bidi="en-US"/>
              </w:rPr>
            </w:r>
            <w:r>
              <w:rPr>
                <w:b/>
                <w:lang w:val="en-US" w:eastAsia="en-US" w:bidi="en-US"/>
              </w:rPr>
            </w:r>
          </w:p>
        </w:tc>
        <w:tc>
          <w:tcPr>
            <w:tcW w:w="360" w:type="pct"/>
            <w:vAlign w:val="center"/>
            <w:textDirection w:val="lrTb"/>
            <w:noWrap w:val="false"/>
          </w:tcPr>
          <w:p>
            <w:pPr>
              <w:pStyle w:val="836"/>
              <w:rPr>
                <w:b/>
                <w:lang w:val="ru-RU" w:eastAsia="en-US" w:bidi="en-US"/>
              </w:rPr>
            </w:pPr>
            <w:r>
              <w:rPr>
                <w:b/>
                <w:lang w:val="ru-RU" w:eastAsia="en-US" w:bidi="en-US"/>
              </w:rPr>
              <w:t xml:space="preserve">2024 г.</w:t>
            </w:r>
            <w:r>
              <w:rPr>
                <w:b/>
                <w:lang w:val="ru-RU" w:eastAsia="en-US" w:bidi="en-US"/>
              </w:rPr>
              <w:t xml:space="preserve"> </w:t>
            </w:r>
            <w:r>
              <w:rPr>
                <w:b/>
                <w:lang w:val="ru-RU" w:eastAsia="en-US" w:bidi="en-US"/>
              </w:rPr>
              <w:t xml:space="preserve">(факт)</w:t>
            </w:r>
            <w:r>
              <w:rPr>
                <w:b/>
                <w:lang w:val="ru-RU" w:eastAsia="en-US" w:bidi="en-US"/>
              </w:rPr>
            </w:r>
            <w:r>
              <w:rPr>
                <w:b/>
                <w:lang w:val="ru-RU" w:eastAsia="en-US" w:bidi="en-US"/>
              </w:rPr>
            </w:r>
          </w:p>
        </w:tc>
        <w:tc>
          <w:tcPr>
            <w:tcW w:w="364" w:type="pct"/>
            <w:vAlign w:val="center"/>
            <w:textDirection w:val="lrTb"/>
            <w:noWrap w:val="false"/>
          </w:tcPr>
          <w:p>
            <w:pPr>
              <w:pStyle w:val="836"/>
              <w:rPr>
                <w:b/>
                <w:lang w:val="ru-RU" w:eastAsia="en-US" w:bidi="en-US"/>
              </w:rPr>
            </w:pPr>
            <w:r>
              <w:rPr>
                <w:b/>
                <w:lang w:val="ru-RU" w:eastAsia="en-US" w:bidi="en-US"/>
              </w:rPr>
              <w:t xml:space="preserve">2025 г.</w:t>
            </w:r>
            <w:r>
              <w:rPr>
                <w:b/>
                <w:lang w:val="ru-RU" w:eastAsia="en-US" w:bidi="en-US"/>
              </w:rPr>
            </w:r>
            <w:r>
              <w:rPr>
                <w:b/>
                <w:lang w:val="ru-RU" w:eastAsia="en-US" w:bidi="en-US"/>
              </w:rPr>
            </w:r>
          </w:p>
        </w:tc>
        <w:tc>
          <w:tcPr>
            <w:tcW w:w="381" w:type="pct"/>
            <w:vAlign w:val="center"/>
            <w:textDirection w:val="lrTb"/>
            <w:noWrap w:val="false"/>
          </w:tcPr>
          <w:p>
            <w:pPr>
              <w:pStyle w:val="836"/>
              <w:rPr>
                <w:b/>
                <w:lang w:val="ru-RU" w:eastAsia="en-US" w:bidi="en-US"/>
              </w:rPr>
            </w:pPr>
            <w:r>
              <w:rPr>
                <w:b/>
                <w:lang w:val="ru-RU" w:eastAsia="en-US" w:bidi="en-US"/>
              </w:rPr>
              <w:t xml:space="preserve">2026 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2027 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2028</w:t>
            </w:r>
            <w:r>
              <w:rPr>
                <w:b/>
                <w:lang w:val="ru-RU" w:eastAsia="en-US" w:bidi="en-US"/>
              </w:rPr>
              <w:t xml:space="preserve"> </w:t>
            </w:r>
            <w:r>
              <w:rPr>
                <w:b/>
                <w:lang w:val="ru-RU" w:eastAsia="en-US" w:bidi="en-US"/>
              </w:rPr>
              <w:t xml:space="preserve">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w:t>
            </w:r>
            <w:r>
              <w:rPr>
                <w:b/>
                <w:lang w:val="ru-RU" w:eastAsia="en-US" w:bidi="en-US"/>
              </w:rPr>
              <w:t xml:space="preserve">9</w:t>
            </w:r>
            <w:r>
              <w:rPr>
                <w:b/>
                <w:lang w:val="ru-RU" w:eastAsia="en-US" w:bidi="en-US"/>
              </w:rPr>
              <w:t xml:space="preserve"> г.</w:t>
            </w:r>
            <w:r>
              <w:rPr>
                <w:b/>
                <w:lang w:val="ru-RU" w:eastAsia="en-US" w:bidi="en-US"/>
              </w:rPr>
            </w:r>
            <w:r>
              <w:rPr>
                <w:b/>
                <w:lang w:val="ru-RU" w:eastAsia="en-US" w:bidi="en-US"/>
              </w:rPr>
            </w:r>
          </w:p>
        </w:tc>
        <w:tc>
          <w:tcPr>
            <w:tcW w:w="380" w:type="pct"/>
            <w:vAlign w:val="center"/>
            <w:textDirection w:val="lrTb"/>
            <w:noWrap w:val="false"/>
          </w:tcPr>
          <w:p>
            <w:pPr>
              <w:pStyle w:val="836"/>
              <w:rPr>
                <w:b/>
                <w:lang w:val="ru-RU" w:eastAsia="en-US" w:bidi="en-US"/>
              </w:rPr>
            </w:pPr>
            <w:r>
              <w:rPr>
                <w:b/>
                <w:lang w:val="ru-RU" w:eastAsia="en-US" w:bidi="en-US"/>
              </w:rPr>
              <w:t xml:space="preserve">20</w:t>
            </w:r>
            <w:r>
              <w:rPr>
                <w:b/>
                <w:lang w:val="ru-RU" w:eastAsia="en-US" w:bidi="en-US"/>
              </w:rPr>
              <w:t xml:space="preserve">30</w:t>
            </w:r>
            <w:r>
              <w:rPr>
                <w:b/>
                <w:lang w:val="ru-RU" w:eastAsia="en-US" w:bidi="en-US"/>
              </w:rPr>
              <w:t xml:space="preserve">-2</w:t>
            </w:r>
            <w:r>
              <w:rPr>
                <w:b/>
                <w:lang w:val="ru-RU" w:eastAsia="en-US" w:bidi="en-US"/>
              </w:rPr>
              <w:t xml:space="preserve">03</w:t>
            </w:r>
            <w:r>
              <w:rPr>
                <w:b/>
                <w:lang w:val="ru-RU" w:eastAsia="en-US" w:bidi="en-US"/>
              </w:rPr>
              <w:t xml:space="preserve">5</w:t>
            </w:r>
            <w:r>
              <w:rPr>
                <w:b/>
                <w:lang w:val="ru-RU" w:eastAsia="en-US" w:bidi="en-US"/>
              </w:rPr>
              <w:t xml:space="preserve">гг.</w:t>
            </w:r>
            <w:r>
              <w:rPr>
                <w:b/>
                <w:lang w:val="ru-RU" w:eastAsia="en-US" w:bidi="en-US"/>
              </w:rPr>
            </w:r>
            <w:r>
              <w:rPr>
                <w:b/>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w:t>
            </w:r>
            <w:r>
              <w:rPr>
                <w:lang w:val="en-US" w:eastAsia="en-US" w:bidi="en-US"/>
              </w:rPr>
            </w:r>
          </w:p>
        </w:tc>
        <w:tc>
          <w:tcPr>
            <w:gridSpan w:val="8"/>
            <w:tcW w:w="4756" w:type="pct"/>
            <w:vAlign w:val="center"/>
            <w:textDirection w:val="lrTb"/>
            <w:noWrap w:val="false"/>
          </w:tcPr>
          <w:p>
            <w:pPr>
              <w:pStyle w:val="836"/>
              <w:rPr>
                <w:bCs/>
                <w:lang w:val="ru-RU" w:eastAsia="en-US" w:bidi="en-US"/>
              </w:rPr>
            </w:pPr>
            <w:r>
              <w:rPr>
                <w:bCs/>
                <w:lang w:val="ru-RU" w:eastAsia="en-US" w:bidi="en-US"/>
              </w:rPr>
              <w:t xml:space="preserve">Балансы тепловой мощности источника тепловой энергии</w:t>
            </w:r>
            <w:r>
              <w:rPr>
                <w:bCs/>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Установленная тепловая мо</w:t>
            </w:r>
            <w:r>
              <w:rPr>
                <w:lang w:val="ru-RU" w:eastAsia="en-US" w:bidi="en-US"/>
              </w:rPr>
              <w:t xml:space="preserve">щность основного оборудов</w:t>
            </w:r>
            <w:r>
              <w:rPr>
                <w:lang w:val="ru-RU" w:eastAsia="en-US" w:bidi="en-US"/>
              </w:rPr>
              <w:t xml:space="preserve">ания ист</w:t>
            </w:r>
            <w:r>
              <w:rPr>
                <w:lang w:val="ru-RU" w:eastAsia="en-US" w:bidi="en-US"/>
              </w:rPr>
              <w:t xml:space="preserve">очника тепловой энергии, Гкал/ч</w:t>
            </w:r>
            <w:r>
              <w:rPr>
                <w:lang w:val="ru-RU" w:eastAsia="en-US" w:bidi="en-US"/>
              </w:rPr>
            </w:r>
          </w:p>
        </w:tc>
        <w:tc>
          <w:tcPr>
            <w:tcW w:w="360" w:type="pct"/>
            <w:vAlign w:val="center"/>
            <w:textDirection w:val="lrTb"/>
            <w:noWrap w:val="false"/>
          </w:tcPr>
          <w:p>
            <w:pPr>
              <w:pStyle w:val="836"/>
              <w:rPr>
                <w:lang w:val="ru-RU" w:eastAsia="en-US"/>
              </w:rPr>
            </w:pPr>
            <w:r>
              <w:rPr>
                <w:lang w:val="ru-RU" w:eastAsia="en-US"/>
              </w:rPr>
              <w:t xml:space="preserve">0,65</w:t>
            </w:r>
            <w:r>
              <w:rPr>
                <w:lang w:val="ru-RU" w:eastAsia="en-US"/>
              </w:rPr>
            </w:r>
            <w:r>
              <w:rPr>
                <w:lang w:val="ru-RU" w:eastAsia="en-US"/>
              </w:rPr>
            </w:r>
          </w:p>
        </w:tc>
        <w:tc>
          <w:tcPr>
            <w:tcW w:w="364" w:type="pct"/>
            <w:vAlign w:val="center"/>
            <w:textDirection w:val="lrTb"/>
            <w:noWrap w:val="false"/>
          </w:tcPr>
          <w:p>
            <w:pPr>
              <w:pStyle w:val="836"/>
              <w:rPr>
                <w:lang w:val="ru-RU" w:eastAsia="en-US"/>
              </w:rPr>
            </w:pPr>
            <w:r>
              <w:rPr>
                <w:lang w:val="ru-RU" w:eastAsia="en-US"/>
              </w:rPr>
              <w:t xml:space="preserve">0,65</w:t>
            </w:r>
            <w:r>
              <w:rPr>
                <w:lang w:val="ru-RU" w:eastAsia="en-US"/>
              </w:rPr>
            </w:r>
            <w:r>
              <w:rPr>
                <w:lang w:val="ru-RU" w:eastAsia="en-US"/>
              </w:rPr>
            </w:r>
          </w:p>
        </w:tc>
        <w:tc>
          <w:tcPr>
            <w:tcW w:w="381" w:type="pct"/>
            <w:vAlign w:val="center"/>
            <w:textDirection w:val="lrTb"/>
            <w:noWrap w:val="false"/>
          </w:tcPr>
          <w:p>
            <w:pPr>
              <w:pStyle w:val="836"/>
              <w:rPr>
                <w:lang w:val="ru-RU" w:eastAsia="en-US"/>
              </w:rPr>
            </w:pPr>
            <w:r>
              <w:rPr>
                <w:lang w:val="ru-RU" w:eastAsia="en-US"/>
              </w:rPr>
              <w:t xml:space="preserve">0,65</w:t>
            </w:r>
            <w:r>
              <w:rPr>
                <w:lang w:val="ru-RU" w:eastAsia="en-US"/>
              </w:rPr>
            </w:r>
            <w:r>
              <w:rPr>
                <w:lang w:val="ru-RU" w:eastAsia="en-US"/>
              </w:rPr>
            </w:r>
          </w:p>
        </w:tc>
        <w:tc>
          <w:tcPr>
            <w:tcW w:w="382" w:type="pct"/>
            <w:vAlign w:val="center"/>
            <w:textDirection w:val="lrTb"/>
            <w:noWrap w:val="false"/>
          </w:tcPr>
          <w:p>
            <w:pPr>
              <w:pStyle w:val="836"/>
              <w:rPr>
                <w:lang w:val="ru-RU" w:eastAsia="en-US"/>
              </w:rPr>
            </w:pPr>
            <w:r>
              <w:rPr>
                <w:lang w:val="ru-RU" w:eastAsia="en-US"/>
              </w:rPr>
              <w:t xml:space="preserve">0,65</w:t>
            </w:r>
            <w:r>
              <w:rPr>
                <w:lang w:val="ru-RU" w:eastAsia="en-US"/>
              </w:rPr>
            </w:r>
            <w:r>
              <w:rPr>
                <w:lang w:val="ru-RU" w:eastAsia="en-US"/>
              </w:rPr>
            </w:r>
          </w:p>
        </w:tc>
        <w:tc>
          <w:tcPr>
            <w:tcW w:w="382" w:type="pct"/>
            <w:vAlign w:val="center"/>
            <w:textDirection w:val="lrTb"/>
            <w:noWrap w:val="false"/>
          </w:tcPr>
          <w:p>
            <w:pPr>
              <w:pStyle w:val="836"/>
              <w:rPr>
                <w:lang w:val="ru-RU" w:eastAsia="en-US"/>
              </w:rPr>
            </w:pPr>
            <w:r>
              <w:rPr>
                <w:lang w:val="ru-RU" w:eastAsia="en-US"/>
              </w:rPr>
              <w:t xml:space="preserve">0,65</w:t>
            </w:r>
            <w:r>
              <w:rPr>
                <w:lang w:val="ru-RU" w:eastAsia="en-US"/>
              </w:rPr>
            </w:r>
            <w:r>
              <w:rPr>
                <w:lang w:val="ru-RU" w:eastAsia="en-US"/>
              </w:rPr>
            </w:r>
          </w:p>
        </w:tc>
        <w:tc>
          <w:tcPr>
            <w:tcW w:w="382" w:type="pct"/>
            <w:vAlign w:val="center"/>
            <w:textDirection w:val="lrTb"/>
            <w:noWrap w:val="false"/>
          </w:tcPr>
          <w:p>
            <w:pPr>
              <w:pStyle w:val="836"/>
              <w:rPr>
                <w:lang w:val="ru-RU" w:eastAsia="en-US"/>
              </w:rPr>
            </w:pPr>
            <w:r>
              <w:rPr>
                <w:lang w:val="ru-RU" w:eastAsia="en-US"/>
              </w:rPr>
              <w:t xml:space="preserve">0,65</w:t>
            </w:r>
            <w:r>
              <w:rPr>
                <w:lang w:val="ru-RU" w:eastAsia="en-US"/>
              </w:rPr>
            </w:r>
            <w:r>
              <w:rPr>
                <w:lang w:val="ru-RU" w:eastAsia="en-US"/>
              </w:rPr>
            </w:r>
          </w:p>
        </w:tc>
        <w:tc>
          <w:tcPr>
            <w:tcW w:w="380" w:type="pct"/>
            <w:vAlign w:val="center"/>
            <w:textDirection w:val="lrTb"/>
            <w:noWrap w:val="false"/>
          </w:tcPr>
          <w:p>
            <w:pPr>
              <w:pStyle w:val="836"/>
              <w:rPr>
                <w:lang w:val="ru-RU" w:eastAsia="en-US"/>
              </w:rPr>
            </w:pPr>
            <w:r>
              <w:rPr>
                <w:lang w:val="ru-RU" w:eastAsia="en-US"/>
              </w:rPr>
              <w:t xml:space="preserve">0,65</w:t>
            </w:r>
            <w:r>
              <w:rPr>
                <w:lang w:val="ru-RU" w:eastAsia="en-US"/>
              </w:rPr>
            </w:r>
            <w:r>
              <w:rPr>
                <w:lang w:val="ru-RU" w:eastAsia="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1.2</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Технические ограничения на использование установленной тепловой мощности</w:t>
            </w:r>
            <w:r>
              <w:rPr>
                <w:lang w:val="ru-RU" w:eastAsia="en-US" w:bidi="en-US"/>
              </w:rPr>
            </w:r>
          </w:p>
        </w:tc>
        <w:tc>
          <w:tcPr>
            <w:tcW w:w="360" w:type="pct"/>
            <w:vAlign w:val="center"/>
            <w:textDirection w:val="lrTb"/>
            <w:noWrap w:val="false"/>
          </w:tcPr>
          <w:p>
            <w:pPr>
              <w:pStyle w:val="836"/>
              <w:rPr>
                <w:lang w:val="ru-RU" w:eastAsia="en-US"/>
              </w:rPr>
            </w:pPr>
            <w:r>
              <w:rPr>
                <w:lang w:val="ru-RU" w:eastAsia="en-US"/>
              </w:rPr>
              <w:t xml:space="preserve">-</w:t>
            </w:r>
            <w:r>
              <w:rPr>
                <w:lang w:val="ru-RU" w:eastAsia="en-US"/>
              </w:rPr>
            </w:r>
          </w:p>
        </w:tc>
        <w:tc>
          <w:tcPr>
            <w:tcW w:w="364" w:type="pct"/>
            <w:vAlign w:val="center"/>
            <w:textDirection w:val="lrTb"/>
            <w:noWrap w:val="false"/>
          </w:tcPr>
          <w:p>
            <w:pPr>
              <w:pStyle w:val="836"/>
              <w:rPr>
                <w:lang w:val="ru-RU" w:eastAsia="en-US"/>
              </w:rPr>
            </w:pPr>
            <w:r>
              <w:rPr>
                <w:lang w:val="ru-RU" w:eastAsia="en-US"/>
              </w:rPr>
              <w:t xml:space="preserve">-</w:t>
            </w:r>
            <w:r>
              <w:rPr>
                <w:lang w:val="ru-RU" w:eastAsia="en-US"/>
              </w:rPr>
            </w:r>
          </w:p>
        </w:tc>
        <w:tc>
          <w:tcPr>
            <w:tcW w:w="381" w:type="pct"/>
            <w:vAlign w:val="center"/>
            <w:textDirection w:val="lrTb"/>
            <w:noWrap w:val="false"/>
          </w:tcPr>
          <w:p>
            <w:pPr>
              <w:pStyle w:val="836"/>
              <w:rPr>
                <w:lang w:val="ru-RU" w:eastAsia="en-US"/>
              </w:rPr>
            </w:pPr>
            <w:r>
              <w:rPr>
                <w:lang w:val="ru-RU" w:eastAsia="en-US"/>
              </w:rPr>
              <w:t xml:space="preserve">-</w:t>
            </w:r>
            <w:r>
              <w:rPr>
                <w:lang w:val="ru-RU" w:eastAsia="en-US"/>
              </w:rPr>
            </w:r>
          </w:p>
        </w:tc>
        <w:tc>
          <w:tcPr>
            <w:tcW w:w="382" w:type="pct"/>
            <w:vAlign w:val="center"/>
            <w:textDirection w:val="lrTb"/>
            <w:noWrap w:val="false"/>
          </w:tcPr>
          <w:p>
            <w:pPr>
              <w:pStyle w:val="836"/>
              <w:rPr>
                <w:lang w:val="ru-RU" w:eastAsia="en-US"/>
              </w:rPr>
            </w:pPr>
            <w:r>
              <w:rPr>
                <w:lang w:val="ru-RU" w:eastAsia="en-US"/>
              </w:rPr>
              <w:t xml:space="preserve">-</w:t>
            </w:r>
            <w:r>
              <w:rPr>
                <w:lang w:val="ru-RU" w:eastAsia="en-US"/>
              </w:rPr>
            </w:r>
          </w:p>
        </w:tc>
        <w:tc>
          <w:tcPr>
            <w:tcW w:w="382" w:type="pct"/>
            <w:vAlign w:val="center"/>
            <w:textDirection w:val="lrTb"/>
            <w:noWrap w:val="false"/>
          </w:tcPr>
          <w:p>
            <w:pPr>
              <w:pStyle w:val="836"/>
              <w:rPr>
                <w:lang w:val="ru-RU" w:eastAsia="en-US"/>
              </w:rPr>
            </w:pPr>
            <w:r>
              <w:rPr>
                <w:lang w:val="ru-RU" w:eastAsia="en-US"/>
              </w:rPr>
              <w:t xml:space="preserve">-</w:t>
            </w:r>
            <w:r>
              <w:rPr>
                <w:lang w:val="ru-RU" w:eastAsia="en-US"/>
              </w:rPr>
            </w:r>
          </w:p>
        </w:tc>
        <w:tc>
          <w:tcPr>
            <w:tcW w:w="382" w:type="pct"/>
            <w:vAlign w:val="center"/>
            <w:textDirection w:val="lrTb"/>
            <w:noWrap w:val="false"/>
          </w:tcPr>
          <w:p>
            <w:pPr>
              <w:pStyle w:val="836"/>
              <w:rPr>
                <w:lang w:val="ru-RU" w:eastAsia="en-US"/>
              </w:rPr>
            </w:pPr>
            <w:r>
              <w:rPr>
                <w:lang w:val="ru-RU" w:eastAsia="en-US"/>
              </w:rPr>
              <w:t xml:space="preserve">-</w:t>
            </w:r>
            <w:r>
              <w:rPr>
                <w:lang w:val="ru-RU" w:eastAsia="en-US"/>
              </w:rPr>
            </w:r>
          </w:p>
        </w:tc>
        <w:tc>
          <w:tcPr>
            <w:tcW w:w="380" w:type="pct"/>
            <w:vAlign w:val="center"/>
            <w:textDirection w:val="lrTb"/>
            <w:noWrap w:val="false"/>
          </w:tcPr>
          <w:p>
            <w:pPr>
              <w:pStyle w:val="836"/>
              <w:rPr>
                <w:lang w:val="ru-RU" w:eastAsia="en-US"/>
              </w:rPr>
            </w:pPr>
            <w:r>
              <w:rPr>
                <w:lang w:val="ru-RU" w:eastAsia="en-US"/>
              </w:rPr>
              <w:t xml:space="preserve">-</w:t>
            </w:r>
            <w:r>
              <w:rPr>
                <w:lang w:val="ru-RU" w:eastAsia="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1.3</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Располагаемая (фактическая), тепловая мощность, Гкал/ч</w:t>
            </w:r>
            <w:r>
              <w:rPr>
                <w:lang w:val="ru-RU" w:eastAsia="en-US" w:bidi="en-US"/>
              </w:rPr>
            </w:r>
          </w:p>
        </w:tc>
        <w:tc>
          <w:tcPr>
            <w:tcW w:w="360" w:type="pct"/>
            <w:vAlign w:val="center"/>
            <w:textDirection w:val="lrTb"/>
            <w:noWrap w:val="false"/>
          </w:tcPr>
          <w:p>
            <w:pPr>
              <w:pStyle w:val="836"/>
              <w:rPr>
                <w:lang w:val="ru-RU" w:eastAsia="en-US"/>
              </w:rPr>
            </w:pPr>
            <w:r>
              <w:rPr>
                <w:lang w:val="ru-RU" w:eastAsia="en-US"/>
              </w:rPr>
              <w:t xml:space="preserve">0,65</w:t>
            </w:r>
            <w:r>
              <w:rPr>
                <w:lang w:val="ru-RU" w:eastAsia="en-US"/>
              </w:rPr>
            </w:r>
            <w:r>
              <w:rPr>
                <w:lang w:val="ru-RU" w:eastAsia="en-US"/>
              </w:rPr>
            </w:r>
          </w:p>
        </w:tc>
        <w:tc>
          <w:tcPr>
            <w:tcW w:w="364" w:type="pct"/>
            <w:vAlign w:val="center"/>
            <w:textDirection w:val="lrTb"/>
            <w:noWrap w:val="false"/>
          </w:tcPr>
          <w:p>
            <w:pPr>
              <w:pStyle w:val="836"/>
              <w:rPr>
                <w:lang w:val="ru-RU" w:eastAsia="en-US"/>
              </w:rPr>
            </w:pPr>
            <w:r>
              <w:rPr>
                <w:lang w:val="ru-RU" w:eastAsia="en-US"/>
              </w:rPr>
              <w:t xml:space="preserve">0,65</w:t>
            </w:r>
            <w:r>
              <w:rPr>
                <w:lang w:val="ru-RU" w:eastAsia="en-US"/>
              </w:rPr>
            </w:r>
            <w:r>
              <w:rPr>
                <w:lang w:val="ru-RU" w:eastAsia="en-US"/>
              </w:rPr>
            </w:r>
          </w:p>
        </w:tc>
        <w:tc>
          <w:tcPr>
            <w:tcW w:w="381" w:type="pct"/>
            <w:vAlign w:val="center"/>
            <w:textDirection w:val="lrTb"/>
            <w:noWrap w:val="false"/>
          </w:tcPr>
          <w:p>
            <w:pPr>
              <w:pStyle w:val="836"/>
              <w:rPr>
                <w:lang w:val="ru-RU" w:eastAsia="en-US"/>
              </w:rPr>
            </w:pPr>
            <w:r>
              <w:rPr>
                <w:lang w:val="ru-RU" w:eastAsia="en-US"/>
              </w:rPr>
              <w:t xml:space="preserve">0,65</w:t>
            </w:r>
            <w:r>
              <w:rPr>
                <w:lang w:val="ru-RU" w:eastAsia="en-US"/>
              </w:rPr>
            </w:r>
            <w:r>
              <w:rPr>
                <w:lang w:val="ru-RU" w:eastAsia="en-US"/>
              </w:rPr>
            </w:r>
          </w:p>
        </w:tc>
        <w:tc>
          <w:tcPr>
            <w:tcW w:w="382" w:type="pct"/>
            <w:vAlign w:val="center"/>
            <w:textDirection w:val="lrTb"/>
            <w:noWrap w:val="false"/>
          </w:tcPr>
          <w:p>
            <w:pPr>
              <w:pStyle w:val="836"/>
              <w:rPr>
                <w:lang w:val="ru-RU" w:eastAsia="en-US"/>
              </w:rPr>
            </w:pPr>
            <w:r>
              <w:rPr>
                <w:lang w:val="ru-RU" w:eastAsia="en-US"/>
              </w:rPr>
              <w:t xml:space="preserve">0,65</w:t>
            </w:r>
            <w:r>
              <w:rPr>
                <w:lang w:val="ru-RU" w:eastAsia="en-US"/>
              </w:rPr>
            </w:r>
            <w:r>
              <w:rPr>
                <w:lang w:val="ru-RU" w:eastAsia="en-US"/>
              </w:rPr>
            </w:r>
          </w:p>
        </w:tc>
        <w:tc>
          <w:tcPr>
            <w:tcW w:w="382" w:type="pct"/>
            <w:vAlign w:val="center"/>
            <w:textDirection w:val="lrTb"/>
            <w:noWrap w:val="false"/>
          </w:tcPr>
          <w:p>
            <w:pPr>
              <w:pStyle w:val="836"/>
              <w:rPr>
                <w:lang w:val="ru-RU" w:eastAsia="en-US"/>
              </w:rPr>
            </w:pPr>
            <w:r>
              <w:rPr>
                <w:lang w:val="ru-RU" w:eastAsia="en-US"/>
              </w:rPr>
              <w:t xml:space="preserve">0,65</w:t>
            </w:r>
            <w:r>
              <w:rPr>
                <w:lang w:val="ru-RU" w:eastAsia="en-US"/>
              </w:rPr>
            </w:r>
            <w:r>
              <w:rPr>
                <w:lang w:val="ru-RU" w:eastAsia="en-US"/>
              </w:rPr>
            </w:r>
          </w:p>
        </w:tc>
        <w:tc>
          <w:tcPr>
            <w:tcW w:w="382" w:type="pct"/>
            <w:vAlign w:val="center"/>
            <w:textDirection w:val="lrTb"/>
            <w:noWrap w:val="false"/>
          </w:tcPr>
          <w:p>
            <w:pPr>
              <w:pStyle w:val="836"/>
              <w:rPr>
                <w:lang w:val="ru-RU" w:eastAsia="en-US"/>
              </w:rPr>
            </w:pPr>
            <w:r>
              <w:rPr>
                <w:lang w:val="ru-RU" w:eastAsia="en-US"/>
              </w:rPr>
              <w:t xml:space="preserve">0,65</w:t>
            </w:r>
            <w:r>
              <w:rPr>
                <w:lang w:val="ru-RU" w:eastAsia="en-US"/>
              </w:rPr>
            </w:r>
            <w:r>
              <w:rPr>
                <w:lang w:val="ru-RU" w:eastAsia="en-US"/>
              </w:rPr>
            </w:r>
          </w:p>
        </w:tc>
        <w:tc>
          <w:tcPr>
            <w:tcW w:w="380" w:type="pct"/>
            <w:vAlign w:val="center"/>
            <w:textDirection w:val="lrTb"/>
            <w:noWrap w:val="false"/>
          </w:tcPr>
          <w:p>
            <w:pPr>
              <w:pStyle w:val="836"/>
              <w:rPr>
                <w:lang w:val="ru-RU" w:eastAsia="en-US"/>
              </w:rPr>
            </w:pPr>
            <w:r>
              <w:rPr>
                <w:lang w:val="ru-RU" w:eastAsia="en-US"/>
              </w:rPr>
              <w:t xml:space="preserve">0,65</w:t>
            </w:r>
            <w:r>
              <w:rPr>
                <w:lang w:val="ru-RU" w:eastAsia="en-US"/>
              </w:rPr>
            </w:r>
            <w:r>
              <w:rPr>
                <w:lang w:val="ru-RU" w:eastAsia="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w:t>
            </w:r>
            <w:r>
              <w:rPr>
                <w:lang w:val="en-US" w:eastAsia="en-US" w:bidi="en-US"/>
              </w:rPr>
              <w:t xml:space="preserve">.4</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Расход тепла на собственные нужды, Гкал/ч</w:t>
            </w:r>
            <w:r>
              <w:rPr>
                <w:lang w:val="ru-RU" w:eastAsia="en-US" w:bidi="en-US"/>
              </w:rPr>
            </w:r>
          </w:p>
        </w:tc>
        <w:tc>
          <w:tcPr>
            <w:tcW w:w="360" w:type="pct"/>
            <w:vAlign w:val="center"/>
            <w:textDirection w:val="lrTb"/>
            <w:noWrap w:val="false"/>
          </w:tcPr>
          <w:p>
            <w:pPr>
              <w:pStyle w:val="836"/>
              <w:rPr>
                <w:lang w:val="ru-RU" w:eastAsia="en-US"/>
              </w:rPr>
            </w:pPr>
            <w:r>
              <w:rPr>
                <w:lang w:val="ru-RU" w:eastAsia="en-US"/>
              </w:rPr>
              <w:t xml:space="preserve">-</w:t>
            </w:r>
            <w:r>
              <w:rPr>
                <w:lang w:val="ru-RU" w:eastAsia="en-US"/>
              </w:rPr>
            </w:r>
            <w:r>
              <w:rPr>
                <w:lang w:val="ru-RU" w:eastAsia="en-US"/>
              </w:rPr>
            </w:r>
          </w:p>
        </w:tc>
        <w:tc>
          <w:tcPr>
            <w:tcW w:w="364" w:type="pct"/>
            <w:vAlign w:val="center"/>
            <w:textDirection w:val="lrTb"/>
            <w:noWrap w:val="false"/>
          </w:tcPr>
          <w:p>
            <w:pPr>
              <w:pStyle w:val="836"/>
              <w:rPr>
                <w:lang w:val="ru-RU" w:eastAsia="en-US"/>
              </w:rPr>
            </w:pPr>
            <w:r>
              <w:rPr>
                <w:lang w:val="ru-RU" w:eastAsia="en-US"/>
              </w:rPr>
              <w:t xml:space="preserve">-</w:t>
            </w:r>
            <w:r>
              <w:rPr>
                <w:lang w:val="ru-RU" w:eastAsia="en-US"/>
              </w:rPr>
            </w:r>
            <w:r>
              <w:rPr>
                <w:lang w:val="ru-RU" w:eastAsia="en-US"/>
              </w:rPr>
            </w:r>
          </w:p>
        </w:tc>
        <w:tc>
          <w:tcPr>
            <w:tcW w:w="381" w:type="pct"/>
            <w:vAlign w:val="center"/>
            <w:textDirection w:val="lrTb"/>
            <w:noWrap w:val="false"/>
          </w:tcPr>
          <w:p>
            <w:pPr>
              <w:pStyle w:val="836"/>
              <w:rPr>
                <w:lang w:val="ru-RU" w:eastAsia="en-US"/>
              </w:rPr>
            </w:pPr>
            <w:r>
              <w:rPr>
                <w:lang w:val="ru-RU" w:eastAsia="en-US"/>
              </w:rPr>
              <w:t xml:space="preserve">-</w:t>
            </w:r>
            <w:r>
              <w:rPr>
                <w:lang w:val="ru-RU" w:eastAsia="en-US"/>
              </w:rPr>
            </w:r>
            <w:r>
              <w:rPr>
                <w:lang w:val="ru-RU" w:eastAsia="en-US"/>
              </w:rPr>
            </w:r>
          </w:p>
        </w:tc>
        <w:tc>
          <w:tcPr>
            <w:tcW w:w="382" w:type="pct"/>
            <w:vAlign w:val="center"/>
            <w:textDirection w:val="lrTb"/>
            <w:noWrap w:val="false"/>
          </w:tcPr>
          <w:p>
            <w:pPr>
              <w:pStyle w:val="836"/>
              <w:rPr>
                <w:lang w:val="ru-RU" w:eastAsia="en-US"/>
              </w:rPr>
            </w:pPr>
            <w:r>
              <w:rPr>
                <w:lang w:val="ru-RU" w:eastAsia="en-US"/>
              </w:rPr>
              <w:t xml:space="preserve">-</w:t>
            </w:r>
            <w:r>
              <w:rPr>
                <w:lang w:val="ru-RU" w:eastAsia="en-US"/>
              </w:rPr>
            </w:r>
            <w:r>
              <w:rPr>
                <w:lang w:val="ru-RU" w:eastAsia="en-US"/>
              </w:rPr>
            </w:r>
          </w:p>
        </w:tc>
        <w:tc>
          <w:tcPr>
            <w:tcW w:w="382" w:type="pct"/>
            <w:vAlign w:val="center"/>
            <w:textDirection w:val="lrTb"/>
            <w:noWrap w:val="false"/>
          </w:tcPr>
          <w:p>
            <w:pPr>
              <w:pStyle w:val="836"/>
              <w:rPr>
                <w:lang w:val="ru-RU" w:eastAsia="en-US"/>
              </w:rPr>
            </w:pPr>
            <w:r>
              <w:rPr>
                <w:lang w:val="ru-RU" w:eastAsia="en-US"/>
              </w:rPr>
              <w:t xml:space="preserve">-</w:t>
            </w:r>
            <w:r>
              <w:rPr>
                <w:lang w:val="ru-RU" w:eastAsia="en-US"/>
              </w:rPr>
            </w:r>
            <w:r>
              <w:rPr>
                <w:lang w:val="ru-RU" w:eastAsia="en-US"/>
              </w:rPr>
            </w:r>
          </w:p>
        </w:tc>
        <w:tc>
          <w:tcPr>
            <w:tcW w:w="382" w:type="pct"/>
            <w:vAlign w:val="center"/>
            <w:textDirection w:val="lrTb"/>
            <w:noWrap w:val="false"/>
          </w:tcPr>
          <w:p>
            <w:pPr>
              <w:pStyle w:val="836"/>
              <w:rPr>
                <w:lang w:val="ru-RU" w:eastAsia="en-US"/>
              </w:rPr>
            </w:pPr>
            <w:r>
              <w:rPr>
                <w:lang w:val="ru-RU" w:eastAsia="en-US"/>
              </w:rPr>
              <w:t xml:space="preserve">-</w:t>
            </w:r>
            <w:r>
              <w:rPr>
                <w:lang w:val="ru-RU" w:eastAsia="en-US"/>
              </w:rPr>
            </w:r>
            <w:r>
              <w:rPr>
                <w:lang w:val="ru-RU" w:eastAsia="en-US"/>
              </w:rPr>
            </w:r>
          </w:p>
        </w:tc>
        <w:tc>
          <w:tcPr>
            <w:tcW w:w="380" w:type="pct"/>
            <w:vAlign w:val="center"/>
            <w:textDirection w:val="lrTb"/>
            <w:noWrap w:val="false"/>
          </w:tcPr>
          <w:p>
            <w:pPr>
              <w:pStyle w:val="836"/>
              <w:rPr>
                <w:lang w:val="ru-RU" w:eastAsia="en-US"/>
              </w:rPr>
            </w:pPr>
            <w:r>
              <w:rPr>
                <w:lang w:val="ru-RU" w:eastAsia="en-US"/>
              </w:rPr>
              <w:t xml:space="preserve">-</w:t>
            </w:r>
            <w:r>
              <w:rPr>
                <w:lang w:val="ru-RU" w:eastAsia="en-US"/>
              </w:rPr>
            </w:r>
            <w:r>
              <w:rPr>
                <w:lang w:val="ru-RU" w:eastAsia="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1.5</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Располагаемая тепловая мощность источника нетто, Гкал/ч</w:t>
            </w:r>
            <w:r>
              <w:rPr>
                <w:lang w:val="ru-RU" w:eastAsia="en-US" w:bidi="en-US"/>
              </w:rPr>
            </w:r>
          </w:p>
        </w:tc>
        <w:tc>
          <w:tcPr>
            <w:tcW w:w="360" w:type="pct"/>
            <w:vAlign w:val="center"/>
            <w:textDirection w:val="lrTb"/>
            <w:noWrap w:val="false"/>
          </w:tcPr>
          <w:p>
            <w:pPr>
              <w:pStyle w:val="836"/>
              <w:rPr>
                <w:color w:val="000000"/>
                <w:lang w:val="en-US" w:eastAsia="en-US" w:bidi="en-US"/>
              </w:rPr>
            </w:pPr>
            <w:r>
              <w:rPr>
                <w:lang w:val="ru-RU" w:eastAsia="en-US"/>
              </w:rPr>
              <w:t xml:space="preserve">0,619</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lang w:val="ru-RU" w:eastAsia="en-US"/>
              </w:rPr>
              <w:t xml:space="preserve">0,61</w:t>
            </w:r>
            <w:r>
              <w:rPr>
                <w:lang w:val="ru-RU" w:eastAsia="en-US"/>
              </w:rPr>
              <w:t xml:space="preserve">9</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lang w:val="ru-RU" w:eastAsia="en-US"/>
              </w:rPr>
              <w:t xml:space="preserve">0,619</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0,619</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0,619</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0,619</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lang w:val="ru-RU" w:eastAsia="en-US"/>
              </w:rPr>
              <w:t xml:space="preserve">0,619</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1.6</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Тепловая мощность котельной для выдачи в сеть по условию</w:t>
            </w:r>
            <w:r>
              <w:rPr>
                <w:lang w:val="ru-RU" w:eastAsia="en-US" w:bidi="en-US"/>
              </w:rPr>
              <w:t xml:space="preserve"> п. 5</w:t>
            </w:r>
            <w:r>
              <w:rPr>
                <w:lang w:val="ru-RU" w:eastAsia="en-US" w:bidi="en-US"/>
              </w:rPr>
              <w:t xml:space="preserve">.4 СНиП 41-02-2003 «Тепловые сети – (при авариях (отказах), на источнике теплоты с отказом самого мощного котла на выходных коллекторах котельной должен обеспечиваться отпуск теплоты не менее 90% от расчетной подключенной нагрузки).</w:t>
            </w:r>
            <w:r>
              <w:rPr>
                <w:lang w:val="ru-RU" w:eastAsia="en-US" w:bidi="en-US"/>
              </w:rPr>
            </w:r>
          </w:p>
        </w:tc>
        <w:tc>
          <w:tcPr>
            <w:tcW w:w="360" w:type="pct"/>
            <w:vAlign w:val="center"/>
            <w:textDirection w:val="lrTb"/>
            <w:noWrap w:val="false"/>
          </w:tcPr>
          <w:p>
            <w:pPr>
              <w:pStyle w:val="836"/>
              <w:rPr>
                <w:lang w:val="ru-RU" w:eastAsia="en-US" w:bidi="en-US"/>
              </w:rPr>
            </w:pPr>
            <w:r>
              <w:rPr>
                <w:color w:val="000000"/>
                <w:lang w:val="ru-RU" w:eastAsia="en-US" w:bidi="en-US"/>
              </w:rPr>
              <w:t xml:space="preserve">-</w:t>
            </w:r>
            <w:r>
              <w:rPr>
                <w:lang w:val="ru-RU" w:eastAsia="en-US" w:bidi="en-US"/>
              </w:rPr>
            </w:r>
            <w:r>
              <w:rPr>
                <w:lang w:val="ru-RU" w:eastAsia="en-US" w:bidi="en-US"/>
              </w:rPr>
            </w:r>
          </w:p>
        </w:tc>
        <w:tc>
          <w:tcPr>
            <w:tcW w:w="364" w:type="pct"/>
            <w:vAlign w:val="center"/>
            <w:textDirection w:val="lrTb"/>
            <w:noWrap w:val="false"/>
          </w:tcPr>
          <w:p>
            <w:pPr>
              <w:pStyle w:val="836"/>
              <w:rPr>
                <w:lang w:val="en-US" w:eastAsia="en-US" w:bidi="en-US"/>
              </w:rPr>
            </w:pPr>
            <w:r>
              <w:rPr>
                <w:color w:val="000000"/>
                <w:lang w:val="ru-RU" w:eastAsia="en-US" w:bidi="en-US"/>
              </w:rPr>
              <w:t xml:space="preserve">-</w:t>
            </w:r>
            <w:r>
              <w:rPr>
                <w:lang w:val="en-US" w:eastAsia="en-US" w:bidi="en-US"/>
              </w:rPr>
            </w:r>
            <w:r>
              <w:rPr>
                <w:lang w:val="en-US"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1119"/>
              <w:jc w:val="center"/>
              <w:rPr>
                <w:rFonts w:ascii="Times New Roman" w:hAnsi="Times New Roman" w:cs="Times New Roman"/>
                <w:lang w:val="ru-RU" w:bidi="en-US"/>
              </w:rPr>
            </w:pPr>
            <w:r>
              <w:rPr>
                <w:rFonts w:ascii="Times New Roman" w:hAnsi="Times New Roman" w:cs="Times New Roman"/>
                <w:lang w:val="ru-RU" w:bidi="en-US"/>
              </w:rPr>
              <w:t xml:space="preserve">-</w:t>
            </w:r>
            <w:r>
              <w:rPr>
                <w:rFonts w:ascii="Times New Roman" w:hAnsi="Times New Roman" w:cs="Times New Roman"/>
                <w:lang w:val="ru-RU"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w:t>
            </w:r>
            <w:r>
              <w:rPr>
                <w:lang w:val="en-US" w:eastAsia="en-US" w:bidi="en-US"/>
              </w:rPr>
            </w:r>
          </w:p>
        </w:tc>
        <w:tc>
          <w:tcPr>
            <w:gridSpan w:val="8"/>
            <w:tcW w:w="4756" w:type="pct"/>
            <w:vAlign w:val="center"/>
            <w:textDirection w:val="lrTb"/>
            <w:noWrap w:val="false"/>
          </w:tcPr>
          <w:p>
            <w:pPr>
              <w:pStyle w:val="836"/>
              <w:rPr>
                <w:bCs/>
                <w:lang w:val="ru-RU" w:eastAsia="en-US" w:bidi="en-US"/>
              </w:rPr>
            </w:pPr>
            <w:r>
              <w:rPr>
                <w:bCs/>
                <w:lang w:val="ru-RU" w:eastAsia="en-US" w:bidi="en-US"/>
              </w:rPr>
              <w:t xml:space="preserve">П</w:t>
            </w:r>
            <w:r>
              <w:rPr>
                <w:bCs/>
                <w:lang w:val="ru-RU" w:eastAsia="en-US" w:bidi="en-US"/>
              </w:rPr>
              <w:t xml:space="preserve">о</w:t>
            </w:r>
            <w:r>
              <w:rPr>
                <w:bCs/>
                <w:lang w:val="ru-RU" w:eastAsia="en-US" w:bidi="en-US"/>
              </w:rPr>
              <w:t xml:space="preserve">дклю</w:t>
            </w:r>
            <w:r>
              <w:rPr>
                <w:bCs/>
                <w:lang w:val="ru-RU" w:eastAsia="en-US" w:bidi="en-US"/>
              </w:rPr>
              <w:t xml:space="preserve">ченная тепловая нагрузка, в т.ч.:-</w:t>
            </w:r>
            <w:r>
              <w:rPr>
                <w:bCs/>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Расчетная тепловая нагрузка потребителей, Гкал/ч в том числе:</w:t>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2.1.1</w:t>
            </w:r>
            <w:r>
              <w:rPr>
                <w:lang w:val="en-US" w:eastAsia="en-US" w:bidi="en-US"/>
              </w:rPr>
            </w:r>
          </w:p>
        </w:tc>
        <w:tc>
          <w:tcPr>
            <w:tcW w:w="2125" w:type="pct"/>
            <w:vAlign w:val="center"/>
            <w:textDirection w:val="lrTb"/>
            <w:noWrap w:val="false"/>
          </w:tcPr>
          <w:p>
            <w:pPr>
              <w:pStyle w:val="836"/>
              <w:jc w:val="both"/>
              <w:rPr>
                <w:lang w:val="en-US" w:eastAsia="en-US" w:bidi="en-US"/>
              </w:rPr>
            </w:pPr>
            <w:r>
              <w:rPr>
                <w:lang w:val="en-US" w:eastAsia="en-US" w:bidi="en-US"/>
              </w:rPr>
              <w:t xml:space="preserve">- </w:t>
            </w:r>
            <w:r>
              <w:rPr>
                <w:lang w:val="ru-RU" w:eastAsia="en-US" w:bidi="en-US"/>
              </w:rPr>
              <w:t xml:space="preserve">на</w:t>
            </w:r>
            <w:r>
              <w:rPr>
                <w:lang w:val="en-US" w:eastAsia="en-US" w:bidi="en-US"/>
              </w:rPr>
              <w:t xml:space="preserve"> отопление</w:t>
            </w:r>
            <w:r>
              <w:rPr>
                <w:lang w:val="en-US" w:eastAsia="en-US" w:bidi="en-US"/>
              </w:rPr>
            </w:r>
          </w:p>
        </w:tc>
        <w:tc>
          <w:tcPr>
            <w:tcW w:w="360" w:type="pct"/>
            <w:vAlign w:val="top"/>
            <w:textDirection w:val="lrTb"/>
            <w:noWrap w:val="false"/>
          </w:tcPr>
          <w:p>
            <w:pPr>
              <w:pStyle w:val="780"/>
              <w:ind w:firstLine="0"/>
              <w:jc w:val="center"/>
              <w:rPr>
                <w:rFonts w:eastAsia="Times New Roman"/>
                <w:color w:val="000000"/>
                <w:sz w:val="20"/>
                <w:szCs w:val="20"/>
                <w:lang w:eastAsia="ru-RU" w:bidi="en-US"/>
              </w:rPr>
            </w:pPr>
            <w:r>
              <w:rPr>
                <w:sz w:val="20"/>
                <w:szCs w:val="20"/>
              </w:rPr>
              <w:t xml:space="preserve">0,185</w:t>
            </w:r>
            <w:r>
              <w:rPr>
                <w:rFonts w:eastAsia="Times New Roman"/>
                <w:color w:val="000000"/>
                <w:sz w:val="20"/>
                <w:szCs w:val="20"/>
                <w:lang w:eastAsia="ru-RU" w:bidi="en-US"/>
              </w:rPr>
            </w:r>
            <w:r>
              <w:rPr>
                <w:rFonts w:eastAsia="Times New Roman"/>
                <w:color w:val="000000"/>
                <w:sz w:val="20"/>
                <w:szCs w:val="20"/>
                <w:lang w:eastAsia="ru-RU" w:bidi="en-US"/>
              </w:rPr>
            </w:r>
          </w:p>
        </w:tc>
        <w:tc>
          <w:tcPr>
            <w:tcW w:w="364" w:type="pct"/>
            <w:vAlign w:val="top"/>
            <w:textDirection w:val="lrTb"/>
            <w:noWrap w:val="false"/>
          </w:tcPr>
          <w:p>
            <w:pPr>
              <w:pStyle w:val="836"/>
              <w:rPr>
                <w:color w:val="000000"/>
                <w:lang w:val="en-US" w:eastAsia="en-US" w:bidi="en-US"/>
              </w:rPr>
            </w:pPr>
            <w:r>
              <w:rPr>
                <w:lang w:val="ru-RU" w:eastAsia="en-US"/>
              </w:rPr>
              <w:t xml:space="preserve">0,185</w:t>
            </w:r>
            <w:r>
              <w:rPr>
                <w:color w:val="000000"/>
                <w:lang w:val="en-US" w:eastAsia="en-US" w:bidi="en-US"/>
              </w:rPr>
            </w:r>
            <w:r>
              <w:rPr>
                <w:color w:val="000000"/>
                <w:lang w:val="en-US" w:eastAsia="en-US" w:bidi="en-US"/>
              </w:rPr>
            </w:r>
          </w:p>
        </w:tc>
        <w:tc>
          <w:tcPr>
            <w:tcW w:w="381" w:type="pct"/>
            <w:vAlign w:val="top"/>
            <w:textDirection w:val="lrTb"/>
            <w:noWrap w:val="false"/>
          </w:tcPr>
          <w:p>
            <w:pPr>
              <w:pStyle w:val="836"/>
              <w:rPr>
                <w:color w:val="000000"/>
                <w:lang w:val="en-US" w:eastAsia="en-US" w:bidi="en-US"/>
              </w:rPr>
            </w:pPr>
            <w:r>
              <w:rPr>
                <w:lang w:val="ru-RU" w:eastAsia="en-US"/>
              </w:rPr>
              <w:t xml:space="preserve">0,185</w:t>
            </w:r>
            <w:r>
              <w:rPr>
                <w:color w:val="000000"/>
                <w:lang w:val="en-US" w:eastAsia="en-US" w:bidi="en-US"/>
              </w:rPr>
            </w:r>
            <w:r>
              <w:rPr>
                <w:color w:val="000000"/>
                <w:lang w:val="en-US" w:eastAsia="en-US" w:bidi="en-US"/>
              </w:rPr>
            </w:r>
          </w:p>
        </w:tc>
        <w:tc>
          <w:tcPr>
            <w:tcW w:w="382" w:type="pct"/>
            <w:vAlign w:val="top"/>
            <w:textDirection w:val="lrTb"/>
            <w:noWrap w:val="false"/>
          </w:tcPr>
          <w:p>
            <w:pPr>
              <w:pStyle w:val="836"/>
              <w:rPr>
                <w:color w:val="000000"/>
                <w:lang w:val="en-US" w:eastAsia="en-US" w:bidi="en-US"/>
              </w:rPr>
            </w:pPr>
            <w:r>
              <w:rPr>
                <w:lang w:val="ru-RU" w:eastAsia="en-US"/>
              </w:rPr>
              <w:t xml:space="preserve">0,185</w:t>
            </w:r>
            <w:r>
              <w:rPr>
                <w:color w:val="000000"/>
                <w:lang w:val="en-US" w:eastAsia="en-US" w:bidi="en-US"/>
              </w:rPr>
            </w:r>
            <w:r>
              <w:rPr>
                <w:color w:val="000000"/>
                <w:lang w:val="en-US" w:eastAsia="en-US" w:bidi="en-US"/>
              </w:rPr>
            </w:r>
          </w:p>
        </w:tc>
        <w:tc>
          <w:tcPr>
            <w:tcW w:w="382" w:type="pct"/>
            <w:vAlign w:val="top"/>
            <w:textDirection w:val="lrTb"/>
            <w:noWrap w:val="false"/>
          </w:tcPr>
          <w:p>
            <w:pPr>
              <w:pStyle w:val="836"/>
              <w:rPr>
                <w:color w:val="000000"/>
                <w:lang w:val="en-US" w:eastAsia="en-US" w:bidi="en-US"/>
              </w:rPr>
            </w:pPr>
            <w:r>
              <w:rPr>
                <w:lang w:val="ru-RU" w:eastAsia="en-US"/>
              </w:rPr>
              <w:t xml:space="preserve">0,1</w:t>
            </w:r>
            <w:r>
              <w:rPr>
                <w:lang w:val="ru-RU" w:eastAsia="en-US"/>
              </w:rPr>
              <w:t xml:space="preserve">85</w:t>
            </w:r>
            <w:r>
              <w:rPr>
                <w:color w:val="000000"/>
                <w:lang w:val="en-US" w:eastAsia="en-US" w:bidi="en-US"/>
              </w:rPr>
            </w:r>
            <w:r>
              <w:rPr>
                <w:color w:val="000000"/>
                <w:lang w:val="en-US" w:eastAsia="en-US" w:bidi="en-US"/>
              </w:rPr>
            </w:r>
          </w:p>
        </w:tc>
        <w:tc>
          <w:tcPr>
            <w:tcW w:w="382" w:type="pct"/>
            <w:vAlign w:val="top"/>
            <w:textDirection w:val="lrTb"/>
            <w:noWrap w:val="false"/>
          </w:tcPr>
          <w:p>
            <w:pPr>
              <w:pStyle w:val="836"/>
              <w:rPr>
                <w:color w:val="000000"/>
                <w:lang w:val="en-US" w:eastAsia="en-US" w:bidi="en-US"/>
              </w:rPr>
            </w:pPr>
            <w:r>
              <w:rPr>
                <w:lang w:val="ru-RU" w:eastAsia="en-US"/>
              </w:rPr>
              <w:t xml:space="preserve">0,185</w:t>
            </w:r>
            <w:r>
              <w:rPr>
                <w:color w:val="000000"/>
                <w:lang w:val="en-US" w:eastAsia="en-US" w:bidi="en-US"/>
              </w:rPr>
            </w:r>
            <w:r>
              <w:rPr>
                <w:color w:val="000000"/>
                <w:lang w:val="en-US" w:eastAsia="en-US" w:bidi="en-US"/>
              </w:rPr>
            </w:r>
          </w:p>
        </w:tc>
        <w:tc>
          <w:tcPr>
            <w:tcW w:w="380" w:type="pct"/>
            <w:vAlign w:val="top"/>
            <w:textDirection w:val="lrTb"/>
            <w:noWrap w:val="false"/>
          </w:tcPr>
          <w:p>
            <w:pPr>
              <w:pStyle w:val="836"/>
              <w:rPr>
                <w:color w:val="000000"/>
                <w:lang w:val="en-US" w:eastAsia="en-US" w:bidi="en-US"/>
              </w:rPr>
            </w:pPr>
            <w:r>
              <w:rPr>
                <w:lang w:val="ru-RU" w:eastAsia="en-US"/>
              </w:rPr>
              <w:t xml:space="preserve">0,185</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2.1.2</w:t>
            </w:r>
            <w:r>
              <w:rPr>
                <w:lang w:val="en-US" w:eastAsia="en-US" w:bidi="en-US"/>
              </w:rPr>
            </w:r>
          </w:p>
        </w:tc>
        <w:tc>
          <w:tcPr>
            <w:tcW w:w="2125" w:type="pct"/>
            <w:vAlign w:val="center"/>
            <w:textDirection w:val="lrTb"/>
            <w:noWrap w:val="false"/>
          </w:tcPr>
          <w:p>
            <w:pPr>
              <w:pStyle w:val="836"/>
              <w:jc w:val="both"/>
              <w:rPr>
                <w:lang w:val="ru-RU" w:eastAsia="en-US" w:bidi="en-US"/>
              </w:rPr>
            </w:pPr>
            <w:r>
              <w:rPr>
                <w:lang w:val="en-US" w:eastAsia="en-US" w:bidi="en-US"/>
              </w:rPr>
              <w:t xml:space="preserve">- </w:t>
            </w:r>
            <w:r>
              <w:rPr>
                <w:lang w:val="ru-RU" w:eastAsia="en-US" w:bidi="en-US"/>
              </w:rPr>
              <w:t xml:space="preserve">на</w:t>
            </w:r>
            <w:r>
              <w:rPr>
                <w:lang w:val="en-US" w:eastAsia="en-US" w:bidi="en-US"/>
              </w:rPr>
              <w:t xml:space="preserve"> </w:t>
            </w:r>
            <w:r>
              <w:rPr>
                <w:lang w:val="ru-RU" w:eastAsia="en-US" w:bidi="en-US"/>
              </w:rPr>
              <w:t xml:space="preserve">вентиляцию</w:t>
            </w:r>
            <w:r>
              <w:rPr>
                <w:lang w:val="ru-RU" w:eastAsia="en-US" w:bidi="en-US"/>
              </w:rPr>
            </w:r>
          </w:p>
        </w:tc>
        <w:tc>
          <w:tcPr>
            <w:tcW w:w="36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64"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1"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2.1.3</w:t>
            </w:r>
            <w:r>
              <w:rPr>
                <w:lang w:val="en-US" w:eastAsia="en-US" w:bidi="en-US"/>
              </w:rPr>
            </w:r>
          </w:p>
        </w:tc>
        <w:tc>
          <w:tcPr>
            <w:tcW w:w="2125" w:type="pct"/>
            <w:vAlign w:val="center"/>
            <w:textDirection w:val="lrTb"/>
            <w:noWrap w:val="false"/>
          </w:tcPr>
          <w:p>
            <w:pPr>
              <w:pStyle w:val="836"/>
              <w:jc w:val="both"/>
              <w:rPr>
                <w:lang w:val="en-US" w:eastAsia="en-US" w:bidi="en-US"/>
              </w:rPr>
            </w:pPr>
            <w:r>
              <w:rPr>
                <w:lang w:val="en-US" w:eastAsia="en-US" w:bidi="en-US"/>
              </w:rPr>
              <w:t xml:space="preserve">- </w:t>
            </w:r>
            <w:r>
              <w:rPr>
                <w:lang w:val="ru-RU" w:eastAsia="en-US" w:bidi="en-US"/>
              </w:rPr>
              <w:t xml:space="preserve">на системы</w:t>
            </w:r>
            <w:r>
              <w:rPr>
                <w:lang w:val="en-US" w:eastAsia="en-US" w:bidi="en-US"/>
              </w:rPr>
              <w:t xml:space="preserve"> ГВС</w:t>
            </w:r>
            <w:r>
              <w:rPr>
                <w:lang w:val="en-US"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w:t>
            </w:r>
            <w:r>
              <w:rPr>
                <w:lang w:val="en-US" w:eastAsia="en-US" w:bidi="en-US"/>
              </w:rPr>
              <w:t xml:space="preserve">1.4</w:t>
            </w:r>
            <w:r>
              <w:rPr>
                <w:lang w:val="en-US" w:eastAsia="en-US" w:bidi="en-US"/>
              </w:rPr>
            </w:r>
          </w:p>
        </w:tc>
        <w:tc>
          <w:tcPr>
            <w:tcW w:w="2125" w:type="pct"/>
            <w:vAlign w:val="center"/>
            <w:textDirection w:val="lrTb"/>
            <w:noWrap w:val="false"/>
          </w:tcPr>
          <w:p>
            <w:pPr>
              <w:pStyle w:val="836"/>
              <w:jc w:val="both"/>
              <w:rPr>
                <w:vertAlign w:val="superscript"/>
                <w:lang w:val="ru-RU" w:eastAsia="en-US" w:bidi="en-US"/>
              </w:rPr>
            </w:pPr>
            <w:r>
              <w:rPr>
                <w:lang w:val="ru-RU" w:eastAsia="en-US" w:bidi="en-US"/>
              </w:rPr>
              <w:t xml:space="preserve">-</w:t>
            </w:r>
            <w:r>
              <w:rPr>
                <w:lang w:val="ru-RU" w:eastAsia="en-US" w:bidi="en-US"/>
              </w:rPr>
              <w:t xml:space="preserve"> пар на промышленные нужды 6-8 кгс/см</w:t>
            </w:r>
            <w:r>
              <w:rPr>
                <w:vertAlign w:val="superscript"/>
                <w:lang w:val="ru-RU" w:eastAsia="en-US" w:bidi="en-US"/>
              </w:rPr>
              <w:t xml:space="preserve">2</w:t>
            </w:r>
            <w:r>
              <w:rPr>
                <w:vertAlign w:val="superscript"/>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2.2</w:t>
            </w:r>
            <w:r>
              <w:rPr>
                <w:lang w:val="en-US" w:eastAsia="en-US" w:bidi="en-US"/>
              </w:rPr>
            </w:r>
          </w:p>
        </w:tc>
        <w:tc>
          <w:tcPr>
            <w:tcW w:w="2125" w:type="pct"/>
            <w:vAlign w:val="top"/>
            <w:textDirection w:val="lrTb"/>
            <w:noWrap w:val="false"/>
          </w:tcPr>
          <w:p>
            <w:pPr>
              <w:pStyle w:val="836"/>
              <w:jc w:val="both"/>
              <w:rPr>
                <w:lang w:val="ru-RU" w:eastAsia="en-US" w:bidi="en-US"/>
              </w:rPr>
            </w:pPr>
            <w:r>
              <w:rPr>
                <w:lang w:val="ru-RU" w:eastAsia="en-US" w:bidi="en-US"/>
              </w:rPr>
              <w:t xml:space="preserve">- горячая вода на промышленные нужды (50</w:t>
            </w:r>
            <w:r>
              <w:rPr>
                <w:vertAlign w:val="superscript"/>
                <w:lang w:val="ru-RU" w:eastAsia="en-US" w:bidi="en-US"/>
              </w:rPr>
              <w:t xml:space="preserve">о </w:t>
            </w:r>
            <w:r>
              <w:rPr>
                <w:lang w:val="ru-RU" w:eastAsia="en-US" w:bidi="en-US"/>
              </w:rPr>
              <w:t xml:space="preserve">С)</w:t>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2.2.1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Потери тепловой энергии через теплоизоляционные конструкции наружных</w:t>
            </w:r>
            <w:r>
              <w:rPr>
                <w:lang w:val="ru-RU" w:eastAsia="en-US" w:bidi="en-US"/>
              </w:rPr>
              <w:t xml:space="preserve"> тепловых сетей и с нормативной утечкой, в т.ч.:</w:t>
            </w:r>
            <w:r>
              <w:rPr>
                <w:lang w:val="ru-RU" w:eastAsia="en-US" w:bidi="en-US"/>
              </w:rPr>
            </w:r>
          </w:p>
        </w:tc>
        <w:tc>
          <w:tcPr>
            <w:tcW w:w="360"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2.3</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 затраты теплоносителя на компенсацию потерь, м</w:t>
            </w:r>
            <w:r>
              <w:rPr>
                <w:vertAlign w:val="superscript"/>
                <w:lang w:val="ru-RU" w:eastAsia="en-US" w:bidi="en-US"/>
              </w:rPr>
              <w:t xml:space="preserve">3</w:t>
            </w:r>
            <w:r>
              <w:rPr>
                <w:lang w:val="ru-RU" w:eastAsia="en-US" w:bidi="en-US"/>
              </w:rPr>
              <w:t xml:space="preserve">/ч</w:t>
            </w:r>
            <w:r>
              <w:rPr>
                <w:lang w:val="ru-RU" w:eastAsia="en-US" w:bidi="en-US"/>
              </w:rPr>
            </w:r>
          </w:p>
        </w:tc>
        <w:tc>
          <w:tcPr>
            <w:tcW w:w="360"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64"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1"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0"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2.4</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Суммарная подключенная тепловая нагрузка существующих потребителей (с учетом тепловых потерь)</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64"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1"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2.5</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Резерв (+) / дефицит (-) тепловой мощности котельной (все котлы</w:t>
            </w:r>
            <w:r>
              <w:rPr>
                <w:lang w:val="ru-RU" w:eastAsia="en-US" w:bidi="en-US"/>
              </w:rPr>
              <w:t xml:space="preserve"> в ис</w:t>
            </w:r>
            <w:r>
              <w:rPr>
                <w:lang w:val="ru-RU" w:eastAsia="en-US" w:bidi="en-US"/>
              </w:rPr>
              <w:t xml:space="preserve">правном состоянии)</w:t>
            </w:r>
            <w:r>
              <w:rPr>
                <w:lang w:val="ru-RU" w:eastAsia="en-US" w:bidi="en-US"/>
              </w:rPr>
            </w:r>
          </w:p>
        </w:tc>
        <w:tc>
          <w:tcPr>
            <w:tcW w:w="360" w:type="pct"/>
            <w:vAlign w:val="center"/>
            <w:textDirection w:val="lrTb"/>
            <w:noWrap w:val="false"/>
          </w:tcPr>
          <w:p>
            <w:pPr>
              <w:pStyle w:val="836"/>
              <w:rPr>
                <w:color w:val="000000"/>
                <w:lang w:val="en-US" w:eastAsia="en-US" w:bidi="en-US"/>
              </w:rPr>
            </w:pPr>
            <w:r>
              <w:rPr>
                <w:color w:val="000000"/>
                <w:lang w:val="ru-RU" w:eastAsia="en-US"/>
              </w:rPr>
              <w:t xml:space="preserve">+0,44</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color w:val="000000"/>
                <w:lang w:val="ru-RU" w:eastAsia="en-US"/>
              </w:rPr>
              <w:t xml:space="preserve">+0,44</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color w:val="000000"/>
                <w:lang w:val="ru-RU" w:eastAsia="en-US"/>
              </w:rPr>
              <w:t xml:space="preserve">+0,44</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+0,44</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+0,44</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+0,44</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color w:val="000000"/>
                <w:lang w:val="ru-RU" w:eastAsia="en-US"/>
              </w:rPr>
              <w:t xml:space="preserve">+0,44</w:t>
            </w:r>
            <w:r>
              <w:rPr>
                <w:color w:val="000000"/>
                <w:lang w:val="en-US" w:eastAsia="en-US" w:bidi="en-US"/>
              </w:rPr>
            </w:r>
            <w:r>
              <w:rPr>
                <w:color w:val="000000"/>
                <w:lang w:val="en-US" w:eastAsia="en-US" w:bidi="en-US"/>
              </w:rPr>
            </w:r>
          </w:p>
        </w:tc>
      </w:tr>
    </w:tbl>
    <w:p>
      <w:pPr>
        <w:pStyle w:val="780"/>
        <w:rPr>
          <w:highlight w:val="yellow"/>
        </w:rPr>
      </w:pPr>
      <w:r>
        <w:rPr>
          <w:highlight w:val="yellow"/>
        </w:rPr>
      </w:r>
      <w:r>
        <w:rPr>
          <w:highlight w:val="yellow"/>
        </w:rPr>
      </w:r>
    </w:p>
    <w:p>
      <w:pPr>
        <w:pStyle w:val="780"/>
        <w:ind w:firstLine="0"/>
        <w:jc w:val="right"/>
        <w:keepNext/>
      </w:pPr>
      <w:r>
        <w:t xml:space="preserve">Таблица 2.</w:t>
      </w:r>
      <w:r>
        <w:t xml:space="preserve">2</w:t>
      </w:r>
      <w:r>
        <w:t xml:space="preserve">7</w:t>
      </w:r>
      <w:r/>
    </w:p>
    <w:p>
      <w:pPr>
        <w:pStyle w:val="780"/>
        <w:ind w:firstLine="0"/>
        <w:jc w:val="center"/>
        <w:keepNext/>
      </w:pPr>
      <w:r>
        <w:t xml:space="preserve">Баланс тепловой мощности и тепловой энергии для котельной</w:t>
      </w:r>
      <w:r>
        <w:t xml:space="preserve"> </w:t>
      </w:r>
      <w:r>
        <w:t xml:space="preserve">бани п. Полдарса</w:t>
      </w:r>
      <w:r/>
    </w:p>
    <w:tbl>
      <w:tblPr>
        <w:tblW w:w="5000"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left w:w="108" w:type="dxa"/>
          <w:top w:w="0" w:type="dxa"/>
          <w:right w:w="108" w:type="dxa"/>
          <w:bottom w:w="0" w:type="dxa"/>
        </w:tblCellMar>
        <w:tblLook w:val="04A0" w:firstRow="1" w:lastRow="0" w:firstColumn="1" w:lastColumn="0" w:noHBand="0" w:noVBand="1"/>
      </w:tblPr>
      <w:tblGrid>
        <w:gridCol w:w="778"/>
        <w:gridCol w:w="6766"/>
        <w:gridCol w:w="1146"/>
        <w:gridCol w:w="1159"/>
        <w:gridCol w:w="1213"/>
        <w:gridCol w:w="1216"/>
        <w:gridCol w:w="1216"/>
        <w:gridCol w:w="1216"/>
        <w:gridCol w:w="121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blHeader/>
        </w:trPr>
        <w:tc>
          <w:tcPr>
            <w:tcW w:w="244" w:type="pct"/>
            <w:vAlign w:val="center"/>
            <w:vMerge w:val="restart"/>
            <w:textDirection w:val="lrTb"/>
            <w:noWrap w:val="false"/>
          </w:tcPr>
          <w:p>
            <w:pPr>
              <w:pStyle w:val="836"/>
              <w:rPr>
                <w:b/>
                <w:lang w:val="en-US" w:eastAsia="en-US" w:bidi="en-US"/>
              </w:rPr>
            </w:pPr>
            <w:r>
              <w:rPr>
                <w:b/>
                <w:lang w:val="en-US" w:eastAsia="en-US" w:bidi="en-US"/>
              </w:rPr>
              <w:t xml:space="preserve">№ п/п</w:t>
            </w:r>
            <w:r>
              <w:rPr>
                <w:b/>
                <w:lang w:val="en-US" w:eastAsia="en-US" w:bidi="en-US"/>
              </w:rPr>
            </w:r>
          </w:p>
        </w:tc>
        <w:tc>
          <w:tcPr>
            <w:tcW w:w="2125" w:type="pct"/>
            <w:vAlign w:val="center"/>
            <w:vMerge w:val="restart"/>
            <w:textDirection w:val="lrTb"/>
            <w:noWrap w:val="false"/>
          </w:tcPr>
          <w:p>
            <w:pPr>
              <w:pStyle w:val="836"/>
              <w:rPr>
                <w:b/>
                <w:lang w:val="en-US" w:eastAsia="en-US" w:bidi="en-US"/>
              </w:rPr>
            </w:pPr>
            <w:r>
              <w:rPr>
                <w:b/>
                <w:lang w:val="en-US" w:eastAsia="en-US" w:bidi="en-US"/>
              </w:rPr>
              <w:t xml:space="preserve">На</w:t>
            </w:r>
            <w:r>
              <w:rPr>
                <w:b/>
                <w:lang w:val="en-US" w:eastAsia="en-US" w:bidi="en-US"/>
              </w:rPr>
              <w:t xml:space="preserve">именование показателя</w:t>
            </w:r>
            <w:r>
              <w:rPr>
                <w:b/>
                <w:lang w:val="en-US" w:eastAsia="en-US" w:bidi="en-US"/>
              </w:rPr>
            </w:r>
          </w:p>
        </w:tc>
        <w:tc>
          <w:tcPr>
            <w:gridSpan w:val="7"/>
            <w:tcW w:w="2631" w:type="pct"/>
            <w:vAlign w:val="center"/>
            <w:textDirection w:val="lrTb"/>
            <w:noWrap w:val="false"/>
          </w:tcPr>
          <w:p>
            <w:pPr>
              <w:pStyle w:val="836"/>
              <w:rPr>
                <w:b/>
                <w:lang w:val="en-US" w:eastAsia="en-US" w:bidi="en-US"/>
              </w:rPr>
            </w:pPr>
            <w:r>
              <w:rPr>
                <w:b/>
                <w:lang w:val="ru-RU" w:eastAsia="en-US" w:bidi="en-US"/>
              </w:rPr>
              <w:t xml:space="preserve">Рассматриваемый период</w:t>
            </w:r>
            <w:r>
              <w:rPr>
                <w:b/>
                <w:lang w:val="en-US" w:eastAsia="en-US" w:bidi="en-US"/>
              </w:rPr>
              <w:t xml:space="preserve">, год</w:t>
            </w:r>
            <w:r>
              <w:rPr>
                <w:b/>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70"/>
          <w:tblHeader/>
        </w:trPr>
        <w:tc>
          <w:tcPr>
            <w:tcW w:w="244" w:type="pct"/>
            <w:vAlign w:val="center"/>
            <w:vMerge w:val="continue"/>
            <w:textDirection w:val="lrTb"/>
            <w:noWrap w:val="false"/>
          </w:tcPr>
          <w:p>
            <w:pPr>
              <w:pStyle w:val="836"/>
              <w:rPr>
                <w:b/>
                <w:lang w:val="en-US" w:eastAsia="en-US" w:bidi="en-US"/>
              </w:rPr>
            </w:pPr>
            <w:r>
              <w:rPr>
                <w:b/>
                <w:lang w:val="en-US" w:eastAsia="en-US" w:bidi="en-US"/>
              </w:rPr>
            </w:r>
            <w:r>
              <w:rPr>
                <w:b/>
                <w:lang w:val="en-US" w:eastAsia="en-US" w:bidi="en-US"/>
              </w:rPr>
            </w:r>
          </w:p>
        </w:tc>
        <w:tc>
          <w:tcPr>
            <w:tcW w:w="2125" w:type="pct"/>
            <w:vAlign w:val="center"/>
            <w:vMerge w:val="continue"/>
            <w:textDirection w:val="lrTb"/>
            <w:noWrap w:val="false"/>
          </w:tcPr>
          <w:p>
            <w:pPr>
              <w:pStyle w:val="836"/>
              <w:rPr>
                <w:b/>
                <w:lang w:val="en-US" w:eastAsia="en-US" w:bidi="en-US"/>
              </w:rPr>
            </w:pPr>
            <w:r>
              <w:rPr>
                <w:b/>
                <w:lang w:val="en-US" w:eastAsia="en-US" w:bidi="en-US"/>
              </w:rPr>
            </w:r>
            <w:r>
              <w:rPr>
                <w:b/>
                <w:lang w:val="en-US" w:eastAsia="en-US" w:bidi="en-US"/>
              </w:rPr>
            </w:r>
          </w:p>
        </w:tc>
        <w:tc>
          <w:tcPr>
            <w:tcW w:w="360" w:type="pct"/>
            <w:vAlign w:val="center"/>
            <w:textDirection w:val="lrTb"/>
            <w:noWrap w:val="false"/>
          </w:tcPr>
          <w:p>
            <w:pPr>
              <w:pStyle w:val="836"/>
              <w:rPr>
                <w:b/>
                <w:lang w:val="ru-RU" w:eastAsia="en-US" w:bidi="en-US"/>
              </w:rPr>
            </w:pPr>
            <w:r>
              <w:rPr>
                <w:b/>
                <w:lang w:val="ru-RU" w:eastAsia="en-US" w:bidi="en-US"/>
              </w:rPr>
              <w:t xml:space="preserve">2024 г.</w:t>
            </w:r>
            <w:r>
              <w:rPr>
                <w:b/>
                <w:lang w:val="ru-RU" w:eastAsia="en-US" w:bidi="en-US"/>
              </w:rPr>
              <w:t xml:space="preserve"> </w:t>
            </w:r>
            <w:r>
              <w:rPr>
                <w:b/>
                <w:lang w:val="ru-RU" w:eastAsia="en-US" w:bidi="en-US"/>
              </w:rPr>
              <w:t xml:space="preserve">(факт)</w:t>
            </w:r>
            <w:r>
              <w:rPr>
                <w:b/>
                <w:lang w:val="ru-RU" w:eastAsia="en-US" w:bidi="en-US"/>
              </w:rPr>
            </w:r>
            <w:r>
              <w:rPr>
                <w:b/>
                <w:lang w:val="ru-RU" w:eastAsia="en-US" w:bidi="en-US"/>
              </w:rPr>
            </w:r>
          </w:p>
        </w:tc>
        <w:tc>
          <w:tcPr>
            <w:tcW w:w="364" w:type="pct"/>
            <w:vAlign w:val="center"/>
            <w:textDirection w:val="lrTb"/>
            <w:noWrap w:val="false"/>
          </w:tcPr>
          <w:p>
            <w:pPr>
              <w:pStyle w:val="836"/>
              <w:rPr>
                <w:b/>
                <w:lang w:val="ru-RU" w:eastAsia="en-US" w:bidi="en-US"/>
              </w:rPr>
            </w:pPr>
            <w:r>
              <w:rPr>
                <w:b/>
                <w:lang w:val="ru-RU" w:eastAsia="en-US" w:bidi="en-US"/>
              </w:rPr>
              <w:t xml:space="preserve">2025 г.</w:t>
            </w:r>
            <w:r>
              <w:rPr>
                <w:b/>
                <w:lang w:val="ru-RU" w:eastAsia="en-US" w:bidi="en-US"/>
              </w:rPr>
            </w:r>
            <w:r>
              <w:rPr>
                <w:b/>
                <w:lang w:val="ru-RU" w:eastAsia="en-US" w:bidi="en-US"/>
              </w:rPr>
            </w:r>
          </w:p>
        </w:tc>
        <w:tc>
          <w:tcPr>
            <w:tcW w:w="381" w:type="pct"/>
            <w:vAlign w:val="center"/>
            <w:textDirection w:val="lrTb"/>
            <w:noWrap w:val="false"/>
          </w:tcPr>
          <w:p>
            <w:pPr>
              <w:pStyle w:val="836"/>
              <w:rPr>
                <w:b/>
                <w:lang w:val="ru-RU" w:eastAsia="en-US" w:bidi="en-US"/>
              </w:rPr>
            </w:pPr>
            <w:r>
              <w:rPr>
                <w:b/>
                <w:lang w:val="ru-RU" w:eastAsia="en-US" w:bidi="en-US"/>
              </w:rPr>
              <w:t xml:space="preserve">2026 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2027 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2028</w:t>
            </w:r>
            <w:r>
              <w:rPr>
                <w:b/>
                <w:lang w:val="ru-RU" w:eastAsia="en-US" w:bidi="en-US"/>
              </w:rPr>
              <w:t xml:space="preserve"> </w:t>
            </w:r>
            <w:r>
              <w:rPr>
                <w:b/>
                <w:lang w:val="ru-RU" w:eastAsia="en-US" w:bidi="en-US"/>
              </w:rPr>
              <w:t xml:space="preserve">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w:t>
            </w:r>
            <w:r>
              <w:rPr>
                <w:b/>
                <w:lang w:val="ru-RU" w:eastAsia="en-US" w:bidi="en-US"/>
              </w:rPr>
              <w:t xml:space="preserve">9</w:t>
            </w:r>
            <w:r>
              <w:rPr>
                <w:b/>
                <w:lang w:val="ru-RU" w:eastAsia="en-US" w:bidi="en-US"/>
              </w:rPr>
              <w:t xml:space="preserve"> г.</w:t>
            </w:r>
            <w:r>
              <w:rPr>
                <w:b/>
                <w:lang w:val="ru-RU" w:eastAsia="en-US" w:bidi="en-US"/>
              </w:rPr>
            </w:r>
            <w:r>
              <w:rPr>
                <w:b/>
                <w:lang w:val="ru-RU" w:eastAsia="en-US" w:bidi="en-US"/>
              </w:rPr>
            </w:r>
          </w:p>
        </w:tc>
        <w:tc>
          <w:tcPr>
            <w:tcW w:w="380" w:type="pct"/>
            <w:vAlign w:val="center"/>
            <w:textDirection w:val="lrTb"/>
            <w:noWrap w:val="false"/>
          </w:tcPr>
          <w:p>
            <w:pPr>
              <w:pStyle w:val="836"/>
              <w:rPr>
                <w:b/>
                <w:lang w:val="ru-RU" w:eastAsia="en-US" w:bidi="en-US"/>
              </w:rPr>
            </w:pPr>
            <w:r>
              <w:rPr>
                <w:b/>
                <w:lang w:val="ru-RU" w:eastAsia="en-US" w:bidi="en-US"/>
              </w:rPr>
              <w:t xml:space="preserve">20</w:t>
            </w:r>
            <w:r>
              <w:rPr>
                <w:b/>
                <w:lang w:val="ru-RU" w:eastAsia="en-US" w:bidi="en-US"/>
              </w:rPr>
              <w:t xml:space="preserve">30</w:t>
            </w:r>
            <w:r>
              <w:rPr>
                <w:b/>
                <w:lang w:val="ru-RU" w:eastAsia="en-US" w:bidi="en-US"/>
              </w:rPr>
              <w:t xml:space="preserve">-203</w:t>
            </w:r>
            <w:r>
              <w:rPr>
                <w:b/>
                <w:lang w:val="ru-RU" w:eastAsia="en-US" w:bidi="en-US"/>
              </w:rPr>
              <w:t xml:space="preserve">5</w:t>
            </w:r>
            <w:r>
              <w:rPr>
                <w:b/>
                <w:lang w:val="ru-RU" w:eastAsia="en-US" w:bidi="en-US"/>
              </w:rPr>
              <w:t xml:space="preserve">гг.</w:t>
            </w:r>
            <w:r>
              <w:rPr>
                <w:b/>
                <w:lang w:val="ru-RU" w:eastAsia="en-US" w:bidi="en-US"/>
              </w:rPr>
            </w:r>
            <w:r>
              <w:rPr>
                <w:b/>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w:t>
            </w:r>
            <w:r>
              <w:rPr>
                <w:lang w:val="en-US" w:eastAsia="en-US" w:bidi="en-US"/>
              </w:rPr>
            </w:r>
          </w:p>
        </w:tc>
        <w:tc>
          <w:tcPr>
            <w:gridSpan w:val="8"/>
            <w:tcW w:w="4756" w:type="pct"/>
            <w:vAlign w:val="center"/>
            <w:textDirection w:val="lrTb"/>
            <w:noWrap w:val="false"/>
          </w:tcPr>
          <w:p>
            <w:pPr>
              <w:pStyle w:val="836"/>
              <w:rPr>
                <w:bCs/>
                <w:lang w:val="ru-RU" w:eastAsia="en-US" w:bidi="en-US"/>
              </w:rPr>
            </w:pPr>
            <w:r>
              <w:rPr>
                <w:bCs/>
                <w:lang w:val="ru-RU" w:eastAsia="en-US" w:bidi="en-US"/>
              </w:rPr>
              <w:t xml:space="preserve">Балансы тепловой мощности источника тепловой энергии</w:t>
            </w:r>
            <w:r>
              <w:rPr>
                <w:bCs/>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Установленная тепловая мощность основного оборудования источника тепловой энергии, Гкал/ч</w:t>
            </w:r>
            <w:r>
              <w:rPr>
                <w:lang w:val="ru-RU" w:eastAsia="en-US" w:bidi="en-US"/>
              </w:rPr>
            </w:r>
          </w:p>
        </w:tc>
        <w:tc>
          <w:tcPr>
            <w:tcW w:w="360" w:type="pct"/>
            <w:vAlign w:val="center"/>
            <w:textDirection w:val="lrTb"/>
            <w:noWrap w:val="false"/>
          </w:tcPr>
          <w:p>
            <w:pPr>
              <w:pStyle w:val="780"/>
              <w:ind w:firstLine="0"/>
              <w:jc w:val="center"/>
              <w:rPr>
                <w:sz w:val="20"/>
                <w:szCs w:val="20"/>
                <w:lang w:bidi="en-US"/>
              </w:rPr>
            </w:pPr>
            <w:r>
              <w:rPr>
                <w:sz w:val="20"/>
                <w:szCs w:val="20"/>
                <w:lang w:bidi="en-US"/>
              </w:rPr>
              <w:t xml:space="preserve">0,6</w:t>
            </w:r>
            <w:r>
              <w:rPr>
                <w:sz w:val="20"/>
                <w:szCs w:val="20"/>
                <w:lang w:bidi="en-US"/>
              </w:rPr>
            </w:r>
            <w:r>
              <w:rPr>
                <w:sz w:val="20"/>
                <w:szCs w:val="20"/>
                <w:lang w:bidi="en-US"/>
              </w:rPr>
            </w:r>
          </w:p>
        </w:tc>
        <w:tc>
          <w:tcPr>
            <w:tcW w:w="364" w:type="pct"/>
            <w:vAlign w:val="center"/>
            <w:textDirection w:val="lrTb"/>
            <w:noWrap w:val="false"/>
          </w:tcPr>
          <w:p>
            <w:pPr>
              <w:pStyle w:val="780"/>
              <w:ind w:firstLine="0"/>
              <w:jc w:val="center"/>
              <w:rPr>
                <w:sz w:val="20"/>
                <w:szCs w:val="20"/>
                <w:lang w:bidi="en-US"/>
              </w:rPr>
            </w:pPr>
            <w:r>
              <w:rPr>
                <w:sz w:val="20"/>
                <w:szCs w:val="20"/>
                <w:lang w:bidi="en-US"/>
              </w:rPr>
              <w:t xml:space="preserve">0,6</w:t>
            </w:r>
            <w:r>
              <w:rPr>
                <w:sz w:val="20"/>
                <w:szCs w:val="20"/>
                <w:lang w:bidi="en-US"/>
              </w:rPr>
            </w:r>
            <w:r>
              <w:rPr>
                <w:sz w:val="20"/>
                <w:szCs w:val="20"/>
                <w:lang w:bidi="en-US"/>
              </w:rPr>
            </w:r>
          </w:p>
        </w:tc>
        <w:tc>
          <w:tcPr>
            <w:tcW w:w="381" w:type="pct"/>
            <w:vAlign w:val="center"/>
            <w:textDirection w:val="lrTb"/>
            <w:noWrap w:val="false"/>
          </w:tcPr>
          <w:p>
            <w:pPr>
              <w:pStyle w:val="780"/>
              <w:ind w:firstLine="0"/>
              <w:jc w:val="center"/>
              <w:rPr>
                <w:sz w:val="20"/>
                <w:szCs w:val="20"/>
                <w:lang w:bidi="en-US"/>
              </w:rPr>
            </w:pPr>
            <w:r>
              <w:rPr>
                <w:sz w:val="20"/>
                <w:szCs w:val="20"/>
                <w:lang w:bidi="en-US"/>
              </w:rPr>
              <w:t xml:space="preserve">0,6</w:t>
            </w:r>
            <w:r>
              <w:rPr>
                <w:sz w:val="20"/>
                <w:szCs w:val="20"/>
                <w:lang w:bidi="en-US"/>
              </w:rPr>
            </w:r>
            <w:r>
              <w:rPr>
                <w:sz w:val="20"/>
                <w:szCs w:val="20"/>
                <w:lang w:bidi="en-US"/>
              </w:rPr>
            </w:r>
          </w:p>
        </w:tc>
        <w:tc>
          <w:tcPr>
            <w:tcW w:w="382" w:type="pct"/>
            <w:vAlign w:val="center"/>
            <w:textDirection w:val="lrTb"/>
            <w:noWrap w:val="false"/>
          </w:tcPr>
          <w:p>
            <w:pPr>
              <w:pStyle w:val="780"/>
              <w:ind w:firstLine="0"/>
              <w:jc w:val="center"/>
              <w:rPr>
                <w:sz w:val="20"/>
                <w:szCs w:val="20"/>
                <w:lang w:bidi="en-US"/>
              </w:rPr>
            </w:pPr>
            <w:r>
              <w:rPr>
                <w:sz w:val="20"/>
                <w:szCs w:val="20"/>
                <w:lang w:bidi="en-US"/>
              </w:rPr>
              <w:t xml:space="preserve">0,6</w:t>
            </w:r>
            <w:r>
              <w:rPr>
                <w:sz w:val="20"/>
                <w:szCs w:val="20"/>
                <w:lang w:bidi="en-US"/>
              </w:rPr>
            </w:r>
            <w:r>
              <w:rPr>
                <w:sz w:val="20"/>
                <w:szCs w:val="20"/>
                <w:lang w:bidi="en-US"/>
              </w:rPr>
            </w:r>
          </w:p>
        </w:tc>
        <w:tc>
          <w:tcPr>
            <w:tcW w:w="382" w:type="pct"/>
            <w:vAlign w:val="center"/>
            <w:textDirection w:val="lrTb"/>
            <w:noWrap w:val="false"/>
          </w:tcPr>
          <w:p>
            <w:pPr>
              <w:pStyle w:val="780"/>
              <w:ind w:firstLine="0"/>
              <w:jc w:val="center"/>
              <w:rPr>
                <w:sz w:val="20"/>
                <w:szCs w:val="20"/>
                <w:lang w:bidi="en-US"/>
              </w:rPr>
            </w:pPr>
            <w:r>
              <w:rPr>
                <w:sz w:val="20"/>
                <w:szCs w:val="20"/>
                <w:lang w:bidi="en-US"/>
              </w:rPr>
              <w:t xml:space="preserve">0,6</w:t>
            </w:r>
            <w:r>
              <w:rPr>
                <w:sz w:val="20"/>
                <w:szCs w:val="20"/>
                <w:lang w:bidi="en-US"/>
              </w:rPr>
            </w:r>
            <w:r>
              <w:rPr>
                <w:sz w:val="20"/>
                <w:szCs w:val="20"/>
                <w:lang w:bidi="en-US"/>
              </w:rPr>
            </w:r>
          </w:p>
        </w:tc>
        <w:tc>
          <w:tcPr>
            <w:tcW w:w="382" w:type="pct"/>
            <w:vAlign w:val="center"/>
            <w:textDirection w:val="lrTb"/>
            <w:noWrap w:val="false"/>
          </w:tcPr>
          <w:p>
            <w:pPr>
              <w:pStyle w:val="780"/>
              <w:ind w:firstLine="0"/>
              <w:jc w:val="center"/>
              <w:rPr>
                <w:sz w:val="20"/>
                <w:szCs w:val="20"/>
                <w:lang w:bidi="en-US"/>
              </w:rPr>
            </w:pPr>
            <w:r>
              <w:rPr>
                <w:sz w:val="20"/>
                <w:szCs w:val="20"/>
                <w:lang w:bidi="en-US"/>
              </w:rPr>
              <w:t xml:space="preserve">0,6</w:t>
            </w:r>
            <w:r>
              <w:rPr>
                <w:sz w:val="20"/>
                <w:szCs w:val="20"/>
                <w:lang w:bidi="en-US"/>
              </w:rPr>
            </w:r>
            <w:r>
              <w:rPr>
                <w:sz w:val="20"/>
                <w:szCs w:val="20"/>
                <w:lang w:bidi="en-US"/>
              </w:rPr>
            </w:r>
          </w:p>
        </w:tc>
        <w:tc>
          <w:tcPr>
            <w:tcW w:w="380" w:type="pct"/>
            <w:vAlign w:val="center"/>
            <w:textDirection w:val="lrTb"/>
            <w:noWrap w:val="false"/>
          </w:tcPr>
          <w:p>
            <w:pPr>
              <w:pStyle w:val="780"/>
              <w:ind w:firstLine="0"/>
              <w:jc w:val="center"/>
              <w:rPr>
                <w:sz w:val="20"/>
                <w:szCs w:val="20"/>
                <w:lang w:bidi="en-US"/>
              </w:rPr>
            </w:pPr>
            <w:r>
              <w:rPr>
                <w:sz w:val="20"/>
                <w:szCs w:val="20"/>
                <w:lang w:bidi="en-US"/>
              </w:rPr>
              <w:t xml:space="preserve">0,6</w:t>
            </w:r>
            <w:r>
              <w:rPr>
                <w:sz w:val="20"/>
                <w:szCs w:val="20"/>
                <w:lang w:bidi="en-US"/>
              </w:rPr>
            </w:r>
            <w:r>
              <w:rPr>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1.2</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Технические ограничения на использование у</w:t>
            </w:r>
            <w:r>
              <w:rPr>
                <w:lang w:val="ru-RU" w:eastAsia="en-US" w:bidi="en-US"/>
              </w:rPr>
              <w:t xml:space="preserve">с</w:t>
            </w:r>
            <w:r>
              <w:rPr>
                <w:lang w:val="ru-RU" w:eastAsia="en-US" w:bidi="en-US"/>
              </w:rPr>
              <w:t xml:space="preserve">т</w:t>
            </w:r>
            <w:r>
              <w:rPr>
                <w:lang w:val="ru-RU" w:eastAsia="en-US" w:bidi="en-US"/>
              </w:rPr>
              <w:t xml:space="preserve">ановленной тепловой мощности</w:t>
            </w:r>
            <w:r>
              <w:rPr>
                <w:lang w:val="ru-RU" w:eastAsia="en-US" w:bidi="en-US"/>
              </w:rPr>
            </w:r>
          </w:p>
        </w:tc>
        <w:tc>
          <w:tcPr>
            <w:tcW w:w="360" w:type="pct"/>
            <w:vAlign w:val="center"/>
            <w:textDirection w:val="lrTb"/>
            <w:noWrap w:val="false"/>
          </w:tcPr>
          <w:p>
            <w:pPr>
              <w:pStyle w:val="780"/>
              <w:ind w:firstLine="0"/>
              <w:jc w:val="center"/>
              <w:rPr>
                <w:sz w:val="20"/>
                <w:szCs w:val="20"/>
                <w:lang w:bidi="en-US"/>
              </w:rPr>
            </w:pPr>
            <w:r>
              <w:rPr>
                <w:sz w:val="20"/>
                <w:szCs w:val="20"/>
                <w:lang w:bidi="en-US"/>
              </w:rPr>
              <w:t xml:space="preserve">-</w:t>
            </w:r>
            <w:r>
              <w:rPr>
                <w:sz w:val="20"/>
                <w:szCs w:val="20"/>
                <w:lang w:bidi="en-US"/>
              </w:rPr>
            </w:r>
            <w:r>
              <w:rPr>
                <w:sz w:val="20"/>
                <w:szCs w:val="20"/>
                <w:lang w:bidi="en-US"/>
              </w:rPr>
            </w:r>
          </w:p>
        </w:tc>
        <w:tc>
          <w:tcPr>
            <w:tcW w:w="364" w:type="pct"/>
            <w:vAlign w:val="center"/>
            <w:textDirection w:val="lrTb"/>
            <w:noWrap w:val="false"/>
          </w:tcPr>
          <w:p>
            <w:pPr>
              <w:pStyle w:val="780"/>
              <w:ind w:firstLine="0"/>
              <w:jc w:val="center"/>
              <w:rPr>
                <w:sz w:val="20"/>
                <w:szCs w:val="20"/>
                <w:lang w:bidi="en-US"/>
              </w:rPr>
            </w:pPr>
            <w:r>
              <w:rPr>
                <w:sz w:val="20"/>
                <w:szCs w:val="20"/>
                <w:lang w:bidi="en-US"/>
              </w:rPr>
              <w:t xml:space="preserve">-</w:t>
            </w:r>
            <w:r>
              <w:rPr>
                <w:sz w:val="20"/>
                <w:szCs w:val="20"/>
                <w:lang w:bidi="en-US"/>
              </w:rPr>
            </w:r>
          </w:p>
        </w:tc>
        <w:tc>
          <w:tcPr>
            <w:tcW w:w="381" w:type="pct"/>
            <w:vAlign w:val="center"/>
            <w:textDirection w:val="lrTb"/>
            <w:noWrap w:val="false"/>
          </w:tcPr>
          <w:p>
            <w:pPr>
              <w:pStyle w:val="780"/>
              <w:ind w:firstLine="0"/>
              <w:jc w:val="center"/>
              <w:rPr>
                <w:sz w:val="20"/>
                <w:szCs w:val="20"/>
                <w:lang w:bidi="en-US"/>
              </w:rPr>
            </w:pPr>
            <w:r>
              <w:rPr>
                <w:sz w:val="20"/>
                <w:szCs w:val="20"/>
                <w:lang w:bidi="en-US"/>
              </w:rPr>
              <w:t xml:space="preserve">-</w:t>
            </w:r>
            <w:r>
              <w:rPr>
                <w:sz w:val="20"/>
                <w:szCs w:val="20"/>
                <w:lang w:bidi="en-US"/>
              </w:rPr>
            </w:r>
          </w:p>
        </w:tc>
        <w:tc>
          <w:tcPr>
            <w:tcW w:w="382" w:type="pct"/>
            <w:vAlign w:val="center"/>
            <w:textDirection w:val="lrTb"/>
            <w:noWrap w:val="false"/>
          </w:tcPr>
          <w:p>
            <w:pPr>
              <w:pStyle w:val="780"/>
              <w:ind w:firstLine="0"/>
              <w:jc w:val="center"/>
              <w:rPr>
                <w:sz w:val="20"/>
                <w:szCs w:val="20"/>
                <w:lang w:bidi="en-US"/>
              </w:rPr>
            </w:pPr>
            <w:r>
              <w:rPr>
                <w:sz w:val="20"/>
                <w:szCs w:val="20"/>
                <w:lang w:bidi="en-US"/>
              </w:rPr>
              <w:t xml:space="preserve">-</w:t>
            </w:r>
            <w:r>
              <w:rPr>
                <w:sz w:val="20"/>
                <w:szCs w:val="20"/>
                <w:lang w:bidi="en-US"/>
              </w:rPr>
            </w:r>
          </w:p>
        </w:tc>
        <w:tc>
          <w:tcPr>
            <w:tcW w:w="382" w:type="pct"/>
            <w:vAlign w:val="center"/>
            <w:textDirection w:val="lrTb"/>
            <w:noWrap w:val="false"/>
          </w:tcPr>
          <w:p>
            <w:pPr>
              <w:pStyle w:val="780"/>
              <w:ind w:firstLine="0"/>
              <w:jc w:val="center"/>
              <w:rPr>
                <w:sz w:val="20"/>
                <w:szCs w:val="20"/>
                <w:lang w:bidi="en-US"/>
              </w:rPr>
            </w:pPr>
            <w:r>
              <w:rPr>
                <w:sz w:val="20"/>
                <w:szCs w:val="20"/>
                <w:lang w:bidi="en-US"/>
              </w:rPr>
              <w:t xml:space="preserve">-</w:t>
            </w:r>
            <w:r>
              <w:rPr>
                <w:sz w:val="20"/>
                <w:szCs w:val="20"/>
                <w:lang w:bidi="en-US"/>
              </w:rPr>
            </w:r>
          </w:p>
        </w:tc>
        <w:tc>
          <w:tcPr>
            <w:tcW w:w="382" w:type="pct"/>
            <w:vAlign w:val="center"/>
            <w:textDirection w:val="lrTb"/>
            <w:noWrap w:val="false"/>
          </w:tcPr>
          <w:p>
            <w:pPr>
              <w:pStyle w:val="780"/>
              <w:ind w:firstLine="0"/>
              <w:jc w:val="center"/>
              <w:rPr>
                <w:sz w:val="20"/>
                <w:szCs w:val="20"/>
                <w:lang w:bidi="en-US"/>
              </w:rPr>
            </w:pPr>
            <w:r>
              <w:rPr>
                <w:sz w:val="20"/>
                <w:szCs w:val="20"/>
                <w:lang w:bidi="en-US"/>
              </w:rPr>
              <w:t xml:space="preserve">-</w:t>
            </w:r>
            <w:r>
              <w:rPr>
                <w:sz w:val="20"/>
                <w:szCs w:val="20"/>
                <w:lang w:bidi="en-US"/>
              </w:rPr>
            </w:r>
          </w:p>
        </w:tc>
        <w:tc>
          <w:tcPr>
            <w:tcW w:w="380" w:type="pct"/>
            <w:vAlign w:val="center"/>
            <w:textDirection w:val="lrTb"/>
            <w:noWrap w:val="false"/>
          </w:tcPr>
          <w:p>
            <w:pPr>
              <w:pStyle w:val="780"/>
              <w:ind w:firstLine="0"/>
              <w:jc w:val="center"/>
              <w:rPr>
                <w:sz w:val="20"/>
                <w:szCs w:val="20"/>
                <w:lang w:bidi="en-US"/>
              </w:rPr>
            </w:pPr>
            <w:r>
              <w:rPr>
                <w:sz w:val="20"/>
                <w:szCs w:val="20"/>
                <w:lang w:bidi="en-US"/>
              </w:rPr>
              <w:t xml:space="preserve">-</w:t>
            </w:r>
            <w:r>
              <w:rPr>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1.3</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Располагаемая (фактическая), тепловая мощность, Гкал/ч</w:t>
            </w:r>
            <w:r>
              <w:rPr>
                <w:lang w:val="ru-RU" w:eastAsia="en-US" w:bidi="en-US"/>
              </w:rPr>
            </w:r>
          </w:p>
        </w:tc>
        <w:tc>
          <w:tcPr>
            <w:tcW w:w="360" w:type="pct"/>
            <w:vAlign w:val="center"/>
            <w:textDirection w:val="lrTb"/>
            <w:noWrap w:val="false"/>
          </w:tcPr>
          <w:p>
            <w:pPr>
              <w:pStyle w:val="780"/>
              <w:ind w:firstLine="0"/>
              <w:jc w:val="center"/>
              <w:rPr>
                <w:sz w:val="20"/>
                <w:szCs w:val="20"/>
                <w:lang w:bidi="en-US"/>
              </w:rPr>
            </w:pPr>
            <w:r>
              <w:rPr>
                <w:sz w:val="20"/>
                <w:szCs w:val="20"/>
                <w:lang w:bidi="en-US"/>
              </w:rPr>
              <w:t xml:space="preserve">0,6</w:t>
            </w:r>
            <w:r>
              <w:rPr>
                <w:sz w:val="20"/>
                <w:szCs w:val="20"/>
                <w:lang w:bidi="en-US"/>
              </w:rPr>
            </w:r>
            <w:r>
              <w:rPr>
                <w:sz w:val="20"/>
                <w:szCs w:val="20"/>
                <w:lang w:bidi="en-US"/>
              </w:rPr>
            </w:r>
          </w:p>
        </w:tc>
        <w:tc>
          <w:tcPr>
            <w:tcW w:w="364" w:type="pct"/>
            <w:vAlign w:val="center"/>
            <w:textDirection w:val="lrTb"/>
            <w:noWrap w:val="false"/>
          </w:tcPr>
          <w:p>
            <w:pPr>
              <w:pStyle w:val="780"/>
              <w:ind w:firstLine="0"/>
              <w:jc w:val="center"/>
              <w:rPr>
                <w:sz w:val="20"/>
                <w:szCs w:val="20"/>
                <w:lang w:bidi="en-US"/>
              </w:rPr>
            </w:pPr>
            <w:r>
              <w:rPr>
                <w:sz w:val="20"/>
                <w:szCs w:val="20"/>
                <w:lang w:bidi="en-US"/>
              </w:rPr>
              <w:t xml:space="preserve">0,6</w:t>
            </w:r>
            <w:r>
              <w:rPr>
                <w:sz w:val="20"/>
                <w:szCs w:val="20"/>
                <w:lang w:bidi="en-US"/>
              </w:rPr>
            </w:r>
            <w:r>
              <w:rPr>
                <w:sz w:val="20"/>
                <w:szCs w:val="20"/>
                <w:lang w:bidi="en-US"/>
              </w:rPr>
            </w:r>
          </w:p>
        </w:tc>
        <w:tc>
          <w:tcPr>
            <w:tcW w:w="381" w:type="pct"/>
            <w:vAlign w:val="center"/>
            <w:textDirection w:val="lrTb"/>
            <w:noWrap w:val="false"/>
          </w:tcPr>
          <w:p>
            <w:pPr>
              <w:pStyle w:val="780"/>
              <w:ind w:firstLine="0"/>
              <w:jc w:val="center"/>
              <w:rPr>
                <w:sz w:val="20"/>
                <w:szCs w:val="20"/>
                <w:lang w:bidi="en-US"/>
              </w:rPr>
            </w:pPr>
            <w:r>
              <w:rPr>
                <w:sz w:val="20"/>
                <w:szCs w:val="20"/>
                <w:lang w:bidi="en-US"/>
              </w:rPr>
              <w:t xml:space="preserve">0,6</w:t>
            </w:r>
            <w:r>
              <w:rPr>
                <w:sz w:val="20"/>
                <w:szCs w:val="20"/>
                <w:lang w:bidi="en-US"/>
              </w:rPr>
            </w:r>
            <w:r>
              <w:rPr>
                <w:sz w:val="20"/>
                <w:szCs w:val="20"/>
                <w:lang w:bidi="en-US"/>
              </w:rPr>
            </w:r>
          </w:p>
        </w:tc>
        <w:tc>
          <w:tcPr>
            <w:tcW w:w="382" w:type="pct"/>
            <w:vAlign w:val="center"/>
            <w:textDirection w:val="lrTb"/>
            <w:noWrap w:val="false"/>
          </w:tcPr>
          <w:p>
            <w:pPr>
              <w:pStyle w:val="780"/>
              <w:ind w:firstLine="0"/>
              <w:jc w:val="center"/>
              <w:rPr>
                <w:sz w:val="20"/>
                <w:szCs w:val="20"/>
                <w:lang w:bidi="en-US"/>
              </w:rPr>
            </w:pPr>
            <w:r>
              <w:rPr>
                <w:sz w:val="20"/>
                <w:szCs w:val="20"/>
                <w:lang w:bidi="en-US"/>
              </w:rPr>
              <w:t xml:space="preserve">0,6</w:t>
            </w:r>
            <w:r>
              <w:rPr>
                <w:sz w:val="20"/>
                <w:szCs w:val="20"/>
                <w:lang w:bidi="en-US"/>
              </w:rPr>
            </w:r>
            <w:r>
              <w:rPr>
                <w:sz w:val="20"/>
                <w:szCs w:val="20"/>
                <w:lang w:bidi="en-US"/>
              </w:rPr>
            </w:r>
          </w:p>
        </w:tc>
        <w:tc>
          <w:tcPr>
            <w:tcW w:w="382" w:type="pct"/>
            <w:vAlign w:val="center"/>
            <w:textDirection w:val="lrTb"/>
            <w:noWrap w:val="false"/>
          </w:tcPr>
          <w:p>
            <w:pPr>
              <w:pStyle w:val="780"/>
              <w:ind w:firstLine="0"/>
              <w:jc w:val="center"/>
              <w:rPr>
                <w:sz w:val="20"/>
                <w:szCs w:val="20"/>
                <w:lang w:bidi="en-US"/>
              </w:rPr>
            </w:pPr>
            <w:r>
              <w:rPr>
                <w:sz w:val="20"/>
                <w:szCs w:val="20"/>
                <w:lang w:bidi="en-US"/>
              </w:rPr>
              <w:t xml:space="preserve">0,6</w:t>
            </w:r>
            <w:r>
              <w:rPr>
                <w:sz w:val="20"/>
                <w:szCs w:val="20"/>
                <w:lang w:bidi="en-US"/>
              </w:rPr>
            </w:r>
            <w:r>
              <w:rPr>
                <w:sz w:val="20"/>
                <w:szCs w:val="20"/>
                <w:lang w:bidi="en-US"/>
              </w:rPr>
            </w:r>
          </w:p>
        </w:tc>
        <w:tc>
          <w:tcPr>
            <w:tcW w:w="382" w:type="pct"/>
            <w:vAlign w:val="center"/>
            <w:textDirection w:val="lrTb"/>
            <w:noWrap w:val="false"/>
          </w:tcPr>
          <w:p>
            <w:pPr>
              <w:pStyle w:val="780"/>
              <w:ind w:firstLine="0"/>
              <w:jc w:val="center"/>
              <w:rPr>
                <w:sz w:val="20"/>
                <w:szCs w:val="20"/>
                <w:lang w:bidi="en-US"/>
              </w:rPr>
            </w:pPr>
            <w:r>
              <w:rPr>
                <w:sz w:val="20"/>
                <w:szCs w:val="20"/>
                <w:lang w:bidi="en-US"/>
              </w:rPr>
              <w:t xml:space="preserve">0,6</w:t>
            </w:r>
            <w:r>
              <w:rPr>
                <w:sz w:val="20"/>
                <w:szCs w:val="20"/>
                <w:lang w:bidi="en-US"/>
              </w:rPr>
            </w:r>
            <w:r>
              <w:rPr>
                <w:sz w:val="20"/>
                <w:szCs w:val="20"/>
                <w:lang w:bidi="en-US"/>
              </w:rPr>
            </w:r>
          </w:p>
        </w:tc>
        <w:tc>
          <w:tcPr>
            <w:tcW w:w="380" w:type="pct"/>
            <w:vAlign w:val="center"/>
            <w:textDirection w:val="lrTb"/>
            <w:noWrap w:val="false"/>
          </w:tcPr>
          <w:p>
            <w:pPr>
              <w:pStyle w:val="780"/>
              <w:ind w:firstLine="0"/>
              <w:jc w:val="center"/>
              <w:rPr>
                <w:sz w:val="20"/>
                <w:szCs w:val="20"/>
                <w:lang w:bidi="en-US"/>
              </w:rPr>
            </w:pPr>
            <w:r>
              <w:rPr>
                <w:sz w:val="20"/>
                <w:szCs w:val="20"/>
                <w:lang w:bidi="en-US"/>
              </w:rPr>
              <w:t xml:space="preserve">0,6</w:t>
            </w:r>
            <w:r>
              <w:rPr>
                <w:sz w:val="20"/>
                <w:szCs w:val="20"/>
                <w:lang w:bidi="en-US"/>
              </w:rPr>
            </w:r>
            <w:r>
              <w:rPr>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1.4</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Расход тепла на собственные нужды, Гкал/ч</w:t>
            </w:r>
            <w:r>
              <w:rPr>
                <w:lang w:val="ru-RU" w:eastAsia="en-US" w:bidi="en-US"/>
              </w:rPr>
            </w:r>
          </w:p>
        </w:tc>
        <w:tc>
          <w:tcPr>
            <w:tcW w:w="360" w:type="pct"/>
            <w:vAlign w:val="center"/>
            <w:textDirection w:val="lrTb"/>
            <w:noWrap w:val="false"/>
          </w:tcPr>
          <w:p>
            <w:pPr>
              <w:pStyle w:val="780"/>
              <w:ind w:firstLine="0"/>
              <w:jc w:val="center"/>
              <w:rPr>
                <w:sz w:val="20"/>
                <w:szCs w:val="20"/>
                <w:lang w:bidi="en-US"/>
              </w:rPr>
            </w:pPr>
            <w:r>
              <w:rPr>
                <w:sz w:val="20"/>
                <w:szCs w:val="20"/>
                <w:lang w:bidi="en-US"/>
              </w:rPr>
              <w:t xml:space="preserve">0,014</w:t>
            </w:r>
            <w:r>
              <w:rPr>
                <w:sz w:val="20"/>
                <w:szCs w:val="20"/>
                <w:lang w:bidi="en-US"/>
              </w:rPr>
            </w:r>
            <w:r>
              <w:rPr>
                <w:sz w:val="20"/>
                <w:szCs w:val="20"/>
                <w:lang w:bidi="en-US"/>
              </w:rPr>
            </w:r>
          </w:p>
        </w:tc>
        <w:tc>
          <w:tcPr>
            <w:tcW w:w="364" w:type="pct"/>
            <w:vAlign w:val="center"/>
            <w:textDirection w:val="lrTb"/>
            <w:noWrap w:val="false"/>
          </w:tcPr>
          <w:p>
            <w:pPr>
              <w:pStyle w:val="780"/>
              <w:ind w:firstLine="0"/>
              <w:jc w:val="center"/>
              <w:rPr>
                <w:sz w:val="20"/>
                <w:szCs w:val="20"/>
                <w:lang w:bidi="en-US"/>
              </w:rPr>
            </w:pPr>
            <w:r>
              <w:rPr>
                <w:sz w:val="20"/>
                <w:szCs w:val="20"/>
                <w:lang w:bidi="en-US"/>
              </w:rPr>
              <w:t xml:space="preserve">0,014</w:t>
            </w:r>
            <w:r>
              <w:rPr>
                <w:sz w:val="20"/>
                <w:szCs w:val="20"/>
                <w:lang w:bidi="en-US"/>
              </w:rPr>
            </w:r>
            <w:r>
              <w:rPr>
                <w:sz w:val="20"/>
                <w:szCs w:val="20"/>
                <w:lang w:bidi="en-US"/>
              </w:rPr>
            </w:r>
          </w:p>
        </w:tc>
        <w:tc>
          <w:tcPr>
            <w:tcW w:w="381" w:type="pct"/>
            <w:vAlign w:val="center"/>
            <w:textDirection w:val="lrTb"/>
            <w:noWrap w:val="false"/>
          </w:tcPr>
          <w:p>
            <w:pPr>
              <w:pStyle w:val="780"/>
              <w:ind w:firstLine="0"/>
              <w:jc w:val="center"/>
              <w:rPr>
                <w:sz w:val="20"/>
                <w:szCs w:val="20"/>
                <w:lang w:bidi="en-US"/>
              </w:rPr>
            </w:pPr>
            <w:r>
              <w:rPr>
                <w:sz w:val="20"/>
                <w:szCs w:val="20"/>
                <w:lang w:bidi="en-US"/>
              </w:rPr>
              <w:t xml:space="preserve">0,014</w:t>
            </w:r>
            <w:r>
              <w:rPr>
                <w:sz w:val="20"/>
                <w:szCs w:val="20"/>
                <w:lang w:bidi="en-US"/>
              </w:rPr>
            </w:r>
            <w:r>
              <w:rPr>
                <w:sz w:val="20"/>
                <w:szCs w:val="20"/>
                <w:lang w:bidi="en-US"/>
              </w:rPr>
            </w:r>
          </w:p>
        </w:tc>
        <w:tc>
          <w:tcPr>
            <w:tcW w:w="382" w:type="pct"/>
            <w:vAlign w:val="center"/>
            <w:textDirection w:val="lrTb"/>
            <w:noWrap w:val="false"/>
          </w:tcPr>
          <w:p>
            <w:pPr>
              <w:pStyle w:val="780"/>
              <w:ind w:firstLine="0"/>
              <w:jc w:val="center"/>
              <w:rPr>
                <w:sz w:val="20"/>
                <w:szCs w:val="20"/>
                <w:lang w:bidi="en-US"/>
              </w:rPr>
            </w:pPr>
            <w:r>
              <w:rPr>
                <w:sz w:val="20"/>
                <w:szCs w:val="20"/>
                <w:lang w:bidi="en-US"/>
              </w:rPr>
              <w:t xml:space="preserve">0,014</w:t>
            </w:r>
            <w:r>
              <w:rPr>
                <w:sz w:val="20"/>
                <w:szCs w:val="20"/>
                <w:lang w:bidi="en-US"/>
              </w:rPr>
            </w:r>
            <w:r>
              <w:rPr>
                <w:sz w:val="20"/>
                <w:szCs w:val="20"/>
                <w:lang w:bidi="en-US"/>
              </w:rPr>
            </w:r>
          </w:p>
        </w:tc>
        <w:tc>
          <w:tcPr>
            <w:tcW w:w="382" w:type="pct"/>
            <w:vAlign w:val="center"/>
            <w:textDirection w:val="lrTb"/>
            <w:noWrap w:val="false"/>
          </w:tcPr>
          <w:p>
            <w:pPr>
              <w:pStyle w:val="780"/>
              <w:ind w:firstLine="0"/>
              <w:jc w:val="center"/>
              <w:rPr>
                <w:sz w:val="20"/>
                <w:szCs w:val="20"/>
                <w:lang w:bidi="en-US"/>
              </w:rPr>
            </w:pPr>
            <w:r>
              <w:rPr>
                <w:sz w:val="20"/>
                <w:szCs w:val="20"/>
                <w:lang w:bidi="en-US"/>
              </w:rPr>
              <w:t xml:space="preserve">0,014</w:t>
            </w:r>
            <w:r>
              <w:rPr>
                <w:sz w:val="20"/>
                <w:szCs w:val="20"/>
                <w:lang w:bidi="en-US"/>
              </w:rPr>
            </w:r>
            <w:r>
              <w:rPr>
                <w:sz w:val="20"/>
                <w:szCs w:val="20"/>
                <w:lang w:bidi="en-US"/>
              </w:rPr>
            </w:r>
          </w:p>
        </w:tc>
        <w:tc>
          <w:tcPr>
            <w:tcW w:w="382" w:type="pct"/>
            <w:vAlign w:val="center"/>
            <w:textDirection w:val="lrTb"/>
            <w:noWrap w:val="false"/>
          </w:tcPr>
          <w:p>
            <w:pPr>
              <w:pStyle w:val="780"/>
              <w:ind w:firstLine="0"/>
              <w:jc w:val="center"/>
              <w:rPr>
                <w:sz w:val="20"/>
                <w:szCs w:val="20"/>
                <w:lang w:bidi="en-US"/>
              </w:rPr>
            </w:pPr>
            <w:r>
              <w:rPr>
                <w:sz w:val="20"/>
                <w:szCs w:val="20"/>
                <w:lang w:bidi="en-US"/>
              </w:rPr>
              <w:t xml:space="preserve">0,014</w:t>
            </w:r>
            <w:r>
              <w:rPr>
                <w:sz w:val="20"/>
                <w:szCs w:val="20"/>
                <w:lang w:bidi="en-US"/>
              </w:rPr>
            </w:r>
            <w:r>
              <w:rPr>
                <w:sz w:val="20"/>
                <w:szCs w:val="20"/>
                <w:lang w:bidi="en-US"/>
              </w:rPr>
            </w:r>
          </w:p>
        </w:tc>
        <w:tc>
          <w:tcPr>
            <w:tcW w:w="380" w:type="pct"/>
            <w:vAlign w:val="center"/>
            <w:textDirection w:val="lrTb"/>
            <w:noWrap w:val="false"/>
          </w:tcPr>
          <w:p>
            <w:pPr>
              <w:pStyle w:val="780"/>
              <w:ind w:firstLine="0"/>
              <w:jc w:val="center"/>
              <w:rPr>
                <w:sz w:val="20"/>
                <w:szCs w:val="20"/>
                <w:lang w:bidi="en-US"/>
              </w:rPr>
            </w:pPr>
            <w:r>
              <w:rPr>
                <w:sz w:val="20"/>
                <w:szCs w:val="20"/>
                <w:lang w:bidi="en-US"/>
              </w:rPr>
              <w:t xml:space="preserve">0,014</w:t>
            </w:r>
            <w:r>
              <w:rPr>
                <w:sz w:val="20"/>
                <w:szCs w:val="20"/>
                <w:lang w:bidi="en-US"/>
              </w:rPr>
            </w:r>
            <w:r>
              <w:rPr>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1.5</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Располагаемая тепловая</w:t>
            </w:r>
            <w:r>
              <w:rPr>
                <w:lang w:val="ru-RU" w:eastAsia="en-US" w:bidi="en-US"/>
              </w:rPr>
              <w:t xml:space="preserve"> мощност</w:t>
            </w:r>
            <w:r>
              <w:rPr>
                <w:lang w:val="ru-RU" w:eastAsia="en-US" w:bidi="en-US"/>
              </w:rPr>
              <w:t xml:space="preserve">ь источн</w:t>
            </w:r>
            <w:r>
              <w:rPr>
                <w:lang w:val="ru-RU" w:eastAsia="en-US" w:bidi="en-US"/>
              </w:rPr>
              <w:t xml:space="preserve">ика нетто, Гкал/ч</w:t>
            </w:r>
            <w:r>
              <w:rPr>
                <w:lang w:val="ru-RU" w:eastAsia="en-US" w:bidi="en-US"/>
              </w:rPr>
            </w:r>
          </w:p>
        </w:tc>
        <w:tc>
          <w:tcPr>
            <w:tcW w:w="360" w:type="pct"/>
            <w:vAlign w:val="center"/>
            <w:textDirection w:val="lrTb"/>
            <w:noWrap w:val="false"/>
          </w:tcPr>
          <w:p>
            <w:pPr>
              <w:pStyle w:val="836"/>
              <w:rPr>
                <w:color w:val="000000"/>
                <w:lang w:val="en-US" w:eastAsia="en-US" w:bidi="en-US"/>
              </w:rPr>
            </w:pPr>
            <w:r>
              <w:rPr>
                <w:lang w:val="ru-RU" w:eastAsia="en-US"/>
              </w:rPr>
              <w:t xml:space="preserve">0,308</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lang w:val="ru-RU" w:eastAsia="en-US"/>
              </w:rPr>
              <w:t xml:space="preserve">0,308</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lang w:val="ru-RU" w:eastAsia="en-US"/>
              </w:rPr>
              <w:t xml:space="preserve">0,308</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0,308</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0,308</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0,308</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lang w:val="ru-RU" w:eastAsia="en-US"/>
              </w:rPr>
              <w:t xml:space="preserve">0,308</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1.6</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Тепловая мощность котельной для выдачи в сеть по условию п. 5.4 СНиП 41-02-2003 «Тепловые сети – (при авариях (отказах), на источнике теплоты с отказом самого мощного котла на</w:t>
            </w:r>
            <w:r>
              <w:rPr>
                <w:lang w:val="ru-RU" w:eastAsia="en-US" w:bidi="en-US"/>
              </w:rPr>
              <w:t xml:space="preserve"> выходны</w:t>
            </w:r>
            <w:r>
              <w:rPr>
                <w:lang w:val="ru-RU" w:eastAsia="en-US" w:bidi="en-US"/>
              </w:rPr>
              <w:t xml:space="preserve">х коллек</w:t>
            </w:r>
            <w:r>
              <w:rPr>
                <w:lang w:val="ru-RU" w:eastAsia="en-US" w:bidi="en-US"/>
              </w:rPr>
              <w:t xml:space="preserve">торах котельной должен обеспечиваться отпуск теплоты не менее 90% от расчетной подключенной нагрузки).</w:t>
            </w:r>
            <w:r>
              <w:rPr>
                <w:lang w:val="ru-RU" w:eastAsia="en-US" w:bidi="en-US"/>
              </w:rPr>
            </w:r>
          </w:p>
        </w:tc>
        <w:tc>
          <w:tcPr>
            <w:tcW w:w="360" w:type="pct"/>
            <w:vAlign w:val="center"/>
            <w:textDirection w:val="lrTb"/>
            <w:noWrap w:val="false"/>
          </w:tcPr>
          <w:p>
            <w:pPr>
              <w:pStyle w:val="836"/>
              <w:rPr>
                <w:lang w:val="ru-RU" w:eastAsia="en-US" w:bidi="en-US"/>
              </w:rPr>
            </w:pPr>
            <w:r>
              <w:rPr>
                <w:color w:val="000000"/>
                <w:lang w:val="ru-RU" w:eastAsia="en-US" w:bidi="en-US"/>
              </w:rPr>
              <w:t xml:space="preserve">-</w:t>
            </w:r>
            <w:r>
              <w:rPr>
                <w:lang w:val="ru-RU" w:eastAsia="en-US" w:bidi="en-US"/>
              </w:rPr>
            </w:r>
            <w:r>
              <w:rPr>
                <w:lang w:val="ru-RU" w:eastAsia="en-US" w:bidi="en-US"/>
              </w:rPr>
            </w:r>
          </w:p>
        </w:tc>
        <w:tc>
          <w:tcPr>
            <w:tcW w:w="364" w:type="pct"/>
            <w:vAlign w:val="center"/>
            <w:textDirection w:val="lrTb"/>
            <w:noWrap w:val="false"/>
          </w:tcPr>
          <w:p>
            <w:pPr>
              <w:pStyle w:val="836"/>
              <w:rPr>
                <w:lang w:val="en-US" w:eastAsia="en-US" w:bidi="en-US"/>
              </w:rPr>
            </w:pPr>
            <w:r>
              <w:rPr>
                <w:color w:val="000000"/>
                <w:lang w:val="ru-RU" w:eastAsia="en-US" w:bidi="en-US"/>
              </w:rPr>
              <w:t xml:space="preserve">-</w:t>
            </w:r>
            <w:r>
              <w:rPr>
                <w:lang w:val="en-US" w:eastAsia="en-US" w:bidi="en-US"/>
              </w:rPr>
            </w:r>
            <w:r>
              <w:rPr>
                <w:lang w:val="en-US"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1119"/>
              <w:jc w:val="center"/>
              <w:rPr>
                <w:rFonts w:ascii="Times New Roman" w:hAnsi="Times New Roman" w:cs="Times New Roman"/>
                <w:lang w:val="ru-RU" w:bidi="en-US"/>
              </w:rPr>
            </w:pPr>
            <w:r>
              <w:rPr>
                <w:rFonts w:ascii="Times New Roman" w:hAnsi="Times New Roman" w:cs="Times New Roman"/>
                <w:lang w:val="ru-RU" w:bidi="en-US"/>
              </w:rPr>
              <w:t xml:space="preserve">-</w:t>
            </w:r>
            <w:r>
              <w:rPr>
                <w:rFonts w:ascii="Times New Roman" w:hAnsi="Times New Roman" w:cs="Times New Roman"/>
                <w:lang w:val="ru-RU"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w:t>
            </w:r>
            <w:r>
              <w:rPr>
                <w:lang w:val="en-US" w:eastAsia="en-US" w:bidi="en-US"/>
              </w:rPr>
            </w:r>
          </w:p>
        </w:tc>
        <w:tc>
          <w:tcPr>
            <w:gridSpan w:val="8"/>
            <w:tcW w:w="4756" w:type="pct"/>
            <w:vAlign w:val="center"/>
            <w:textDirection w:val="lrTb"/>
            <w:noWrap w:val="false"/>
          </w:tcPr>
          <w:p>
            <w:pPr>
              <w:pStyle w:val="836"/>
              <w:rPr>
                <w:bCs/>
                <w:lang w:val="ru-RU" w:eastAsia="en-US" w:bidi="en-US"/>
              </w:rPr>
            </w:pPr>
            <w:r>
              <w:rPr>
                <w:bCs/>
                <w:lang w:val="ru-RU" w:eastAsia="en-US" w:bidi="en-US"/>
              </w:rPr>
              <w:t xml:space="preserve">Подключенная тепловая нагрузка, в т.ч.:-</w:t>
            </w:r>
            <w:r>
              <w:rPr>
                <w:bCs/>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Расчетная тепловая нагрузка потребителей, Гкал/ч в том числе:</w:t>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w:t>
            </w:r>
            <w:r>
              <w:rPr>
                <w:lang w:val="en-US" w:eastAsia="en-US" w:bidi="en-US"/>
              </w:rPr>
              <w:t xml:space="preserve">1</w:t>
            </w:r>
            <w:r>
              <w:rPr>
                <w:lang w:val="en-US" w:eastAsia="en-US" w:bidi="en-US"/>
              </w:rPr>
            </w:r>
          </w:p>
        </w:tc>
        <w:tc>
          <w:tcPr>
            <w:tcW w:w="2125" w:type="pct"/>
            <w:vAlign w:val="center"/>
            <w:textDirection w:val="lrTb"/>
            <w:noWrap w:val="false"/>
          </w:tcPr>
          <w:p>
            <w:pPr>
              <w:pStyle w:val="836"/>
              <w:jc w:val="both"/>
              <w:rPr>
                <w:lang w:val="en-US" w:eastAsia="en-US" w:bidi="en-US"/>
              </w:rPr>
            </w:pPr>
            <w:r>
              <w:rPr>
                <w:lang w:val="en-US" w:eastAsia="en-US" w:bidi="en-US"/>
              </w:rPr>
              <w:t xml:space="preserve">- </w:t>
            </w:r>
            <w:r>
              <w:rPr>
                <w:lang w:val="ru-RU" w:eastAsia="en-US" w:bidi="en-US"/>
              </w:rPr>
              <w:t xml:space="preserve">на</w:t>
            </w:r>
            <w:r>
              <w:rPr>
                <w:lang w:val="en-US" w:eastAsia="en-US" w:bidi="en-US"/>
              </w:rPr>
              <w:t xml:space="preserve"> о</w:t>
            </w:r>
            <w:r>
              <w:rPr>
                <w:lang w:val="en-US" w:eastAsia="en-US" w:bidi="en-US"/>
              </w:rPr>
              <w:t xml:space="preserve">то</w:t>
            </w:r>
            <w:r>
              <w:rPr>
                <w:lang w:val="en-US" w:eastAsia="en-US" w:bidi="en-US"/>
              </w:rPr>
              <w:t xml:space="preserve">пление</w:t>
            </w:r>
            <w:r>
              <w:rPr>
                <w:lang w:val="en-US" w:eastAsia="en-US" w:bidi="en-US"/>
              </w:rPr>
            </w:r>
          </w:p>
        </w:tc>
        <w:tc>
          <w:tcPr>
            <w:tcW w:w="360" w:type="pct"/>
            <w:vAlign w:val="top"/>
            <w:textDirection w:val="lrTb"/>
            <w:noWrap w:val="false"/>
          </w:tcPr>
          <w:p>
            <w:pPr>
              <w:pStyle w:val="780"/>
              <w:ind w:firstLine="0"/>
              <w:jc w:val="center"/>
              <w:rPr>
                <w:rFonts w:eastAsia="Times New Roman"/>
                <w:color w:val="000000"/>
                <w:sz w:val="20"/>
                <w:szCs w:val="20"/>
                <w:lang w:eastAsia="ru-RU" w:bidi="en-US"/>
              </w:rPr>
            </w:pPr>
            <w:r>
              <w:rPr>
                <w:sz w:val="20"/>
                <w:szCs w:val="20"/>
              </w:rPr>
              <w:t xml:space="preserve">0,1</w:t>
            </w:r>
            <w:r>
              <w:rPr>
                <w:rFonts w:eastAsia="Times New Roman"/>
                <w:color w:val="000000"/>
                <w:sz w:val="20"/>
                <w:szCs w:val="20"/>
                <w:lang w:eastAsia="ru-RU" w:bidi="en-US"/>
              </w:rPr>
            </w:r>
            <w:r>
              <w:rPr>
                <w:rFonts w:eastAsia="Times New Roman"/>
                <w:color w:val="000000"/>
                <w:sz w:val="20"/>
                <w:szCs w:val="20"/>
                <w:lang w:eastAsia="ru-RU" w:bidi="en-US"/>
              </w:rPr>
            </w:r>
          </w:p>
        </w:tc>
        <w:tc>
          <w:tcPr>
            <w:tcW w:w="364" w:type="pct"/>
            <w:vAlign w:val="top"/>
            <w:textDirection w:val="lrTb"/>
            <w:noWrap w:val="false"/>
          </w:tcPr>
          <w:p>
            <w:pPr>
              <w:pStyle w:val="836"/>
              <w:rPr>
                <w:color w:val="000000"/>
                <w:lang w:val="en-US" w:eastAsia="en-US" w:bidi="en-US"/>
              </w:rPr>
            </w:pPr>
            <w:r>
              <w:rPr>
                <w:lang w:val="ru-RU" w:eastAsia="en-US"/>
              </w:rPr>
              <w:t xml:space="preserve">0,1</w:t>
            </w:r>
            <w:r>
              <w:rPr>
                <w:color w:val="000000"/>
                <w:lang w:val="en-US" w:eastAsia="en-US" w:bidi="en-US"/>
              </w:rPr>
            </w:r>
            <w:r>
              <w:rPr>
                <w:color w:val="000000"/>
                <w:lang w:val="en-US" w:eastAsia="en-US" w:bidi="en-US"/>
              </w:rPr>
            </w:r>
          </w:p>
        </w:tc>
        <w:tc>
          <w:tcPr>
            <w:tcW w:w="381" w:type="pct"/>
            <w:vAlign w:val="top"/>
            <w:textDirection w:val="lrTb"/>
            <w:noWrap w:val="false"/>
          </w:tcPr>
          <w:p>
            <w:pPr>
              <w:pStyle w:val="836"/>
              <w:rPr>
                <w:color w:val="000000"/>
                <w:lang w:val="en-US" w:eastAsia="en-US" w:bidi="en-US"/>
              </w:rPr>
            </w:pPr>
            <w:r>
              <w:rPr>
                <w:lang w:val="ru-RU" w:eastAsia="en-US"/>
              </w:rPr>
              <w:t xml:space="preserve">0,1</w:t>
            </w:r>
            <w:r>
              <w:rPr>
                <w:color w:val="000000"/>
                <w:lang w:val="en-US" w:eastAsia="en-US" w:bidi="en-US"/>
              </w:rPr>
            </w:r>
            <w:r>
              <w:rPr>
                <w:color w:val="000000"/>
                <w:lang w:val="en-US" w:eastAsia="en-US" w:bidi="en-US"/>
              </w:rPr>
            </w:r>
          </w:p>
        </w:tc>
        <w:tc>
          <w:tcPr>
            <w:tcW w:w="382" w:type="pct"/>
            <w:vAlign w:val="top"/>
            <w:textDirection w:val="lrTb"/>
            <w:noWrap w:val="false"/>
          </w:tcPr>
          <w:p>
            <w:pPr>
              <w:pStyle w:val="836"/>
              <w:rPr>
                <w:color w:val="000000"/>
                <w:lang w:val="en-US" w:eastAsia="en-US" w:bidi="en-US"/>
              </w:rPr>
            </w:pPr>
            <w:r>
              <w:rPr>
                <w:lang w:val="ru-RU" w:eastAsia="en-US"/>
              </w:rPr>
              <w:t xml:space="preserve">0,1</w:t>
            </w:r>
            <w:r>
              <w:rPr>
                <w:color w:val="000000"/>
                <w:lang w:val="en-US" w:eastAsia="en-US" w:bidi="en-US"/>
              </w:rPr>
            </w:r>
            <w:r>
              <w:rPr>
                <w:color w:val="000000"/>
                <w:lang w:val="en-US" w:eastAsia="en-US" w:bidi="en-US"/>
              </w:rPr>
            </w:r>
          </w:p>
        </w:tc>
        <w:tc>
          <w:tcPr>
            <w:tcW w:w="382" w:type="pct"/>
            <w:vAlign w:val="top"/>
            <w:textDirection w:val="lrTb"/>
            <w:noWrap w:val="false"/>
          </w:tcPr>
          <w:p>
            <w:pPr>
              <w:pStyle w:val="836"/>
              <w:rPr>
                <w:color w:val="000000"/>
                <w:lang w:val="en-US" w:eastAsia="en-US" w:bidi="en-US"/>
              </w:rPr>
            </w:pPr>
            <w:r>
              <w:rPr>
                <w:lang w:val="ru-RU" w:eastAsia="en-US"/>
              </w:rPr>
              <w:t xml:space="preserve">0,1</w:t>
            </w:r>
            <w:r>
              <w:rPr>
                <w:color w:val="000000"/>
                <w:lang w:val="en-US" w:eastAsia="en-US" w:bidi="en-US"/>
              </w:rPr>
            </w:r>
            <w:r>
              <w:rPr>
                <w:color w:val="000000"/>
                <w:lang w:val="en-US" w:eastAsia="en-US" w:bidi="en-US"/>
              </w:rPr>
            </w:r>
          </w:p>
        </w:tc>
        <w:tc>
          <w:tcPr>
            <w:tcW w:w="382" w:type="pct"/>
            <w:vAlign w:val="top"/>
            <w:textDirection w:val="lrTb"/>
            <w:noWrap w:val="false"/>
          </w:tcPr>
          <w:p>
            <w:pPr>
              <w:pStyle w:val="836"/>
              <w:rPr>
                <w:color w:val="000000"/>
                <w:lang w:val="en-US" w:eastAsia="en-US" w:bidi="en-US"/>
              </w:rPr>
            </w:pPr>
            <w:r>
              <w:rPr>
                <w:lang w:val="ru-RU" w:eastAsia="en-US"/>
              </w:rPr>
              <w:t xml:space="preserve">0,1</w:t>
            </w:r>
            <w:r>
              <w:rPr>
                <w:color w:val="000000"/>
                <w:lang w:val="en-US" w:eastAsia="en-US" w:bidi="en-US"/>
              </w:rPr>
            </w:r>
            <w:r>
              <w:rPr>
                <w:color w:val="000000"/>
                <w:lang w:val="en-US" w:eastAsia="en-US" w:bidi="en-US"/>
              </w:rPr>
            </w:r>
          </w:p>
        </w:tc>
        <w:tc>
          <w:tcPr>
            <w:tcW w:w="380" w:type="pct"/>
            <w:vAlign w:val="top"/>
            <w:textDirection w:val="lrTb"/>
            <w:noWrap w:val="false"/>
          </w:tcPr>
          <w:p>
            <w:pPr>
              <w:pStyle w:val="836"/>
              <w:rPr>
                <w:color w:val="000000"/>
                <w:lang w:val="en-US" w:eastAsia="en-US" w:bidi="en-US"/>
              </w:rPr>
            </w:pPr>
            <w:r>
              <w:rPr>
                <w:lang w:val="ru-RU" w:eastAsia="en-US"/>
              </w:rPr>
              <w:t xml:space="preserve">0,1</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2.1.2</w:t>
            </w:r>
            <w:r>
              <w:rPr>
                <w:lang w:val="en-US" w:eastAsia="en-US" w:bidi="en-US"/>
              </w:rPr>
            </w:r>
          </w:p>
        </w:tc>
        <w:tc>
          <w:tcPr>
            <w:tcW w:w="2125" w:type="pct"/>
            <w:vAlign w:val="center"/>
            <w:textDirection w:val="lrTb"/>
            <w:noWrap w:val="false"/>
          </w:tcPr>
          <w:p>
            <w:pPr>
              <w:pStyle w:val="836"/>
              <w:jc w:val="both"/>
              <w:rPr>
                <w:lang w:val="ru-RU" w:eastAsia="en-US" w:bidi="en-US"/>
              </w:rPr>
            </w:pPr>
            <w:r>
              <w:rPr>
                <w:lang w:val="en-US" w:eastAsia="en-US" w:bidi="en-US"/>
              </w:rPr>
              <w:t xml:space="preserve">- </w:t>
            </w:r>
            <w:r>
              <w:rPr>
                <w:lang w:val="ru-RU" w:eastAsia="en-US" w:bidi="en-US"/>
              </w:rPr>
              <w:t xml:space="preserve">на</w:t>
            </w:r>
            <w:r>
              <w:rPr>
                <w:lang w:val="en-US" w:eastAsia="en-US" w:bidi="en-US"/>
              </w:rPr>
              <w:t xml:space="preserve"> </w:t>
            </w:r>
            <w:r>
              <w:rPr>
                <w:lang w:val="ru-RU" w:eastAsia="en-US" w:bidi="en-US"/>
              </w:rPr>
              <w:t xml:space="preserve">вентиляцию</w:t>
            </w:r>
            <w:r>
              <w:rPr>
                <w:lang w:val="ru-RU" w:eastAsia="en-US" w:bidi="en-US"/>
              </w:rPr>
            </w:r>
          </w:p>
        </w:tc>
        <w:tc>
          <w:tcPr>
            <w:tcW w:w="36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64"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1"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2.1.3</w:t>
            </w:r>
            <w:r>
              <w:rPr>
                <w:lang w:val="en-US" w:eastAsia="en-US" w:bidi="en-US"/>
              </w:rPr>
            </w:r>
          </w:p>
        </w:tc>
        <w:tc>
          <w:tcPr>
            <w:tcW w:w="2125" w:type="pct"/>
            <w:vAlign w:val="center"/>
            <w:textDirection w:val="lrTb"/>
            <w:noWrap w:val="false"/>
          </w:tcPr>
          <w:p>
            <w:pPr>
              <w:pStyle w:val="836"/>
              <w:jc w:val="both"/>
              <w:rPr>
                <w:lang w:val="en-US" w:eastAsia="en-US" w:bidi="en-US"/>
              </w:rPr>
            </w:pPr>
            <w:r>
              <w:rPr>
                <w:lang w:val="en-US" w:eastAsia="en-US" w:bidi="en-US"/>
              </w:rPr>
              <w:t xml:space="preserve">- </w:t>
            </w:r>
            <w:r>
              <w:rPr>
                <w:lang w:val="ru-RU" w:eastAsia="en-US" w:bidi="en-US"/>
              </w:rPr>
              <w:t xml:space="preserve">на системы</w:t>
            </w:r>
            <w:r>
              <w:rPr>
                <w:lang w:val="en-US" w:eastAsia="en-US" w:bidi="en-US"/>
              </w:rPr>
              <w:t xml:space="preserve"> ГВС</w:t>
            </w:r>
            <w:r>
              <w:rPr>
                <w:lang w:val="en-US"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2.1.4</w:t>
            </w:r>
            <w:r>
              <w:rPr>
                <w:lang w:val="en-US" w:eastAsia="en-US" w:bidi="en-US"/>
              </w:rPr>
            </w:r>
          </w:p>
        </w:tc>
        <w:tc>
          <w:tcPr>
            <w:tcW w:w="2125" w:type="pct"/>
            <w:vAlign w:val="center"/>
            <w:textDirection w:val="lrTb"/>
            <w:noWrap w:val="false"/>
          </w:tcPr>
          <w:p>
            <w:pPr>
              <w:pStyle w:val="836"/>
              <w:jc w:val="both"/>
              <w:rPr>
                <w:vertAlign w:val="superscript"/>
                <w:lang w:val="ru-RU" w:eastAsia="en-US" w:bidi="en-US"/>
              </w:rPr>
            </w:pPr>
            <w:r>
              <w:rPr>
                <w:lang w:val="ru-RU" w:eastAsia="en-US" w:bidi="en-US"/>
              </w:rPr>
              <w:t xml:space="preserve">- пар на промышленные нужды 6-8 кгс/см</w:t>
            </w:r>
            <w:r>
              <w:rPr>
                <w:vertAlign w:val="superscript"/>
                <w:lang w:val="ru-RU" w:eastAsia="en-US" w:bidi="en-US"/>
              </w:rPr>
              <w:t xml:space="preserve">2</w:t>
            </w:r>
            <w:r>
              <w:rPr>
                <w:vertAlign w:val="superscript"/>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2.2</w:t>
            </w:r>
            <w:r>
              <w:rPr>
                <w:lang w:val="en-US" w:eastAsia="en-US" w:bidi="en-US"/>
              </w:rPr>
            </w:r>
          </w:p>
        </w:tc>
        <w:tc>
          <w:tcPr>
            <w:tcW w:w="2125" w:type="pct"/>
            <w:vAlign w:val="top"/>
            <w:textDirection w:val="lrTb"/>
            <w:noWrap w:val="false"/>
          </w:tcPr>
          <w:p>
            <w:pPr>
              <w:pStyle w:val="836"/>
              <w:jc w:val="both"/>
              <w:rPr>
                <w:lang w:val="ru-RU" w:eastAsia="en-US" w:bidi="en-US"/>
              </w:rPr>
            </w:pPr>
            <w:r>
              <w:rPr>
                <w:lang w:val="ru-RU" w:eastAsia="en-US" w:bidi="en-US"/>
              </w:rPr>
              <w:t xml:space="preserve">- горячая вода на промышленные нужды (50</w:t>
            </w:r>
            <w:r>
              <w:rPr>
                <w:vertAlign w:val="superscript"/>
                <w:lang w:val="ru-RU" w:eastAsia="en-US" w:bidi="en-US"/>
              </w:rPr>
              <w:t xml:space="preserve">о </w:t>
            </w:r>
            <w:r>
              <w:rPr>
                <w:lang w:val="ru-RU" w:eastAsia="en-US" w:bidi="en-US"/>
              </w:rPr>
              <w:t xml:space="preserve">С)</w:t>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2.2.1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Поте</w:t>
            </w:r>
            <w:r>
              <w:rPr>
                <w:lang w:val="ru-RU" w:eastAsia="en-US" w:bidi="en-US"/>
              </w:rPr>
              <w:t xml:space="preserve">ри тепло</w:t>
            </w:r>
            <w:r>
              <w:rPr>
                <w:lang w:val="ru-RU" w:eastAsia="en-US" w:bidi="en-US"/>
              </w:rPr>
              <w:t xml:space="preserve">вой энер</w:t>
            </w:r>
            <w:r>
              <w:rPr>
                <w:lang w:val="ru-RU" w:eastAsia="en-US" w:bidi="en-US"/>
              </w:rPr>
              <w:t xml:space="preserve">гии через теплоизоляционные конструкции наружных тепловых сетей и с нормативной утечкой, в т.ч.:</w:t>
            </w:r>
            <w:r>
              <w:rPr>
                <w:lang w:val="ru-RU" w:eastAsia="en-US" w:bidi="en-US"/>
              </w:rPr>
            </w:r>
          </w:p>
        </w:tc>
        <w:tc>
          <w:tcPr>
            <w:tcW w:w="360"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2.3</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 затраты теплоносителя на компенсацию потерь, м</w:t>
            </w:r>
            <w:r>
              <w:rPr>
                <w:vertAlign w:val="superscript"/>
                <w:lang w:val="ru-RU" w:eastAsia="en-US" w:bidi="en-US"/>
              </w:rPr>
              <w:t xml:space="preserve">3</w:t>
            </w:r>
            <w:r>
              <w:rPr>
                <w:lang w:val="ru-RU" w:eastAsia="en-US" w:bidi="en-US"/>
              </w:rPr>
              <w:t xml:space="preserve">/ч</w:t>
            </w:r>
            <w:r>
              <w:rPr>
                <w:lang w:val="ru-RU" w:eastAsia="en-US" w:bidi="en-US"/>
              </w:rPr>
            </w:r>
          </w:p>
        </w:tc>
        <w:tc>
          <w:tcPr>
            <w:tcW w:w="360"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64"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1"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0"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2.4</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Суммарная подключенная тепловая нагрузка существующих</w:t>
            </w:r>
            <w:r>
              <w:rPr>
                <w:lang w:val="ru-RU" w:eastAsia="en-US" w:bidi="en-US"/>
              </w:rPr>
              <w:t xml:space="preserve"> потреби</w:t>
            </w:r>
            <w:r>
              <w:rPr>
                <w:lang w:val="ru-RU" w:eastAsia="en-US" w:bidi="en-US"/>
              </w:rPr>
              <w:t xml:space="preserve">телей (с</w:t>
            </w:r>
            <w:r>
              <w:rPr>
                <w:lang w:val="ru-RU" w:eastAsia="en-US" w:bidi="en-US"/>
              </w:rPr>
              <w:t xml:space="preserve"> учетом тепловых потерь)</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64"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1"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2.5</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Резерв (+) / дефицит (-) тепловой мощности котельной (все котлы в исправном состоянии)</w:t>
            </w:r>
            <w:r>
              <w:rPr>
                <w:lang w:val="ru-RU" w:eastAsia="en-US" w:bidi="en-US"/>
              </w:rPr>
            </w:r>
          </w:p>
        </w:tc>
        <w:tc>
          <w:tcPr>
            <w:tcW w:w="360" w:type="pct"/>
            <w:vAlign w:val="center"/>
            <w:textDirection w:val="lrTb"/>
            <w:noWrap w:val="false"/>
          </w:tcPr>
          <w:p>
            <w:pPr>
              <w:pStyle w:val="836"/>
              <w:rPr>
                <w:color w:val="000000"/>
                <w:lang w:val="en-US" w:eastAsia="en-US" w:bidi="en-US"/>
              </w:rPr>
            </w:pPr>
            <w:r>
              <w:rPr>
                <w:color w:val="000000"/>
                <w:lang w:val="ru-RU" w:eastAsia="en-US"/>
              </w:rPr>
              <w:t xml:space="preserve">+0,21</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color w:val="000000"/>
                <w:lang w:val="ru-RU" w:eastAsia="en-US"/>
              </w:rPr>
              <w:t xml:space="preserve">+0,21</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color w:val="000000"/>
                <w:lang w:val="ru-RU" w:eastAsia="en-US"/>
              </w:rPr>
              <w:t xml:space="preserve">+0,21</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+0,21</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+0,21</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+0,21</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color w:val="000000"/>
                <w:lang w:val="ru-RU" w:eastAsia="en-US"/>
              </w:rPr>
              <w:t xml:space="preserve">+0,21</w:t>
            </w:r>
            <w:r>
              <w:rPr>
                <w:color w:val="000000"/>
                <w:lang w:val="en-US" w:eastAsia="en-US" w:bidi="en-US"/>
              </w:rPr>
            </w:r>
            <w:r>
              <w:rPr>
                <w:color w:val="000000"/>
                <w:lang w:val="en-US" w:eastAsia="en-US" w:bidi="en-US"/>
              </w:rPr>
            </w:r>
          </w:p>
        </w:tc>
      </w:tr>
    </w:tbl>
    <w:p>
      <w:pPr>
        <w:pStyle w:val="780"/>
        <w:rPr>
          <w:highlight w:val="yellow"/>
        </w:rPr>
      </w:pPr>
      <w:r>
        <w:rPr>
          <w:highlight w:val="yellow"/>
        </w:rPr>
      </w:r>
      <w:r>
        <w:rPr>
          <w:highlight w:val="yellow"/>
        </w:rPr>
      </w:r>
    </w:p>
    <w:p>
      <w:pPr>
        <w:pStyle w:val="780"/>
        <w:ind w:firstLine="0"/>
        <w:jc w:val="right"/>
        <w:keepNext/>
      </w:pPr>
      <w:r>
        <w:t xml:space="preserve">Таблица 2.</w:t>
      </w:r>
      <w:r>
        <w:t xml:space="preserve">2</w:t>
      </w:r>
      <w:r>
        <w:t xml:space="preserve">8</w:t>
      </w:r>
      <w:r/>
    </w:p>
    <w:p>
      <w:pPr>
        <w:pStyle w:val="780"/>
        <w:ind w:firstLine="0"/>
        <w:jc w:val="center"/>
        <w:keepNext/>
      </w:pPr>
      <w:r>
        <w:t xml:space="preserve">Баланс тепловой мощности и тепловой энергии для коте</w:t>
      </w:r>
      <w:r>
        <w:t xml:space="preserve">льной</w:t>
      </w:r>
      <w:r>
        <w:t xml:space="preserve"> </w:t>
      </w:r>
      <w:r>
        <w:t xml:space="preserve">шк</w:t>
      </w:r>
      <w:r>
        <w:t xml:space="preserve">ол</w:t>
      </w:r>
      <w:r>
        <w:t xml:space="preserve">ы</w:t>
      </w:r>
      <w:r>
        <w:t xml:space="preserve"> п. Полдарса</w:t>
      </w:r>
      <w:r/>
    </w:p>
    <w:tbl>
      <w:tblPr>
        <w:tblW w:w="5000"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left w:w="108" w:type="dxa"/>
          <w:top w:w="0" w:type="dxa"/>
          <w:right w:w="108" w:type="dxa"/>
          <w:bottom w:w="0" w:type="dxa"/>
        </w:tblCellMar>
        <w:tblLook w:val="04A0" w:firstRow="1" w:lastRow="0" w:firstColumn="1" w:lastColumn="0" w:noHBand="0" w:noVBand="1"/>
      </w:tblPr>
      <w:tblGrid>
        <w:gridCol w:w="778"/>
        <w:gridCol w:w="6766"/>
        <w:gridCol w:w="1146"/>
        <w:gridCol w:w="1159"/>
        <w:gridCol w:w="1213"/>
        <w:gridCol w:w="1216"/>
        <w:gridCol w:w="1216"/>
        <w:gridCol w:w="1216"/>
        <w:gridCol w:w="121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blHeader/>
        </w:trPr>
        <w:tc>
          <w:tcPr>
            <w:tcW w:w="244" w:type="pct"/>
            <w:vAlign w:val="center"/>
            <w:vMerge w:val="restart"/>
            <w:textDirection w:val="lrTb"/>
            <w:noWrap w:val="false"/>
          </w:tcPr>
          <w:p>
            <w:pPr>
              <w:pStyle w:val="836"/>
              <w:rPr>
                <w:b/>
                <w:lang w:val="en-US" w:eastAsia="en-US" w:bidi="en-US"/>
              </w:rPr>
            </w:pPr>
            <w:r>
              <w:rPr>
                <w:b/>
                <w:lang w:val="en-US" w:eastAsia="en-US" w:bidi="en-US"/>
              </w:rPr>
              <w:t xml:space="preserve">№ п/п</w:t>
            </w:r>
            <w:r>
              <w:rPr>
                <w:b/>
                <w:lang w:val="en-US" w:eastAsia="en-US" w:bidi="en-US"/>
              </w:rPr>
            </w:r>
          </w:p>
        </w:tc>
        <w:tc>
          <w:tcPr>
            <w:tcW w:w="2125" w:type="pct"/>
            <w:vAlign w:val="center"/>
            <w:vMerge w:val="restart"/>
            <w:textDirection w:val="lrTb"/>
            <w:noWrap w:val="false"/>
          </w:tcPr>
          <w:p>
            <w:pPr>
              <w:pStyle w:val="836"/>
              <w:rPr>
                <w:b/>
                <w:lang w:val="en-US" w:eastAsia="en-US" w:bidi="en-US"/>
              </w:rPr>
            </w:pPr>
            <w:r>
              <w:rPr>
                <w:b/>
                <w:lang w:val="en-US" w:eastAsia="en-US" w:bidi="en-US"/>
              </w:rPr>
              <w:t xml:space="preserve">Наименование показателя</w:t>
            </w:r>
            <w:r>
              <w:rPr>
                <w:b/>
                <w:lang w:val="en-US" w:eastAsia="en-US" w:bidi="en-US"/>
              </w:rPr>
            </w:r>
          </w:p>
        </w:tc>
        <w:tc>
          <w:tcPr>
            <w:gridSpan w:val="7"/>
            <w:tcW w:w="2631" w:type="pct"/>
            <w:vAlign w:val="center"/>
            <w:textDirection w:val="lrTb"/>
            <w:noWrap w:val="false"/>
          </w:tcPr>
          <w:p>
            <w:pPr>
              <w:pStyle w:val="836"/>
              <w:rPr>
                <w:b/>
                <w:lang w:val="en-US" w:eastAsia="en-US" w:bidi="en-US"/>
              </w:rPr>
            </w:pPr>
            <w:r>
              <w:rPr>
                <w:b/>
                <w:lang w:val="ru-RU" w:eastAsia="en-US" w:bidi="en-US"/>
              </w:rPr>
              <w:t xml:space="preserve">Рассматриваемый период</w:t>
            </w:r>
            <w:r>
              <w:rPr>
                <w:b/>
                <w:lang w:val="en-US" w:eastAsia="en-US" w:bidi="en-US"/>
              </w:rPr>
              <w:t xml:space="preserve">, год</w:t>
            </w:r>
            <w:r>
              <w:rPr>
                <w:b/>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70"/>
          <w:tblHeader/>
        </w:trPr>
        <w:tc>
          <w:tcPr>
            <w:tcW w:w="244" w:type="pct"/>
            <w:vAlign w:val="center"/>
            <w:vMerge w:val="continue"/>
            <w:textDirection w:val="lrTb"/>
            <w:noWrap w:val="false"/>
          </w:tcPr>
          <w:p>
            <w:pPr>
              <w:pStyle w:val="836"/>
              <w:rPr>
                <w:b/>
                <w:lang w:val="en-US" w:eastAsia="en-US" w:bidi="en-US"/>
              </w:rPr>
            </w:pPr>
            <w:r>
              <w:rPr>
                <w:b/>
                <w:lang w:val="en-US" w:eastAsia="en-US" w:bidi="en-US"/>
              </w:rPr>
            </w:r>
            <w:r>
              <w:rPr>
                <w:b/>
                <w:lang w:val="en-US" w:eastAsia="en-US" w:bidi="en-US"/>
              </w:rPr>
            </w:r>
          </w:p>
        </w:tc>
        <w:tc>
          <w:tcPr>
            <w:tcW w:w="2125" w:type="pct"/>
            <w:vAlign w:val="center"/>
            <w:vMerge w:val="continue"/>
            <w:textDirection w:val="lrTb"/>
            <w:noWrap w:val="false"/>
          </w:tcPr>
          <w:p>
            <w:pPr>
              <w:pStyle w:val="836"/>
              <w:rPr>
                <w:b/>
                <w:lang w:val="en-US" w:eastAsia="en-US" w:bidi="en-US"/>
              </w:rPr>
            </w:pPr>
            <w:r>
              <w:rPr>
                <w:b/>
                <w:lang w:val="en-US" w:eastAsia="en-US" w:bidi="en-US"/>
              </w:rPr>
            </w:r>
            <w:r>
              <w:rPr>
                <w:b/>
                <w:lang w:val="en-US" w:eastAsia="en-US" w:bidi="en-US"/>
              </w:rPr>
            </w:r>
          </w:p>
        </w:tc>
        <w:tc>
          <w:tcPr>
            <w:tcW w:w="360" w:type="pct"/>
            <w:vAlign w:val="center"/>
            <w:textDirection w:val="lrTb"/>
            <w:noWrap w:val="false"/>
          </w:tcPr>
          <w:p>
            <w:pPr>
              <w:pStyle w:val="836"/>
              <w:rPr>
                <w:b/>
                <w:lang w:val="ru-RU" w:eastAsia="en-US" w:bidi="en-US"/>
              </w:rPr>
            </w:pPr>
            <w:r>
              <w:rPr>
                <w:b/>
                <w:lang w:val="ru-RU" w:eastAsia="en-US" w:bidi="en-US"/>
              </w:rPr>
              <w:t xml:space="preserve">2024 г.</w:t>
            </w:r>
            <w:r>
              <w:rPr>
                <w:b/>
                <w:lang w:val="ru-RU" w:eastAsia="en-US" w:bidi="en-US"/>
              </w:rPr>
              <w:t xml:space="preserve"> </w:t>
            </w:r>
            <w:r>
              <w:rPr>
                <w:b/>
                <w:lang w:val="ru-RU" w:eastAsia="en-US" w:bidi="en-US"/>
              </w:rPr>
              <w:t xml:space="preserve">(факт)</w:t>
            </w:r>
            <w:r>
              <w:rPr>
                <w:b/>
                <w:lang w:val="ru-RU" w:eastAsia="en-US" w:bidi="en-US"/>
              </w:rPr>
            </w:r>
            <w:r>
              <w:rPr>
                <w:b/>
                <w:lang w:val="ru-RU" w:eastAsia="en-US" w:bidi="en-US"/>
              </w:rPr>
            </w:r>
          </w:p>
        </w:tc>
        <w:tc>
          <w:tcPr>
            <w:tcW w:w="364" w:type="pct"/>
            <w:vAlign w:val="center"/>
            <w:textDirection w:val="lrTb"/>
            <w:noWrap w:val="false"/>
          </w:tcPr>
          <w:p>
            <w:pPr>
              <w:pStyle w:val="836"/>
              <w:rPr>
                <w:b/>
                <w:lang w:val="ru-RU" w:eastAsia="en-US" w:bidi="en-US"/>
              </w:rPr>
            </w:pPr>
            <w:r>
              <w:rPr>
                <w:b/>
                <w:lang w:val="ru-RU" w:eastAsia="en-US" w:bidi="en-US"/>
              </w:rPr>
              <w:t xml:space="preserve">2025 г.</w:t>
            </w:r>
            <w:r>
              <w:rPr>
                <w:b/>
                <w:lang w:val="ru-RU" w:eastAsia="en-US" w:bidi="en-US"/>
              </w:rPr>
            </w:r>
            <w:r>
              <w:rPr>
                <w:b/>
                <w:lang w:val="ru-RU" w:eastAsia="en-US" w:bidi="en-US"/>
              </w:rPr>
            </w:r>
          </w:p>
        </w:tc>
        <w:tc>
          <w:tcPr>
            <w:tcW w:w="381" w:type="pct"/>
            <w:vAlign w:val="center"/>
            <w:textDirection w:val="lrTb"/>
            <w:noWrap w:val="false"/>
          </w:tcPr>
          <w:p>
            <w:pPr>
              <w:pStyle w:val="836"/>
              <w:rPr>
                <w:b/>
                <w:lang w:val="ru-RU" w:eastAsia="en-US" w:bidi="en-US"/>
              </w:rPr>
            </w:pPr>
            <w:r>
              <w:rPr>
                <w:b/>
                <w:lang w:val="ru-RU" w:eastAsia="en-US" w:bidi="en-US"/>
              </w:rPr>
              <w:t xml:space="preserve">2026 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2027 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2028</w:t>
            </w:r>
            <w:r>
              <w:rPr>
                <w:b/>
                <w:lang w:val="ru-RU" w:eastAsia="en-US" w:bidi="en-US"/>
              </w:rPr>
              <w:t xml:space="preserve"> </w:t>
            </w:r>
            <w:r>
              <w:rPr>
                <w:b/>
                <w:lang w:val="ru-RU" w:eastAsia="en-US" w:bidi="en-US"/>
              </w:rPr>
              <w:t xml:space="preserve">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w:t>
            </w:r>
            <w:r>
              <w:rPr>
                <w:b/>
                <w:lang w:val="ru-RU" w:eastAsia="en-US" w:bidi="en-US"/>
              </w:rPr>
              <w:t xml:space="preserve">9</w:t>
            </w:r>
            <w:r>
              <w:rPr>
                <w:b/>
                <w:lang w:val="ru-RU" w:eastAsia="en-US" w:bidi="en-US"/>
              </w:rPr>
              <w:t xml:space="preserve"> г.</w:t>
            </w:r>
            <w:r>
              <w:rPr>
                <w:b/>
                <w:lang w:val="ru-RU" w:eastAsia="en-US" w:bidi="en-US"/>
              </w:rPr>
            </w:r>
            <w:r>
              <w:rPr>
                <w:b/>
                <w:lang w:val="ru-RU" w:eastAsia="en-US" w:bidi="en-US"/>
              </w:rPr>
            </w:r>
          </w:p>
        </w:tc>
        <w:tc>
          <w:tcPr>
            <w:tcW w:w="380" w:type="pct"/>
            <w:vAlign w:val="center"/>
            <w:textDirection w:val="lrTb"/>
            <w:noWrap w:val="false"/>
          </w:tcPr>
          <w:p>
            <w:pPr>
              <w:pStyle w:val="836"/>
              <w:rPr>
                <w:b/>
                <w:lang w:val="ru-RU" w:eastAsia="en-US" w:bidi="en-US"/>
              </w:rPr>
            </w:pPr>
            <w:r>
              <w:rPr>
                <w:b/>
                <w:lang w:val="ru-RU" w:eastAsia="en-US" w:bidi="en-US"/>
              </w:rPr>
              <w:t xml:space="preserve">20</w:t>
            </w:r>
            <w:r>
              <w:rPr>
                <w:b/>
                <w:lang w:val="ru-RU" w:eastAsia="en-US" w:bidi="en-US"/>
              </w:rPr>
              <w:t xml:space="preserve">30</w:t>
            </w:r>
            <w:r>
              <w:rPr>
                <w:b/>
                <w:lang w:val="ru-RU" w:eastAsia="en-US" w:bidi="en-US"/>
              </w:rPr>
              <w:t xml:space="preserve">-203</w:t>
            </w:r>
            <w:r>
              <w:rPr>
                <w:b/>
                <w:lang w:val="ru-RU" w:eastAsia="en-US" w:bidi="en-US"/>
              </w:rPr>
              <w:t xml:space="preserve">5</w:t>
            </w:r>
            <w:r>
              <w:rPr>
                <w:b/>
                <w:lang w:val="ru-RU" w:eastAsia="en-US" w:bidi="en-US"/>
              </w:rPr>
              <w:t xml:space="preserve">гг.</w:t>
            </w:r>
            <w:r>
              <w:rPr>
                <w:b/>
                <w:lang w:val="ru-RU" w:eastAsia="en-US" w:bidi="en-US"/>
              </w:rPr>
            </w:r>
            <w:r>
              <w:rPr>
                <w:b/>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w:t>
            </w:r>
            <w:r>
              <w:rPr>
                <w:lang w:val="en-US" w:eastAsia="en-US" w:bidi="en-US"/>
              </w:rPr>
            </w:r>
          </w:p>
        </w:tc>
        <w:tc>
          <w:tcPr>
            <w:gridSpan w:val="8"/>
            <w:tcW w:w="4756" w:type="pct"/>
            <w:vAlign w:val="center"/>
            <w:textDirection w:val="lrTb"/>
            <w:noWrap w:val="false"/>
          </w:tcPr>
          <w:p>
            <w:pPr>
              <w:pStyle w:val="836"/>
              <w:rPr>
                <w:bCs/>
                <w:lang w:val="ru-RU" w:eastAsia="en-US" w:bidi="en-US"/>
              </w:rPr>
            </w:pPr>
            <w:r>
              <w:rPr>
                <w:bCs/>
                <w:lang w:val="ru-RU" w:eastAsia="en-US" w:bidi="en-US"/>
              </w:rPr>
              <w:t xml:space="preserve">Балансы тепловой мощности исто</w:t>
            </w:r>
            <w:r>
              <w:rPr>
                <w:bCs/>
                <w:lang w:val="ru-RU" w:eastAsia="en-US" w:bidi="en-US"/>
              </w:rPr>
              <w:t xml:space="preserve">чника тепловой энергии</w:t>
            </w:r>
            <w:r>
              <w:rPr>
                <w:bCs/>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Установленная тепловая мощность основного о</w:t>
            </w:r>
            <w:r>
              <w:rPr>
                <w:lang w:val="ru-RU" w:eastAsia="en-US" w:bidi="en-US"/>
              </w:rPr>
              <w:t xml:space="preserve">борудов</w:t>
            </w:r>
            <w:r>
              <w:rPr>
                <w:lang w:val="ru-RU" w:eastAsia="en-US" w:bidi="en-US"/>
              </w:rPr>
              <w:t xml:space="preserve">ания ис</w:t>
            </w:r>
            <w:r>
              <w:rPr>
                <w:lang w:val="ru-RU" w:eastAsia="en-US" w:bidi="en-US"/>
              </w:rPr>
              <w:t xml:space="preserve">точника тепловой энергии, Гкал/ч</w:t>
            </w:r>
            <w:r>
              <w:rPr>
                <w:lang w:val="ru-RU" w:eastAsia="en-US" w:bidi="en-US"/>
              </w:rPr>
            </w:r>
          </w:p>
        </w:tc>
        <w:tc>
          <w:tcPr>
            <w:tcW w:w="360" w:type="pct"/>
            <w:vAlign w:val="center"/>
            <w:textDirection w:val="lrTb"/>
            <w:noWrap w:val="false"/>
          </w:tcPr>
          <w:p>
            <w:pPr>
              <w:pStyle w:val="780"/>
              <w:ind w:firstLine="0"/>
              <w:jc w:val="center"/>
              <w:rPr>
                <w:sz w:val="20"/>
                <w:szCs w:val="20"/>
                <w:lang w:bidi="en-US"/>
              </w:rPr>
            </w:pPr>
            <w:r>
              <w:rPr>
                <w:sz w:val="20"/>
                <w:szCs w:val="20"/>
                <w:lang w:bidi="en-US"/>
              </w:rPr>
              <w:t xml:space="preserve">1,274</w:t>
            </w:r>
            <w:r>
              <w:rPr>
                <w:sz w:val="20"/>
                <w:szCs w:val="20"/>
                <w:lang w:bidi="en-US"/>
              </w:rPr>
            </w:r>
            <w:r>
              <w:rPr>
                <w:sz w:val="20"/>
                <w:szCs w:val="20"/>
                <w:lang w:bidi="en-US"/>
              </w:rPr>
            </w:r>
          </w:p>
        </w:tc>
        <w:tc>
          <w:tcPr>
            <w:tcW w:w="364" w:type="pct"/>
            <w:vAlign w:val="center"/>
            <w:textDirection w:val="lrTb"/>
            <w:noWrap w:val="false"/>
          </w:tcPr>
          <w:p>
            <w:pPr>
              <w:pStyle w:val="780"/>
              <w:ind w:firstLine="0"/>
              <w:jc w:val="center"/>
              <w:rPr>
                <w:sz w:val="20"/>
                <w:szCs w:val="20"/>
                <w:lang w:bidi="en-US"/>
              </w:rPr>
            </w:pPr>
            <w:r>
              <w:rPr>
                <w:sz w:val="20"/>
                <w:szCs w:val="20"/>
                <w:lang w:bidi="en-US"/>
              </w:rPr>
              <w:t xml:space="preserve">1,274</w:t>
            </w:r>
            <w:r>
              <w:rPr>
                <w:sz w:val="20"/>
                <w:szCs w:val="20"/>
                <w:lang w:bidi="en-US"/>
              </w:rPr>
            </w:r>
            <w:r>
              <w:rPr>
                <w:sz w:val="20"/>
                <w:szCs w:val="20"/>
                <w:lang w:bidi="en-US"/>
              </w:rPr>
            </w:r>
          </w:p>
        </w:tc>
        <w:tc>
          <w:tcPr>
            <w:tcW w:w="381" w:type="pct"/>
            <w:vAlign w:val="center"/>
            <w:textDirection w:val="lrTb"/>
            <w:noWrap w:val="false"/>
          </w:tcPr>
          <w:p>
            <w:pPr>
              <w:pStyle w:val="780"/>
              <w:ind w:firstLine="0"/>
              <w:jc w:val="center"/>
              <w:rPr>
                <w:sz w:val="20"/>
                <w:szCs w:val="20"/>
                <w:lang w:bidi="en-US"/>
              </w:rPr>
            </w:pPr>
            <w:r>
              <w:rPr>
                <w:sz w:val="20"/>
                <w:szCs w:val="20"/>
                <w:lang w:bidi="en-US"/>
              </w:rPr>
              <w:t xml:space="preserve">1,274</w:t>
            </w:r>
            <w:r>
              <w:rPr>
                <w:sz w:val="20"/>
                <w:szCs w:val="20"/>
                <w:lang w:bidi="en-US"/>
              </w:rPr>
            </w:r>
            <w:r>
              <w:rPr>
                <w:sz w:val="20"/>
                <w:szCs w:val="20"/>
                <w:lang w:bidi="en-US"/>
              </w:rPr>
            </w:r>
          </w:p>
        </w:tc>
        <w:tc>
          <w:tcPr>
            <w:tcW w:w="382" w:type="pct"/>
            <w:vAlign w:val="center"/>
            <w:textDirection w:val="lrTb"/>
            <w:noWrap w:val="false"/>
          </w:tcPr>
          <w:p>
            <w:pPr>
              <w:pStyle w:val="780"/>
              <w:ind w:firstLine="0"/>
              <w:jc w:val="center"/>
              <w:rPr>
                <w:sz w:val="20"/>
                <w:szCs w:val="20"/>
                <w:lang w:bidi="en-US"/>
              </w:rPr>
            </w:pPr>
            <w:r>
              <w:rPr>
                <w:sz w:val="20"/>
                <w:szCs w:val="20"/>
                <w:lang w:bidi="en-US"/>
              </w:rPr>
              <w:t xml:space="preserve">1,274</w:t>
            </w:r>
            <w:r>
              <w:rPr>
                <w:sz w:val="20"/>
                <w:szCs w:val="20"/>
                <w:lang w:bidi="en-US"/>
              </w:rPr>
            </w:r>
            <w:r>
              <w:rPr>
                <w:sz w:val="20"/>
                <w:szCs w:val="20"/>
                <w:lang w:bidi="en-US"/>
              </w:rPr>
            </w:r>
          </w:p>
        </w:tc>
        <w:tc>
          <w:tcPr>
            <w:tcW w:w="382" w:type="pct"/>
            <w:vAlign w:val="center"/>
            <w:textDirection w:val="lrTb"/>
            <w:noWrap w:val="false"/>
          </w:tcPr>
          <w:p>
            <w:pPr>
              <w:pStyle w:val="780"/>
              <w:ind w:firstLine="0"/>
              <w:jc w:val="center"/>
              <w:rPr>
                <w:sz w:val="20"/>
                <w:szCs w:val="20"/>
                <w:lang w:bidi="en-US"/>
              </w:rPr>
            </w:pPr>
            <w:r>
              <w:rPr>
                <w:sz w:val="20"/>
                <w:szCs w:val="20"/>
                <w:lang w:bidi="en-US"/>
              </w:rPr>
              <w:t xml:space="preserve">1,274</w:t>
            </w:r>
            <w:r>
              <w:rPr>
                <w:sz w:val="20"/>
                <w:szCs w:val="20"/>
                <w:lang w:bidi="en-US"/>
              </w:rPr>
            </w:r>
            <w:r>
              <w:rPr>
                <w:sz w:val="20"/>
                <w:szCs w:val="20"/>
                <w:lang w:bidi="en-US"/>
              </w:rPr>
            </w:r>
          </w:p>
        </w:tc>
        <w:tc>
          <w:tcPr>
            <w:tcW w:w="382" w:type="pct"/>
            <w:vAlign w:val="center"/>
            <w:textDirection w:val="lrTb"/>
            <w:noWrap w:val="false"/>
          </w:tcPr>
          <w:p>
            <w:pPr>
              <w:pStyle w:val="780"/>
              <w:ind w:firstLine="0"/>
              <w:jc w:val="center"/>
              <w:rPr>
                <w:sz w:val="20"/>
                <w:szCs w:val="20"/>
                <w:lang w:bidi="en-US"/>
              </w:rPr>
            </w:pPr>
            <w:r>
              <w:rPr>
                <w:sz w:val="20"/>
                <w:szCs w:val="20"/>
                <w:lang w:bidi="en-US"/>
              </w:rPr>
              <w:t xml:space="preserve">1,274</w:t>
            </w:r>
            <w:r>
              <w:rPr>
                <w:sz w:val="20"/>
                <w:szCs w:val="20"/>
                <w:lang w:bidi="en-US"/>
              </w:rPr>
            </w:r>
            <w:r>
              <w:rPr>
                <w:sz w:val="20"/>
                <w:szCs w:val="20"/>
                <w:lang w:bidi="en-US"/>
              </w:rPr>
            </w:r>
          </w:p>
        </w:tc>
        <w:tc>
          <w:tcPr>
            <w:tcW w:w="380" w:type="pct"/>
            <w:vAlign w:val="center"/>
            <w:textDirection w:val="lrTb"/>
            <w:noWrap w:val="false"/>
          </w:tcPr>
          <w:p>
            <w:pPr>
              <w:pStyle w:val="780"/>
              <w:ind w:firstLine="0"/>
              <w:jc w:val="center"/>
              <w:rPr>
                <w:sz w:val="20"/>
                <w:szCs w:val="20"/>
                <w:lang w:bidi="en-US"/>
              </w:rPr>
            </w:pPr>
            <w:r>
              <w:rPr>
                <w:sz w:val="20"/>
                <w:szCs w:val="20"/>
                <w:lang w:bidi="en-US"/>
              </w:rPr>
              <w:t xml:space="preserve">1,274</w:t>
            </w:r>
            <w:r>
              <w:rPr>
                <w:sz w:val="20"/>
                <w:szCs w:val="20"/>
                <w:lang w:bidi="en-US"/>
              </w:rPr>
            </w:r>
            <w:r>
              <w:rPr>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1.2</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Технические ограничения на использование установленной тепловой мощности</w:t>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1.3</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Располагаемая (фактическая), тепловая мощность, Гкал/ч</w:t>
            </w:r>
            <w:r>
              <w:rPr>
                <w:lang w:val="ru-RU" w:eastAsia="en-US" w:bidi="en-US"/>
              </w:rPr>
            </w:r>
          </w:p>
        </w:tc>
        <w:tc>
          <w:tcPr>
            <w:tcW w:w="360" w:type="pct"/>
            <w:vAlign w:val="center"/>
            <w:textDirection w:val="lrTb"/>
            <w:noWrap w:val="false"/>
          </w:tcPr>
          <w:p>
            <w:pPr>
              <w:pStyle w:val="780"/>
              <w:ind w:firstLine="0"/>
              <w:jc w:val="center"/>
              <w:rPr>
                <w:sz w:val="20"/>
                <w:szCs w:val="20"/>
                <w:lang w:bidi="en-US"/>
              </w:rPr>
            </w:pPr>
            <w:r>
              <w:rPr>
                <w:sz w:val="20"/>
                <w:szCs w:val="20"/>
                <w:lang w:bidi="en-US"/>
              </w:rPr>
              <w:t xml:space="preserve">1,274</w:t>
            </w:r>
            <w:r>
              <w:rPr>
                <w:sz w:val="20"/>
                <w:szCs w:val="20"/>
                <w:lang w:bidi="en-US"/>
              </w:rPr>
            </w:r>
            <w:r>
              <w:rPr>
                <w:sz w:val="20"/>
                <w:szCs w:val="20"/>
                <w:lang w:bidi="en-US"/>
              </w:rPr>
            </w:r>
          </w:p>
        </w:tc>
        <w:tc>
          <w:tcPr>
            <w:tcW w:w="364" w:type="pct"/>
            <w:vAlign w:val="center"/>
            <w:textDirection w:val="lrTb"/>
            <w:noWrap w:val="false"/>
          </w:tcPr>
          <w:p>
            <w:pPr>
              <w:pStyle w:val="780"/>
              <w:ind w:firstLine="0"/>
              <w:jc w:val="center"/>
              <w:rPr>
                <w:sz w:val="20"/>
                <w:szCs w:val="20"/>
                <w:lang w:bidi="en-US"/>
              </w:rPr>
            </w:pPr>
            <w:r>
              <w:rPr>
                <w:sz w:val="20"/>
                <w:szCs w:val="20"/>
                <w:lang w:bidi="en-US"/>
              </w:rPr>
              <w:t xml:space="preserve">1,274</w:t>
            </w:r>
            <w:r>
              <w:rPr>
                <w:sz w:val="20"/>
                <w:szCs w:val="20"/>
                <w:lang w:bidi="en-US"/>
              </w:rPr>
            </w:r>
            <w:r>
              <w:rPr>
                <w:sz w:val="20"/>
                <w:szCs w:val="20"/>
                <w:lang w:bidi="en-US"/>
              </w:rPr>
            </w:r>
          </w:p>
        </w:tc>
        <w:tc>
          <w:tcPr>
            <w:tcW w:w="381" w:type="pct"/>
            <w:vAlign w:val="center"/>
            <w:textDirection w:val="lrTb"/>
            <w:noWrap w:val="false"/>
          </w:tcPr>
          <w:p>
            <w:pPr>
              <w:pStyle w:val="780"/>
              <w:ind w:firstLine="0"/>
              <w:jc w:val="center"/>
              <w:rPr>
                <w:sz w:val="20"/>
                <w:szCs w:val="20"/>
                <w:lang w:bidi="en-US"/>
              </w:rPr>
            </w:pPr>
            <w:r>
              <w:rPr>
                <w:sz w:val="20"/>
                <w:szCs w:val="20"/>
                <w:lang w:bidi="en-US"/>
              </w:rPr>
              <w:t xml:space="preserve">1,274</w:t>
            </w:r>
            <w:r>
              <w:rPr>
                <w:sz w:val="20"/>
                <w:szCs w:val="20"/>
                <w:lang w:bidi="en-US"/>
              </w:rPr>
            </w:r>
            <w:r>
              <w:rPr>
                <w:sz w:val="20"/>
                <w:szCs w:val="20"/>
                <w:lang w:bidi="en-US"/>
              </w:rPr>
            </w:r>
          </w:p>
        </w:tc>
        <w:tc>
          <w:tcPr>
            <w:tcW w:w="382" w:type="pct"/>
            <w:vAlign w:val="center"/>
            <w:textDirection w:val="lrTb"/>
            <w:noWrap w:val="false"/>
          </w:tcPr>
          <w:p>
            <w:pPr>
              <w:pStyle w:val="780"/>
              <w:ind w:firstLine="0"/>
              <w:jc w:val="center"/>
              <w:rPr>
                <w:sz w:val="20"/>
                <w:szCs w:val="20"/>
                <w:lang w:bidi="en-US"/>
              </w:rPr>
            </w:pPr>
            <w:r>
              <w:rPr>
                <w:sz w:val="20"/>
                <w:szCs w:val="20"/>
                <w:lang w:bidi="en-US"/>
              </w:rPr>
              <w:t xml:space="preserve">1,27</w:t>
            </w:r>
            <w:r>
              <w:rPr>
                <w:sz w:val="20"/>
                <w:szCs w:val="20"/>
                <w:lang w:bidi="en-US"/>
              </w:rPr>
              <w:t xml:space="preserve">4</w:t>
            </w:r>
            <w:r>
              <w:rPr>
                <w:sz w:val="20"/>
                <w:szCs w:val="20"/>
                <w:lang w:bidi="en-US"/>
              </w:rPr>
            </w:r>
            <w:r>
              <w:rPr>
                <w:sz w:val="20"/>
                <w:szCs w:val="20"/>
                <w:lang w:bidi="en-US"/>
              </w:rPr>
            </w:r>
          </w:p>
        </w:tc>
        <w:tc>
          <w:tcPr>
            <w:tcW w:w="382" w:type="pct"/>
            <w:vAlign w:val="center"/>
            <w:textDirection w:val="lrTb"/>
            <w:noWrap w:val="false"/>
          </w:tcPr>
          <w:p>
            <w:pPr>
              <w:pStyle w:val="780"/>
              <w:ind w:firstLine="0"/>
              <w:jc w:val="center"/>
              <w:rPr>
                <w:sz w:val="20"/>
                <w:szCs w:val="20"/>
                <w:lang w:bidi="en-US"/>
              </w:rPr>
            </w:pPr>
            <w:r>
              <w:rPr>
                <w:sz w:val="20"/>
                <w:szCs w:val="20"/>
                <w:lang w:bidi="en-US"/>
              </w:rPr>
              <w:t xml:space="preserve">1,274</w:t>
            </w:r>
            <w:r>
              <w:rPr>
                <w:sz w:val="20"/>
                <w:szCs w:val="20"/>
                <w:lang w:bidi="en-US"/>
              </w:rPr>
            </w:r>
            <w:r>
              <w:rPr>
                <w:sz w:val="20"/>
                <w:szCs w:val="20"/>
                <w:lang w:bidi="en-US"/>
              </w:rPr>
            </w:r>
          </w:p>
        </w:tc>
        <w:tc>
          <w:tcPr>
            <w:tcW w:w="382" w:type="pct"/>
            <w:vAlign w:val="center"/>
            <w:textDirection w:val="lrTb"/>
            <w:noWrap w:val="false"/>
          </w:tcPr>
          <w:p>
            <w:pPr>
              <w:pStyle w:val="780"/>
              <w:ind w:firstLine="0"/>
              <w:jc w:val="center"/>
              <w:rPr>
                <w:sz w:val="20"/>
                <w:szCs w:val="20"/>
                <w:lang w:bidi="en-US"/>
              </w:rPr>
            </w:pPr>
            <w:r>
              <w:rPr>
                <w:sz w:val="20"/>
                <w:szCs w:val="20"/>
                <w:lang w:bidi="en-US"/>
              </w:rPr>
              <w:t xml:space="preserve">1,274</w:t>
            </w:r>
            <w:r>
              <w:rPr>
                <w:sz w:val="20"/>
                <w:szCs w:val="20"/>
                <w:lang w:bidi="en-US"/>
              </w:rPr>
            </w:r>
            <w:r>
              <w:rPr>
                <w:sz w:val="20"/>
                <w:szCs w:val="20"/>
                <w:lang w:bidi="en-US"/>
              </w:rPr>
            </w:r>
          </w:p>
        </w:tc>
        <w:tc>
          <w:tcPr>
            <w:tcW w:w="380" w:type="pct"/>
            <w:vAlign w:val="center"/>
            <w:textDirection w:val="lrTb"/>
            <w:noWrap w:val="false"/>
          </w:tcPr>
          <w:p>
            <w:pPr>
              <w:pStyle w:val="780"/>
              <w:ind w:firstLine="0"/>
              <w:jc w:val="center"/>
              <w:rPr>
                <w:sz w:val="20"/>
                <w:szCs w:val="20"/>
                <w:lang w:bidi="en-US"/>
              </w:rPr>
            </w:pPr>
            <w:r>
              <w:rPr>
                <w:sz w:val="20"/>
                <w:szCs w:val="20"/>
                <w:lang w:bidi="en-US"/>
              </w:rPr>
              <w:t xml:space="preserve">1,274</w:t>
            </w:r>
            <w:r>
              <w:rPr>
                <w:sz w:val="20"/>
                <w:szCs w:val="20"/>
                <w:lang w:bidi="en-US"/>
              </w:rPr>
            </w:r>
            <w:r>
              <w:rPr>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1.4</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Расход тепла на собственные нужды, Гкал/ч</w:t>
            </w:r>
            <w:r>
              <w:rPr>
                <w:lang w:val="ru-RU" w:eastAsia="en-US" w:bidi="en-US"/>
              </w:rPr>
            </w:r>
          </w:p>
        </w:tc>
        <w:tc>
          <w:tcPr>
            <w:tcW w:w="360" w:type="pct"/>
            <w:vAlign w:val="center"/>
            <w:textDirection w:val="lrTb"/>
            <w:noWrap w:val="false"/>
          </w:tcPr>
          <w:p>
            <w:pPr>
              <w:pStyle w:val="780"/>
              <w:ind w:firstLine="0"/>
              <w:jc w:val="center"/>
              <w:rPr>
                <w:sz w:val="20"/>
                <w:szCs w:val="20"/>
                <w:lang w:bidi="en-US"/>
              </w:rPr>
            </w:pPr>
            <w:r>
              <w:rPr>
                <w:sz w:val="20"/>
                <w:szCs w:val="20"/>
                <w:lang w:bidi="en-US"/>
              </w:rPr>
              <w:t xml:space="preserve">-</w:t>
            </w:r>
            <w:r>
              <w:rPr>
                <w:sz w:val="20"/>
                <w:szCs w:val="20"/>
                <w:lang w:bidi="en-US"/>
              </w:rPr>
            </w:r>
            <w:r>
              <w:rPr>
                <w:sz w:val="20"/>
                <w:szCs w:val="20"/>
                <w:lang w:bidi="en-US"/>
              </w:rPr>
            </w:r>
          </w:p>
        </w:tc>
        <w:tc>
          <w:tcPr>
            <w:tcW w:w="364" w:type="pct"/>
            <w:vAlign w:val="center"/>
            <w:textDirection w:val="lrTb"/>
            <w:noWrap w:val="false"/>
          </w:tcPr>
          <w:p>
            <w:pPr>
              <w:pStyle w:val="780"/>
              <w:ind w:firstLine="0"/>
              <w:jc w:val="center"/>
              <w:rPr>
                <w:sz w:val="20"/>
                <w:szCs w:val="20"/>
                <w:lang w:bidi="en-US"/>
              </w:rPr>
            </w:pPr>
            <w:r>
              <w:rPr>
                <w:sz w:val="20"/>
                <w:szCs w:val="20"/>
                <w:lang w:bidi="en-US"/>
              </w:rPr>
              <w:t xml:space="preserve">-</w:t>
            </w:r>
            <w:r>
              <w:rPr>
                <w:sz w:val="20"/>
                <w:szCs w:val="20"/>
                <w:lang w:bidi="en-US"/>
              </w:rPr>
            </w:r>
            <w:r>
              <w:rPr>
                <w:sz w:val="20"/>
                <w:szCs w:val="20"/>
                <w:lang w:bidi="en-US"/>
              </w:rPr>
            </w:r>
          </w:p>
        </w:tc>
        <w:tc>
          <w:tcPr>
            <w:tcW w:w="381" w:type="pct"/>
            <w:vAlign w:val="center"/>
            <w:textDirection w:val="lrTb"/>
            <w:noWrap w:val="false"/>
          </w:tcPr>
          <w:p>
            <w:pPr>
              <w:pStyle w:val="780"/>
              <w:ind w:firstLine="0"/>
              <w:jc w:val="center"/>
              <w:rPr>
                <w:sz w:val="20"/>
                <w:szCs w:val="20"/>
                <w:lang w:bidi="en-US"/>
              </w:rPr>
            </w:pPr>
            <w:r>
              <w:rPr>
                <w:sz w:val="20"/>
                <w:szCs w:val="20"/>
                <w:lang w:bidi="en-US"/>
              </w:rPr>
              <w:t xml:space="preserve">-</w:t>
            </w:r>
            <w:r>
              <w:rPr>
                <w:sz w:val="20"/>
                <w:szCs w:val="20"/>
                <w:lang w:bidi="en-US"/>
              </w:rPr>
            </w:r>
            <w:r>
              <w:rPr>
                <w:sz w:val="20"/>
                <w:szCs w:val="20"/>
                <w:lang w:bidi="en-US"/>
              </w:rPr>
            </w:r>
          </w:p>
        </w:tc>
        <w:tc>
          <w:tcPr>
            <w:tcW w:w="382" w:type="pct"/>
            <w:vAlign w:val="center"/>
            <w:textDirection w:val="lrTb"/>
            <w:noWrap w:val="false"/>
          </w:tcPr>
          <w:p>
            <w:pPr>
              <w:pStyle w:val="780"/>
              <w:ind w:firstLine="0"/>
              <w:jc w:val="center"/>
              <w:rPr>
                <w:sz w:val="20"/>
                <w:szCs w:val="20"/>
                <w:lang w:bidi="en-US"/>
              </w:rPr>
            </w:pPr>
            <w:r>
              <w:rPr>
                <w:sz w:val="20"/>
                <w:szCs w:val="20"/>
                <w:lang w:bidi="en-US"/>
              </w:rPr>
              <w:t xml:space="preserve">-</w:t>
            </w:r>
            <w:r>
              <w:rPr>
                <w:sz w:val="20"/>
                <w:szCs w:val="20"/>
                <w:lang w:bidi="en-US"/>
              </w:rPr>
            </w:r>
            <w:r>
              <w:rPr>
                <w:sz w:val="20"/>
                <w:szCs w:val="20"/>
                <w:lang w:bidi="en-US"/>
              </w:rPr>
            </w:r>
          </w:p>
        </w:tc>
        <w:tc>
          <w:tcPr>
            <w:tcW w:w="382" w:type="pct"/>
            <w:vAlign w:val="center"/>
            <w:textDirection w:val="lrTb"/>
            <w:noWrap w:val="false"/>
          </w:tcPr>
          <w:p>
            <w:pPr>
              <w:pStyle w:val="780"/>
              <w:ind w:firstLine="0"/>
              <w:jc w:val="center"/>
              <w:rPr>
                <w:sz w:val="20"/>
                <w:szCs w:val="20"/>
                <w:lang w:bidi="en-US"/>
              </w:rPr>
            </w:pPr>
            <w:r>
              <w:rPr>
                <w:sz w:val="20"/>
                <w:szCs w:val="20"/>
                <w:lang w:bidi="en-US"/>
              </w:rPr>
              <w:t xml:space="preserve">-</w:t>
            </w:r>
            <w:r>
              <w:rPr>
                <w:sz w:val="20"/>
                <w:szCs w:val="20"/>
                <w:lang w:bidi="en-US"/>
              </w:rPr>
            </w:r>
            <w:r>
              <w:rPr>
                <w:sz w:val="20"/>
                <w:szCs w:val="20"/>
                <w:lang w:bidi="en-US"/>
              </w:rPr>
            </w:r>
          </w:p>
        </w:tc>
        <w:tc>
          <w:tcPr>
            <w:tcW w:w="382" w:type="pct"/>
            <w:vAlign w:val="center"/>
            <w:textDirection w:val="lrTb"/>
            <w:noWrap w:val="false"/>
          </w:tcPr>
          <w:p>
            <w:pPr>
              <w:pStyle w:val="780"/>
              <w:ind w:firstLine="0"/>
              <w:jc w:val="center"/>
              <w:rPr>
                <w:sz w:val="20"/>
                <w:szCs w:val="20"/>
                <w:lang w:bidi="en-US"/>
              </w:rPr>
            </w:pPr>
            <w:r>
              <w:rPr>
                <w:sz w:val="20"/>
                <w:szCs w:val="20"/>
                <w:lang w:bidi="en-US"/>
              </w:rPr>
              <w:t xml:space="preserve">-</w:t>
            </w:r>
            <w:r>
              <w:rPr>
                <w:sz w:val="20"/>
                <w:szCs w:val="20"/>
                <w:lang w:bidi="en-US"/>
              </w:rPr>
            </w:r>
            <w:r>
              <w:rPr>
                <w:sz w:val="20"/>
                <w:szCs w:val="20"/>
                <w:lang w:bidi="en-US"/>
              </w:rPr>
            </w:r>
          </w:p>
        </w:tc>
        <w:tc>
          <w:tcPr>
            <w:tcW w:w="380" w:type="pct"/>
            <w:vAlign w:val="center"/>
            <w:textDirection w:val="lrTb"/>
            <w:noWrap w:val="false"/>
          </w:tcPr>
          <w:p>
            <w:pPr>
              <w:pStyle w:val="780"/>
              <w:ind w:firstLine="0"/>
              <w:jc w:val="center"/>
              <w:rPr>
                <w:sz w:val="20"/>
                <w:szCs w:val="20"/>
                <w:lang w:bidi="en-US"/>
              </w:rPr>
            </w:pPr>
            <w:r>
              <w:rPr>
                <w:sz w:val="20"/>
                <w:szCs w:val="20"/>
                <w:lang w:bidi="en-US"/>
              </w:rPr>
              <w:t xml:space="preserve">-</w:t>
            </w:r>
            <w:r>
              <w:rPr>
                <w:sz w:val="20"/>
                <w:szCs w:val="20"/>
                <w:lang w:bidi="en-US"/>
              </w:rPr>
            </w:r>
            <w:r>
              <w:rPr>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1.5</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Располагаемая тепловая мощность источника нетто, Гкал/ч</w:t>
            </w:r>
            <w:r>
              <w:rPr>
                <w:lang w:val="ru-RU" w:eastAsia="en-US" w:bidi="en-US"/>
              </w:rPr>
            </w:r>
          </w:p>
        </w:tc>
        <w:tc>
          <w:tcPr>
            <w:tcW w:w="360" w:type="pct"/>
            <w:vAlign w:val="center"/>
            <w:textDirection w:val="lrTb"/>
            <w:noWrap w:val="false"/>
          </w:tcPr>
          <w:p>
            <w:pPr>
              <w:pStyle w:val="836"/>
              <w:rPr>
                <w:color w:val="000000"/>
                <w:lang w:val="en-US" w:eastAsia="en-US" w:bidi="en-US"/>
              </w:rPr>
            </w:pPr>
            <w:r>
              <w:rPr>
                <w:lang w:val="ru-RU" w:eastAsia="en-US"/>
              </w:rPr>
              <w:t xml:space="preserve">0,619</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lang w:val="ru-RU" w:eastAsia="en-US"/>
              </w:rPr>
              <w:t xml:space="preserve">0,619</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lang w:val="ru-RU" w:eastAsia="en-US"/>
              </w:rPr>
              <w:t xml:space="preserve">0,619</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0,6</w:t>
            </w:r>
            <w:r>
              <w:rPr>
                <w:lang w:val="ru-RU" w:eastAsia="en-US"/>
              </w:rPr>
              <w:t xml:space="preserve">19</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0,619</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0,619</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lang w:val="ru-RU" w:eastAsia="en-US"/>
              </w:rPr>
              <w:t xml:space="preserve">0,619</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1.6</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Тепловая мощность котельной для выдачи в сеть </w:t>
            </w:r>
            <w:r>
              <w:rPr>
                <w:lang w:val="ru-RU" w:eastAsia="en-US" w:bidi="en-US"/>
              </w:rPr>
              <w:t xml:space="preserve">по условию п. 5.4 СНи</w:t>
            </w:r>
            <w:r>
              <w:rPr>
                <w:lang w:val="ru-RU" w:eastAsia="en-US" w:bidi="en-US"/>
              </w:rPr>
              <w:t xml:space="preserve">П 41-02-2003 «Тепловы</w:t>
            </w:r>
            <w:r>
              <w:rPr>
                <w:lang w:val="ru-RU" w:eastAsia="en-US" w:bidi="en-US"/>
              </w:rPr>
              <w:t xml:space="preserve">е сети – (при авариях (отказах), на источнике теплоты с отказом самого мощного котла на выходных коллекторах котельной должен обеспечиваться отпуск теплоты не менее 90% от расчетной подключенной нагрузки).</w:t>
            </w:r>
            <w:r>
              <w:rPr>
                <w:lang w:val="ru-RU" w:eastAsia="en-US" w:bidi="en-US"/>
              </w:rPr>
            </w:r>
          </w:p>
        </w:tc>
        <w:tc>
          <w:tcPr>
            <w:tcW w:w="360" w:type="pct"/>
            <w:vAlign w:val="center"/>
            <w:textDirection w:val="lrTb"/>
            <w:noWrap w:val="false"/>
          </w:tcPr>
          <w:p>
            <w:pPr>
              <w:pStyle w:val="836"/>
              <w:rPr>
                <w:lang w:val="ru-RU" w:eastAsia="en-US" w:bidi="en-US"/>
              </w:rPr>
            </w:pPr>
            <w:r>
              <w:rPr>
                <w:color w:val="000000"/>
                <w:lang w:val="ru-RU" w:eastAsia="en-US" w:bidi="en-US"/>
              </w:rPr>
              <w:t xml:space="preserve">-</w:t>
            </w:r>
            <w:r>
              <w:rPr>
                <w:lang w:val="ru-RU" w:eastAsia="en-US" w:bidi="en-US"/>
              </w:rPr>
            </w:r>
            <w:r>
              <w:rPr>
                <w:lang w:val="ru-RU" w:eastAsia="en-US" w:bidi="en-US"/>
              </w:rPr>
            </w:r>
          </w:p>
        </w:tc>
        <w:tc>
          <w:tcPr>
            <w:tcW w:w="364" w:type="pct"/>
            <w:vAlign w:val="center"/>
            <w:textDirection w:val="lrTb"/>
            <w:noWrap w:val="false"/>
          </w:tcPr>
          <w:p>
            <w:pPr>
              <w:pStyle w:val="836"/>
              <w:rPr>
                <w:lang w:val="en-US" w:eastAsia="en-US" w:bidi="en-US"/>
              </w:rPr>
            </w:pPr>
            <w:r>
              <w:rPr>
                <w:color w:val="000000"/>
                <w:lang w:val="ru-RU" w:eastAsia="en-US" w:bidi="en-US"/>
              </w:rPr>
              <w:t xml:space="preserve">-</w:t>
            </w:r>
            <w:r>
              <w:rPr>
                <w:lang w:val="en-US" w:eastAsia="en-US" w:bidi="en-US"/>
              </w:rPr>
            </w:r>
            <w:r>
              <w:rPr>
                <w:lang w:val="en-US"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1119"/>
              <w:jc w:val="center"/>
              <w:rPr>
                <w:rFonts w:ascii="Times New Roman" w:hAnsi="Times New Roman" w:cs="Times New Roman"/>
                <w:lang w:val="ru-RU" w:bidi="en-US"/>
              </w:rPr>
            </w:pPr>
            <w:r>
              <w:rPr>
                <w:rFonts w:ascii="Times New Roman" w:hAnsi="Times New Roman" w:cs="Times New Roman"/>
                <w:lang w:val="ru-RU" w:bidi="en-US"/>
              </w:rPr>
              <w:t xml:space="preserve">-</w:t>
            </w:r>
            <w:r>
              <w:rPr>
                <w:rFonts w:ascii="Times New Roman" w:hAnsi="Times New Roman" w:cs="Times New Roman"/>
                <w:lang w:val="ru-RU"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w:t>
            </w:r>
            <w:r>
              <w:rPr>
                <w:lang w:val="en-US" w:eastAsia="en-US" w:bidi="en-US"/>
              </w:rPr>
            </w:r>
          </w:p>
        </w:tc>
        <w:tc>
          <w:tcPr>
            <w:gridSpan w:val="8"/>
            <w:tcW w:w="4756" w:type="pct"/>
            <w:vAlign w:val="center"/>
            <w:textDirection w:val="lrTb"/>
            <w:noWrap w:val="false"/>
          </w:tcPr>
          <w:p>
            <w:pPr>
              <w:pStyle w:val="836"/>
              <w:rPr>
                <w:bCs/>
                <w:lang w:val="ru-RU" w:eastAsia="en-US" w:bidi="en-US"/>
              </w:rPr>
            </w:pPr>
            <w:r>
              <w:rPr>
                <w:bCs/>
                <w:lang w:val="ru-RU" w:eastAsia="en-US" w:bidi="en-US"/>
              </w:rPr>
              <w:t xml:space="preserve">Подключенная</w:t>
            </w:r>
            <w:r>
              <w:rPr>
                <w:bCs/>
                <w:lang w:val="ru-RU" w:eastAsia="en-US" w:bidi="en-US"/>
              </w:rPr>
              <w:t xml:space="preserve"> тепловая на</w:t>
            </w:r>
            <w:r>
              <w:rPr>
                <w:bCs/>
                <w:lang w:val="ru-RU" w:eastAsia="en-US" w:bidi="en-US"/>
              </w:rPr>
              <w:t xml:space="preserve">грузка, в т.ч.:-</w:t>
            </w:r>
            <w:r>
              <w:rPr>
                <w:bCs/>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Расчетная тепловая нагрузка потребителей, Гкал/ч в том числе:</w:t>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2.1.1</w:t>
            </w:r>
            <w:r>
              <w:rPr>
                <w:lang w:val="en-US" w:eastAsia="en-US" w:bidi="en-US"/>
              </w:rPr>
            </w:r>
          </w:p>
        </w:tc>
        <w:tc>
          <w:tcPr>
            <w:tcW w:w="2125" w:type="pct"/>
            <w:vAlign w:val="center"/>
            <w:textDirection w:val="lrTb"/>
            <w:noWrap w:val="false"/>
          </w:tcPr>
          <w:p>
            <w:pPr>
              <w:pStyle w:val="836"/>
              <w:jc w:val="both"/>
              <w:rPr>
                <w:lang w:val="en-US" w:eastAsia="en-US" w:bidi="en-US"/>
              </w:rPr>
            </w:pPr>
            <w:r>
              <w:rPr>
                <w:lang w:val="en-US" w:eastAsia="en-US" w:bidi="en-US"/>
              </w:rPr>
              <w:t xml:space="preserve">- </w:t>
            </w:r>
            <w:r>
              <w:rPr>
                <w:lang w:val="ru-RU" w:eastAsia="en-US" w:bidi="en-US"/>
              </w:rPr>
              <w:t xml:space="preserve">на</w:t>
            </w:r>
            <w:r>
              <w:rPr>
                <w:lang w:val="en-US" w:eastAsia="en-US" w:bidi="en-US"/>
              </w:rPr>
              <w:t xml:space="preserve"> отопление</w:t>
            </w:r>
            <w:r>
              <w:rPr>
                <w:lang w:val="en-US" w:eastAsia="en-US" w:bidi="en-US"/>
              </w:rPr>
            </w:r>
          </w:p>
        </w:tc>
        <w:tc>
          <w:tcPr>
            <w:tcW w:w="360" w:type="pct"/>
            <w:vAlign w:val="top"/>
            <w:textDirection w:val="lrTb"/>
            <w:noWrap w:val="false"/>
          </w:tcPr>
          <w:p>
            <w:pPr>
              <w:pStyle w:val="780"/>
              <w:ind w:firstLine="0"/>
              <w:jc w:val="center"/>
              <w:rPr>
                <w:rFonts w:eastAsia="Times New Roman"/>
                <w:color w:val="000000"/>
                <w:sz w:val="20"/>
                <w:szCs w:val="20"/>
                <w:lang w:eastAsia="ru-RU" w:bidi="en-US"/>
              </w:rPr>
            </w:pPr>
            <w:r>
              <w:rPr>
                <w:sz w:val="20"/>
                <w:szCs w:val="20"/>
              </w:rPr>
              <w:t xml:space="preserve">0,177</w:t>
            </w:r>
            <w:r>
              <w:rPr>
                <w:rFonts w:eastAsia="Times New Roman"/>
                <w:color w:val="000000"/>
                <w:sz w:val="20"/>
                <w:szCs w:val="20"/>
                <w:lang w:eastAsia="ru-RU" w:bidi="en-US"/>
              </w:rPr>
            </w:r>
            <w:r>
              <w:rPr>
                <w:rFonts w:eastAsia="Times New Roman"/>
                <w:color w:val="000000"/>
                <w:sz w:val="20"/>
                <w:szCs w:val="20"/>
                <w:lang w:eastAsia="ru-RU" w:bidi="en-US"/>
              </w:rPr>
            </w:r>
          </w:p>
        </w:tc>
        <w:tc>
          <w:tcPr>
            <w:tcW w:w="364" w:type="pct"/>
            <w:vAlign w:val="top"/>
            <w:textDirection w:val="lrTb"/>
            <w:noWrap w:val="false"/>
          </w:tcPr>
          <w:p>
            <w:pPr>
              <w:pStyle w:val="836"/>
              <w:rPr>
                <w:color w:val="000000"/>
                <w:lang w:val="en-US" w:eastAsia="en-US" w:bidi="en-US"/>
              </w:rPr>
            </w:pPr>
            <w:r>
              <w:rPr>
                <w:lang w:val="ru-RU" w:eastAsia="en-US"/>
              </w:rPr>
              <w:t xml:space="preserve">0,177</w:t>
            </w:r>
            <w:r>
              <w:rPr>
                <w:color w:val="000000"/>
                <w:lang w:val="en-US" w:eastAsia="en-US" w:bidi="en-US"/>
              </w:rPr>
            </w:r>
            <w:r>
              <w:rPr>
                <w:color w:val="000000"/>
                <w:lang w:val="en-US" w:eastAsia="en-US" w:bidi="en-US"/>
              </w:rPr>
            </w:r>
          </w:p>
        </w:tc>
        <w:tc>
          <w:tcPr>
            <w:tcW w:w="381" w:type="pct"/>
            <w:vAlign w:val="top"/>
            <w:textDirection w:val="lrTb"/>
            <w:noWrap w:val="false"/>
          </w:tcPr>
          <w:p>
            <w:pPr>
              <w:pStyle w:val="836"/>
              <w:rPr>
                <w:color w:val="000000"/>
                <w:lang w:val="en-US" w:eastAsia="en-US" w:bidi="en-US"/>
              </w:rPr>
            </w:pPr>
            <w:r>
              <w:rPr>
                <w:lang w:val="ru-RU" w:eastAsia="en-US"/>
              </w:rPr>
              <w:t xml:space="preserve">0,177</w:t>
            </w:r>
            <w:r>
              <w:rPr>
                <w:color w:val="000000"/>
                <w:lang w:val="en-US" w:eastAsia="en-US" w:bidi="en-US"/>
              </w:rPr>
            </w:r>
            <w:r>
              <w:rPr>
                <w:color w:val="000000"/>
                <w:lang w:val="en-US" w:eastAsia="en-US" w:bidi="en-US"/>
              </w:rPr>
            </w:r>
          </w:p>
        </w:tc>
        <w:tc>
          <w:tcPr>
            <w:tcW w:w="382" w:type="pct"/>
            <w:vAlign w:val="top"/>
            <w:textDirection w:val="lrTb"/>
            <w:noWrap w:val="false"/>
          </w:tcPr>
          <w:p>
            <w:pPr>
              <w:pStyle w:val="836"/>
              <w:rPr>
                <w:color w:val="000000"/>
                <w:lang w:val="en-US" w:eastAsia="en-US" w:bidi="en-US"/>
              </w:rPr>
            </w:pPr>
            <w:r>
              <w:rPr>
                <w:lang w:val="ru-RU" w:eastAsia="en-US"/>
              </w:rPr>
              <w:t xml:space="preserve">0,177</w:t>
            </w:r>
            <w:r>
              <w:rPr>
                <w:color w:val="000000"/>
                <w:lang w:val="en-US" w:eastAsia="en-US" w:bidi="en-US"/>
              </w:rPr>
            </w:r>
            <w:r>
              <w:rPr>
                <w:color w:val="000000"/>
                <w:lang w:val="en-US" w:eastAsia="en-US" w:bidi="en-US"/>
              </w:rPr>
            </w:r>
          </w:p>
        </w:tc>
        <w:tc>
          <w:tcPr>
            <w:tcW w:w="382" w:type="pct"/>
            <w:vAlign w:val="top"/>
            <w:textDirection w:val="lrTb"/>
            <w:noWrap w:val="false"/>
          </w:tcPr>
          <w:p>
            <w:pPr>
              <w:pStyle w:val="836"/>
              <w:rPr>
                <w:color w:val="000000"/>
                <w:lang w:val="en-US" w:eastAsia="en-US" w:bidi="en-US"/>
              </w:rPr>
            </w:pPr>
            <w:r>
              <w:rPr>
                <w:lang w:val="ru-RU" w:eastAsia="en-US"/>
              </w:rPr>
              <w:t xml:space="preserve">0,177</w:t>
            </w:r>
            <w:r>
              <w:rPr>
                <w:color w:val="000000"/>
                <w:lang w:val="en-US" w:eastAsia="en-US" w:bidi="en-US"/>
              </w:rPr>
            </w:r>
            <w:r>
              <w:rPr>
                <w:color w:val="000000"/>
                <w:lang w:val="en-US" w:eastAsia="en-US" w:bidi="en-US"/>
              </w:rPr>
            </w:r>
          </w:p>
        </w:tc>
        <w:tc>
          <w:tcPr>
            <w:tcW w:w="382" w:type="pct"/>
            <w:vAlign w:val="top"/>
            <w:textDirection w:val="lrTb"/>
            <w:noWrap w:val="false"/>
          </w:tcPr>
          <w:p>
            <w:pPr>
              <w:pStyle w:val="836"/>
              <w:rPr>
                <w:color w:val="000000"/>
                <w:lang w:val="en-US" w:eastAsia="en-US" w:bidi="en-US"/>
              </w:rPr>
            </w:pPr>
            <w:r>
              <w:rPr>
                <w:lang w:val="ru-RU" w:eastAsia="en-US"/>
              </w:rPr>
              <w:t xml:space="preserve">0,177</w:t>
            </w:r>
            <w:r>
              <w:rPr>
                <w:color w:val="000000"/>
                <w:lang w:val="en-US" w:eastAsia="en-US" w:bidi="en-US"/>
              </w:rPr>
            </w:r>
            <w:r>
              <w:rPr>
                <w:color w:val="000000"/>
                <w:lang w:val="en-US" w:eastAsia="en-US" w:bidi="en-US"/>
              </w:rPr>
            </w:r>
          </w:p>
        </w:tc>
        <w:tc>
          <w:tcPr>
            <w:tcW w:w="380" w:type="pct"/>
            <w:vAlign w:val="top"/>
            <w:textDirection w:val="lrTb"/>
            <w:noWrap w:val="false"/>
          </w:tcPr>
          <w:p>
            <w:pPr>
              <w:pStyle w:val="836"/>
              <w:rPr>
                <w:color w:val="000000"/>
                <w:lang w:val="en-US" w:eastAsia="en-US" w:bidi="en-US"/>
              </w:rPr>
            </w:pPr>
            <w:r>
              <w:rPr>
                <w:lang w:val="ru-RU" w:eastAsia="en-US"/>
              </w:rPr>
              <w:t xml:space="preserve">0,</w:t>
            </w:r>
            <w:r>
              <w:rPr>
                <w:lang w:val="ru-RU" w:eastAsia="en-US"/>
              </w:rPr>
              <w:t xml:space="preserve">177</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2.1.2</w:t>
            </w:r>
            <w:r>
              <w:rPr>
                <w:lang w:val="en-US" w:eastAsia="en-US" w:bidi="en-US"/>
              </w:rPr>
            </w:r>
          </w:p>
        </w:tc>
        <w:tc>
          <w:tcPr>
            <w:tcW w:w="2125" w:type="pct"/>
            <w:vAlign w:val="center"/>
            <w:textDirection w:val="lrTb"/>
            <w:noWrap w:val="false"/>
          </w:tcPr>
          <w:p>
            <w:pPr>
              <w:pStyle w:val="836"/>
              <w:jc w:val="both"/>
              <w:rPr>
                <w:lang w:val="ru-RU" w:eastAsia="en-US" w:bidi="en-US"/>
              </w:rPr>
            </w:pPr>
            <w:r>
              <w:rPr>
                <w:lang w:val="en-US" w:eastAsia="en-US" w:bidi="en-US"/>
              </w:rPr>
              <w:t xml:space="preserve">- </w:t>
            </w:r>
            <w:r>
              <w:rPr>
                <w:lang w:val="ru-RU" w:eastAsia="en-US" w:bidi="en-US"/>
              </w:rPr>
              <w:t xml:space="preserve">на</w:t>
            </w:r>
            <w:r>
              <w:rPr>
                <w:lang w:val="en-US" w:eastAsia="en-US" w:bidi="en-US"/>
              </w:rPr>
              <w:t xml:space="preserve"> </w:t>
            </w:r>
            <w:r>
              <w:rPr>
                <w:lang w:val="ru-RU" w:eastAsia="en-US" w:bidi="en-US"/>
              </w:rPr>
              <w:t xml:space="preserve">вентиляцию</w:t>
            </w:r>
            <w:r>
              <w:rPr>
                <w:lang w:val="ru-RU" w:eastAsia="en-US" w:bidi="en-US"/>
              </w:rPr>
            </w:r>
          </w:p>
        </w:tc>
        <w:tc>
          <w:tcPr>
            <w:tcW w:w="36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64"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1"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2.1.3</w:t>
            </w:r>
            <w:r>
              <w:rPr>
                <w:lang w:val="en-US" w:eastAsia="en-US" w:bidi="en-US"/>
              </w:rPr>
            </w:r>
          </w:p>
        </w:tc>
        <w:tc>
          <w:tcPr>
            <w:tcW w:w="2125" w:type="pct"/>
            <w:vAlign w:val="center"/>
            <w:textDirection w:val="lrTb"/>
            <w:noWrap w:val="false"/>
          </w:tcPr>
          <w:p>
            <w:pPr>
              <w:pStyle w:val="836"/>
              <w:jc w:val="both"/>
              <w:rPr>
                <w:lang w:val="en-US" w:eastAsia="en-US" w:bidi="en-US"/>
              </w:rPr>
            </w:pPr>
            <w:r>
              <w:rPr>
                <w:lang w:val="en-US" w:eastAsia="en-US" w:bidi="en-US"/>
              </w:rPr>
              <w:t xml:space="preserve">- </w:t>
            </w:r>
            <w:r>
              <w:rPr>
                <w:lang w:val="ru-RU" w:eastAsia="en-US" w:bidi="en-US"/>
              </w:rPr>
              <w:t xml:space="preserve">на системы</w:t>
            </w:r>
            <w:r>
              <w:rPr>
                <w:lang w:val="en-US" w:eastAsia="en-US" w:bidi="en-US"/>
              </w:rPr>
              <w:t xml:space="preserve"> ГВС</w:t>
            </w:r>
            <w:r>
              <w:rPr>
                <w:lang w:val="en-US"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2.1.4</w:t>
            </w:r>
            <w:r>
              <w:rPr>
                <w:lang w:val="en-US" w:eastAsia="en-US" w:bidi="en-US"/>
              </w:rPr>
            </w:r>
          </w:p>
        </w:tc>
        <w:tc>
          <w:tcPr>
            <w:tcW w:w="2125" w:type="pct"/>
            <w:vAlign w:val="center"/>
            <w:textDirection w:val="lrTb"/>
            <w:noWrap w:val="false"/>
          </w:tcPr>
          <w:p>
            <w:pPr>
              <w:pStyle w:val="836"/>
              <w:jc w:val="both"/>
              <w:rPr>
                <w:vertAlign w:val="superscript"/>
                <w:lang w:val="ru-RU" w:eastAsia="en-US" w:bidi="en-US"/>
              </w:rPr>
            </w:pPr>
            <w:r>
              <w:rPr>
                <w:lang w:val="ru-RU" w:eastAsia="en-US" w:bidi="en-US"/>
              </w:rPr>
              <w:t xml:space="preserve">- пар н</w:t>
            </w:r>
            <w:r>
              <w:rPr>
                <w:lang w:val="ru-RU" w:eastAsia="en-US" w:bidi="en-US"/>
              </w:rPr>
              <w:t xml:space="preserve">а промы</w:t>
            </w:r>
            <w:r>
              <w:rPr>
                <w:lang w:val="ru-RU" w:eastAsia="en-US" w:bidi="en-US"/>
              </w:rPr>
              <w:t xml:space="preserve">шленные нужды 6-8 кгс/см</w:t>
            </w:r>
            <w:r>
              <w:rPr>
                <w:vertAlign w:val="superscript"/>
                <w:lang w:val="ru-RU" w:eastAsia="en-US" w:bidi="en-US"/>
              </w:rPr>
              <w:t xml:space="preserve">2</w:t>
            </w:r>
            <w:r>
              <w:rPr>
                <w:vertAlign w:val="superscript"/>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2.2</w:t>
            </w:r>
            <w:r>
              <w:rPr>
                <w:lang w:val="en-US" w:eastAsia="en-US" w:bidi="en-US"/>
              </w:rPr>
            </w:r>
          </w:p>
        </w:tc>
        <w:tc>
          <w:tcPr>
            <w:tcW w:w="2125" w:type="pct"/>
            <w:vAlign w:val="top"/>
            <w:textDirection w:val="lrTb"/>
            <w:noWrap w:val="false"/>
          </w:tcPr>
          <w:p>
            <w:pPr>
              <w:pStyle w:val="836"/>
              <w:jc w:val="both"/>
              <w:rPr>
                <w:lang w:val="ru-RU" w:eastAsia="en-US" w:bidi="en-US"/>
              </w:rPr>
            </w:pPr>
            <w:r>
              <w:rPr>
                <w:lang w:val="ru-RU" w:eastAsia="en-US" w:bidi="en-US"/>
              </w:rPr>
              <w:t xml:space="preserve">- горячая вода на промышленные нужды (50</w:t>
            </w:r>
            <w:r>
              <w:rPr>
                <w:vertAlign w:val="superscript"/>
                <w:lang w:val="ru-RU" w:eastAsia="en-US" w:bidi="en-US"/>
              </w:rPr>
              <w:t xml:space="preserve">о </w:t>
            </w:r>
            <w:r>
              <w:rPr>
                <w:lang w:val="ru-RU" w:eastAsia="en-US" w:bidi="en-US"/>
              </w:rPr>
              <w:t xml:space="preserve">С)</w:t>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2.2.1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Потери тепловой энергии через теплоизоляционные конструкции наружных тепловых сетей и с но</w:t>
            </w:r>
            <w:r>
              <w:rPr>
                <w:lang w:val="ru-RU" w:eastAsia="en-US" w:bidi="en-US"/>
              </w:rPr>
              <w:t xml:space="preserve">рмативной утечкой, в т.ч.:</w:t>
            </w:r>
            <w:r>
              <w:rPr>
                <w:lang w:val="ru-RU" w:eastAsia="en-US" w:bidi="en-US"/>
              </w:rPr>
            </w:r>
          </w:p>
        </w:tc>
        <w:tc>
          <w:tcPr>
            <w:tcW w:w="360"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2.3</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 </w:t>
            </w:r>
            <w:r>
              <w:rPr>
                <w:lang w:val="ru-RU" w:eastAsia="en-US" w:bidi="en-US"/>
              </w:rPr>
              <w:t xml:space="preserve">затраты теплоносителя на компенсацию потерь, м</w:t>
            </w:r>
            <w:r>
              <w:rPr>
                <w:vertAlign w:val="superscript"/>
                <w:lang w:val="ru-RU" w:eastAsia="en-US" w:bidi="en-US"/>
              </w:rPr>
              <w:t xml:space="preserve">3</w:t>
            </w:r>
            <w:r>
              <w:rPr>
                <w:lang w:val="ru-RU" w:eastAsia="en-US" w:bidi="en-US"/>
              </w:rPr>
              <w:t xml:space="preserve">/ч</w:t>
            </w:r>
            <w:r>
              <w:rPr>
                <w:lang w:val="ru-RU" w:eastAsia="en-US" w:bidi="en-US"/>
              </w:rPr>
            </w:r>
          </w:p>
        </w:tc>
        <w:tc>
          <w:tcPr>
            <w:tcW w:w="360"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64"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1"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0"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2.4</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Суммарная подключенная тепловая нагрузка существующих потребителей (с учетом тепловых потерь)</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64"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1"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2.5</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Резерв (+) / дефицит (-) тепловой мощности котельной </w:t>
            </w:r>
            <w:r>
              <w:rPr>
                <w:lang w:val="ru-RU" w:eastAsia="en-US" w:bidi="en-US"/>
              </w:rPr>
              <w:t xml:space="preserve">(все котлы в исправно</w:t>
            </w:r>
            <w:r>
              <w:rPr>
                <w:lang w:val="ru-RU" w:eastAsia="en-US" w:bidi="en-US"/>
              </w:rPr>
              <w:t xml:space="preserve">м состоянии)</w:t>
            </w:r>
            <w:r>
              <w:rPr>
                <w:lang w:val="ru-RU" w:eastAsia="en-US" w:bidi="en-US"/>
              </w:rPr>
            </w:r>
          </w:p>
        </w:tc>
        <w:tc>
          <w:tcPr>
            <w:tcW w:w="360" w:type="pct"/>
            <w:vAlign w:val="center"/>
            <w:textDirection w:val="lrTb"/>
            <w:noWrap w:val="false"/>
          </w:tcPr>
          <w:p>
            <w:pPr>
              <w:pStyle w:val="836"/>
              <w:rPr>
                <w:color w:val="000000"/>
                <w:lang w:val="en-US" w:eastAsia="en-US" w:bidi="en-US"/>
              </w:rPr>
            </w:pPr>
            <w:r>
              <w:rPr>
                <w:color w:val="000000"/>
                <w:lang w:val="ru-RU" w:eastAsia="en-US"/>
              </w:rPr>
              <w:t xml:space="preserve">+0,44</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color w:val="000000"/>
                <w:lang w:val="ru-RU" w:eastAsia="en-US"/>
              </w:rPr>
              <w:t xml:space="preserve">+0,44</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color w:val="000000"/>
                <w:lang w:val="ru-RU" w:eastAsia="en-US"/>
              </w:rPr>
              <w:t xml:space="preserve">+0,44</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+0,44</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+0,44</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+0,44</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color w:val="000000"/>
                <w:lang w:val="ru-RU" w:eastAsia="en-US"/>
              </w:rPr>
              <w:t xml:space="preserve">+0,44</w:t>
            </w:r>
            <w:r>
              <w:rPr>
                <w:color w:val="000000"/>
                <w:lang w:val="en-US" w:eastAsia="en-US" w:bidi="en-US"/>
              </w:rPr>
            </w:r>
            <w:r>
              <w:rPr>
                <w:color w:val="000000"/>
                <w:lang w:val="en-US" w:eastAsia="en-US" w:bidi="en-US"/>
              </w:rPr>
            </w:r>
          </w:p>
        </w:tc>
      </w:tr>
    </w:tbl>
    <w:p>
      <w:pPr>
        <w:pStyle w:val="780"/>
        <w:rPr>
          <w:highlight w:val="yellow"/>
        </w:rPr>
      </w:pPr>
      <w:r>
        <w:rPr>
          <w:highlight w:val="yellow"/>
        </w:rPr>
      </w:r>
      <w:r>
        <w:rPr>
          <w:highlight w:val="yellow"/>
        </w:rPr>
      </w:r>
    </w:p>
    <w:p>
      <w:pPr>
        <w:pStyle w:val="780"/>
        <w:ind w:firstLine="0"/>
        <w:jc w:val="right"/>
        <w:keepNext/>
      </w:pPr>
      <w:r>
        <w:t xml:space="preserve">Таблица 2.</w:t>
      </w:r>
      <w:r>
        <w:t xml:space="preserve">29</w:t>
      </w:r>
      <w:r/>
    </w:p>
    <w:p>
      <w:pPr>
        <w:pStyle w:val="780"/>
        <w:ind w:firstLine="0"/>
        <w:jc w:val="center"/>
        <w:keepNext/>
      </w:pPr>
      <w:r>
        <w:t xml:space="preserve">Баланс тепловой мощности и тепловой энергии для котельной</w:t>
      </w:r>
      <w:r>
        <w:t xml:space="preserve"> </w:t>
      </w:r>
      <w:r>
        <w:t xml:space="preserve">д/сада ул. Мира п. Ломоватка</w:t>
      </w:r>
      <w:r/>
    </w:p>
    <w:tbl>
      <w:tblPr>
        <w:tblW w:w="5000"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left w:w="108" w:type="dxa"/>
          <w:top w:w="0" w:type="dxa"/>
          <w:right w:w="108" w:type="dxa"/>
          <w:bottom w:w="0" w:type="dxa"/>
        </w:tblCellMar>
        <w:tblLook w:val="04A0" w:firstRow="1" w:lastRow="0" w:firstColumn="1" w:lastColumn="0" w:noHBand="0" w:noVBand="1"/>
      </w:tblPr>
      <w:tblGrid>
        <w:gridCol w:w="778"/>
        <w:gridCol w:w="6766"/>
        <w:gridCol w:w="1146"/>
        <w:gridCol w:w="1159"/>
        <w:gridCol w:w="1213"/>
        <w:gridCol w:w="1216"/>
        <w:gridCol w:w="1216"/>
        <w:gridCol w:w="1216"/>
        <w:gridCol w:w="121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blHeader/>
        </w:trPr>
        <w:tc>
          <w:tcPr>
            <w:tcW w:w="244" w:type="pct"/>
            <w:vAlign w:val="center"/>
            <w:vMerge w:val="restart"/>
            <w:textDirection w:val="lrTb"/>
            <w:noWrap w:val="false"/>
          </w:tcPr>
          <w:p>
            <w:pPr>
              <w:pStyle w:val="836"/>
              <w:rPr>
                <w:b/>
                <w:lang w:val="en-US" w:eastAsia="en-US" w:bidi="en-US"/>
              </w:rPr>
            </w:pPr>
            <w:r>
              <w:rPr>
                <w:b/>
                <w:lang w:val="en-US" w:eastAsia="en-US" w:bidi="en-US"/>
              </w:rPr>
              <w:t xml:space="preserve">№ п/п</w:t>
            </w:r>
            <w:r>
              <w:rPr>
                <w:b/>
                <w:lang w:val="en-US" w:eastAsia="en-US" w:bidi="en-US"/>
              </w:rPr>
            </w:r>
          </w:p>
        </w:tc>
        <w:tc>
          <w:tcPr>
            <w:tcW w:w="2125" w:type="pct"/>
            <w:vAlign w:val="center"/>
            <w:vMerge w:val="restart"/>
            <w:textDirection w:val="lrTb"/>
            <w:noWrap w:val="false"/>
          </w:tcPr>
          <w:p>
            <w:pPr>
              <w:pStyle w:val="836"/>
              <w:rPr>
                <w:b/>
                <w:lang w:val="en-US" w:eastAsia="en-US" w:bidi="en-US"/>
              </w:rPr>
            </w:pPr>
            <w:r>
              <w:rPr>
                <w:b/>
                <w:lang w:val="en-US" w:eastAsia="en-US" w:bidi="en-US"/>
              </w:rPr>
              <w:t xml:space="preserve">Наименование показателя</w:t>
            </w:r>
            <w:r>
              <w:rPr>
                <w:b/>
                <w:lang w:val="en-US" w:eastAsia="en-US" w:bidi="en-US"/>
              </w:rPr>
            </w:r>
          </w:p>
        </w:tc>
        <w:tc>
          <w:tcPr>
            <w:gridSpan w:val="7"/>
            <w:tcW w:w="2631" w:type="pct"/>
            <w:vAlign w:val="center"/>
            <w:textDirection w:val="lrTb"/>
            <w:noWrap w:val="false"/>
          </w:tcPr>
          <w:p>
            <w:pPr>
              <w:pStyle w:val="836"/>
              <w:rPr>
                <w:b/>
                <w:lang w:val="en-US" w:eastAsia="en-US" w:bidi="en-US"/>
              </w:rPr>
            </w:pPr>
            <w:r>
              <w:rPr>
                <w:b/>
                <w:lang w:val="ru-RU" w:eastAsia="en-US" w:bidi="en-US"/>
              </w:rPr>
              <w:t xml:space="preserve">Рассматриваемый период</w:t>
            </w:r>
            <w:r>
              <w:rPr>
                <w:b/>
                <w:lang w:val="en-US" w:eastAsia="en-US" w:bidi="en-US"/>
              </w:rPr>
              <w:t xml:space="preserve">, год</w:t>
            </w:r>
            <w:r>
              <w:rPr>
                <w:b/>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70"/>
          <w:tblHeader/>
        </w:trPr>
        <w:tc>
          <w:tcPr>
            <w:tcW w:w="244" w:type="pct"/>
            <w:vAlign w:val="center"/>
            <w:vMerge w:val="continue"/>
            <w:textDirection w:val="lrTb"/>
            <w:noWrap w:val="false"/>
          </w:tcPr>
          <w:p>
            <w:pPr>
              <w:pStyle w:val="836"/>
              <w:rPr>
                <w:b/>
                <w:lang w:val="en-US" w:eastAsia="en-US" w:bidi="en-US"/>
              </w:rPr>
            </w:pPr>
            <w:r>
              <w:rPr>
                <w:b/>
                <w:lang w:val="en-US" w:eastAsia="en-US" w:bidi="en-US"/>
              </w:rPr>
            </w:r>
            <w:r>
              <w:rPr>
                <w:b/>
                <w:lang w:val="en-US" w:eastAsia="en-US" w:bidi="en-US"/>
              </w:rPr>
            </w:r>
          </w:p>
        </w:tc>
        <w:tc>
          <w:tcPr>
            <w:tcW w:w="2125" w:type="pct"/>
            <w:vAlign w:val="center"/>
            <w:vMerge w:val="continue"/>
            <w:textDirection w:val="lrTb"/>
            <w:noWrap w:val="false"/>
          </w:tcPr>
          <w:p>
            <w:pPr>
              <w:pStyle w:val="836"/>
              <w:rPr>
                <w:b/>
                <w:lang w:val="en-US" w:eastAsia="en-US" w:bidi="en-US"/>
              </w:rPr>
            </w:pPr>
            <w:r>
              <w:rPr>
                <w:b/>
                <w:lang w:val="en-US" w:eastAsia="en-US" w:bidi="en-US"/>
              </w:rPr>
            </w:r>
            <w:r>
              <w:rPr>
                <w:b/>
                <w:lang w:val="en-US" w:eastAsia="en-US" w:bidi="en-US"/>
              </w:rPr>
            </w:r>
          </w:p>
        </w:tc>
        <w:tc>
          <w:tcPr>
            <w:tcW w:w="360" w:type="pct"/>
            <w:vAlign w:val="center"/>
            <w:textDirection w:val="lrTb"/>
            <w:noWrap w:val="false"/>
          </w:tcPr>
          <w:p>
            <w:pPr>
              <w:pStyle w:val="836"/>
              <w:rPr>
                <w:b/>
                <w:lang w:val="ru-RU" w:eastAsia="en-US" w:bidi="en-US"/>
              </w:rPr>
            </w:pPr>
            <w:r>
              <w:rPr>
                <w:b/>
                <w:lang w:val="ru-RU" w:eastAsia="en-US" w:bidi="en-US"/>
              </w:rPr>
              <w:t xml:space="preserve">2024 г.</w:t>
            </w:r>
            <w:r>
              <w:rPr>
                <w:b/>
                <w:lang w:val="ru-RU" w:eastAsia="en-US" w:bidi="en-US"/>
              </w:rPr>
              <w:t xml:space="preserve"> </w:t>
            </w:r>
            <w:r>
              <w:rPr>
                <w:b/>
                <w:lang w:val="ru-RU" w:eastAsia="en-US" w:bidi="en-US"/>
              </w:rPr>
              <w:t xml:space="preserve">(факт)</w:t>
            </w:r>
            <w:r>
              <w:rPr>
                <w:b/>
                <w:lang w:val="ru-RU" w:eastAsia="en-US" w:bidi="en-US"/>
              </w:rPr>
            </w:r>
            <w:r>
              <w:rPr>
                <w:b/>
                <w:lang w:val="ru-RU" w:eastAsia="en-US" w:bidi="en-US"/>
              </w:rPr>
            </w:r>
          </w:p>
        </w:tc>
        <w:tc>
          <w:tcPr>
            <w:tcW w:w="364" w:type="pct"/>
            <w:vAlign w:val="center"/>
            <w:textDirection w:val="lrTb"/>
            <w:noWrap w:val="false"/>
          </w:tcPr>
          <w:p>
            <w:pPr>
              <w:pStyle w:val="836"/>
              <w:rPr>
                <w:b/>
                <w:lang w:val="ru-RU" w:eastAsia="en-US" w:bidi="en-US"/>
              </w:rPr>
            </w:pPr>
            <w:r>
              <w:rPr>
                <w:b/>
                <w:lang w:val="ru-RU" w:eastAsia="en-US" w:bidi="en-US"/>
              </w:rPr>
              <w:t xml:space="preserve">2025 г.</w:t>
            </w:r>
            <w:r>
              <w:rPr>
                <w:b/>
                <w:lang w:val="ru-RU" w:eastAsia="en-US" w:bidi="en-US"/>
              </w:rPr>
            </w:r>
            <w:r>
              <w:rPr>
                <w:b/>
                <w:lang w:val="ru-RU" w:eastAsia="en-US" w:bidi="en-US"/>
              </w:rPr>
            </w:r>
          </w:p>
        </w:tc>
        <w:tc>
          <w:tcPr>
            <w:tcW w:w="381" w:type="pct"/>
            <w:vAlign w:val="center"/>
            <w:textDirection w:val="lrTb"/>
            <w:noWrap w:val="false"/>
          </w:tcPr>
          <w:p>
            <w:pPr>
              <w:pStyle w:val="836"/>
              <w:rPr>
                <w:b/>
                <w:lang w:val="ru-RU" w:eastAsia="en-US" w:bidi="en-US"/>
              </w:rPr>
            </w:pPr>
            <w:r>
              <w:rPr>
                <w:b/>
                <w:lang w:val="ru-RU" w:eastAsia="en-US" w:bidi="en-US"/>
              </w:rPr>
              <w:t xml:space="preserve">2026 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2027 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2028</w:t>
            </w:r>
            <w:r>
              <w:rPr>
                <w:b/>
                <w:lang w:val="ru-RU" w:eastAsia="en-US" w:bidi="en-US"/>
              </w:rPr>
              <w:t xml:space="preserve"> </w:t>
            </w:r>
            <w:r>
              <w:rPr>
                <w:b/>
                <w:lang w:val="ru-RU" w:eastAsia="en-US" w:bidi="en-US"/>
              </w:rPr>
              <w:t xml:space="preserve">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w:t>
            </w:r>
            <w:r>
              <w:rPr>
                <w:b/>
                <w:lang w:val="ru-RU" w:eastAsia="en-US" w:bidi="en-US"/>
              </w:rPr>
              <w:t xml:space="preserve">9</w:t>
            </w:r>
            <w:r>
              <w:rPr>
                <w:b/>
                <w:lang w:val="ru-RU" w:eastAsia="en-US" w:bidi="en-US"/>
              </w:rPr>
              <w:t xml:space="preserve"> г.</w:t>
            </w:r>
            <w:r>
              <w:rPr>
                <w:b/>
                <w:lang w:val="ru-RU" w:eastAsia="en-US" w:bidi="en-US"/>
              </w:rPr>
            </w:r>
            <w:r>
              <w:rPr>
                <w:b/>
                <w:lang w:val="ru-RU" w:eastAsia="en-US" w:bidi="en-US"/>
              </w:rPr>
            </w:r>
          </w:p>
        </w:tc>
        <w:tc>
          <w:tcPr>
            <w:tcW w:w="380" w:type="pct"/>
            <w:vAlign w:val="center"/>
            <w:textDirection w:val="lrTb"/>
            <w:noWrap w:val="false"/>
          </w:tcPr>
          <w:p>
            <w:pPr>
              <w:pStyle w:val="836"/>
              <w:rPr>
                <w:b/>
                <w:lang w:val="ru-RU" w:eastAsia="en-US" w:bidi="en-US"/>
              </w:rPr>
            </w:pPr>
            <w:r>
              <w:rPr>
                <w:b/>
                <w:lang w:val="ru-RU" w:eastAsia="en-US" w:bidi="en-US"/>
              </w:rPr>
              <w:t xml:space="preserve">20</w:t>
            </w:r>
            <w:r>
              <w:rPr>
                <w:b/>
                <w:lang w:val="ru-RU" w:eastAsia="en-US" w:bidi="en-US"/>
              </w:rPr>
              <w:t xml:space="preserve">30</w:t>
            </w:r>
            <w:r>
              <w:rPr>
                <w:b/>
                <w:lang w:val="ru-RU" w:eastAsia="en-US" w:bidi="en-US"/>
              </w:rPr>
              <w:t xml:space="preserve">-203</w:t>
            </w:r>
            <w:r>
              <w:rPr>
                <w:b/>
                <w:lang w:val="ru-RU" w:eastAsia="en-US" w:bidi="en-US"/>
              </w:rPr>
              <w:t xml:space="preserve">5</w:t>
            </w:r>
            <w:r>
              <w:rPr>
                <w:b/>
                <w:lang w:val="ru-RU" w:eastAsia="en-US" w:bidi="en-US"/>
              </w:rPr>
              <w:t xml:space="preserve">гг.</w:t>
            </w:r>
            <w:r>
              <w:rPr>
                <w:b/>
                <w:lang w:val="ru-RU" w:eastAsia="en-US" w:bidi="en-US"/>
              </w:rPr>
            </w:r>
            <w:r>
              <w:rPr>
                <w:b/>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w:t>
            </w:r>
            <w:r>
              <w:rPr>
                <w:lang w:val="en-US" w:eastAsia="en-US" w:bidi="en-US"/>
              </w:rPr>
            </w:r>
          </w:p>
        </w:tc>
        <w:tc>
          <w:tcPr>
            <w:gridSpan w:val="8"/>
            <w:tcW w:w="4756" w:type="pct"/>
            <w:vAlign w:val="center"/>
            <w:textDirection w:val="lrTb"/>
            <w:noWrap w:val="false"/>
          </w:tcPr>
          <w:p>
            <w:pPr>
              <w:pStyle w:val="836"/>
              <w:rPr>
                <w:bCs/>
                <w:lang w:val="ru-RU" w:eastAsia="en-US" w:bidi="en-US"/>
              </w:rPr>
            </w:pPr>
            <w:r>
              <w:rPr>
                <w:bCs/>
                <w:lang w:val="ru-RU" w:eastAsia="en-US" w:bidi="en-US"/>
              </w:rPr>
              <w:t xml:space="preserve">Балансы тепловой мощности источника тепловой энергии</w:t>
            </w:r>
            <w:r>
              <w:rPr>
                <w:bCs/>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Установленная тепловая мощность основного оборудования источника тепловой энергии, Гкал/ч</w:t>
            </w:r>
            <w:r>
              <w:rPr>
                <w:lang w:val="ru-RU" w:eastAsia="en-US" w:bidi="en-US"/>
              </w:rPr>
            </w:r>
          </w:p>
        </w:tc>
        <w:tc>
          <w:tcPr>
            <w:tcW w:w="360"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0,234</w:t>
            </w:r>
            <w:r>
              <w:rPr>
                <w:rFonts w:eastAsia="Times New Roman"/>
                <w:sz w:val="20"/>
                <w:szCs w:val="20"/>
                <w:lang w:bidi="en-US"/>
              </w:rPr>
            </w:r>
            <w:r>
              <w:rPr>
                <w:rFonts w:eastAsia="Times New Roman"/>
                <w:sz w:val="20"/>
                <w:szCs w:val="20"/>
                <w:lang w:bidi="en-US"/>
              </w:rPr>
            </w:r>
          </w:p>
        </w:tc>
        <w:tc>
          <w:tcPr>
            <w:tcW w:w="364"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0,234</w:t>
            </w:r>
            <w:r>
              <w:rPr>
                <w:rFonts w:eastAsia="Times New Roman"/>
                <w:sz w:val="20"/>
                <w:szCs w:val="20"/>
                <w:lang w:bidi="en-US"/>
              </w:rPr>
            </w:r>
            <w:r>
              <w:rPr>
                <w:rFonts w:eastAsia="Times New Roman"/>
                <w:sz w:val="20"/>
                <w:szCs w:val="20"/>
                <w:lang w:bidi="en-US"/>
              </w:rPr>
            </w:r>
          </w:p>
        </w:tc>
        <w:tc>
          <w:tcPr>
            <w:tcW w:w="381"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0,234</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0,234</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0,234</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0,234</w:t>
            </w:r>
            <w:r>
              <w:rPr>
                <w:rFonts w:eastAsia="Times New Roman"/>
                <w:sz w:val="20"/>
                <w:szCs w:val="20"/>
                <w:lang w:bidi="en-US"/>
              </w:rPr>
            </w:r>
            <w:r>
              <w:rPr>
                <w:rFonts w:eastAsia="Times New Roman"/>
                <w:sz w:val="20"/>
                <w:szCs w:val="20"/>
                <w:lang w:bidi="en-US"/>
              </w:rPr>
            </w:r>
          </w:p>
        </w:tc>
        <w:tc>
          <w:tcPr>
            <w:tcW w:w="380"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0,234</w:t>
            </w:r>
            <w:r>
              <w:rPr>
                <w:rFonts w:eastAsia="Times New Roman"/>
                <w:sz w:val="20"/>
                <w:szCs w:val="20"/>
                <w:lang w:bidi="en-US"/>
              </w:rPr>
            </w:r>
            <w:r>
              <w:rPr>
                <w:rFonts w:eastAsia="Times New Roman"/>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1.2</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Техничес</w:t>
            </w:r>
            <w:r>
              <w:rPr>
                <w:lang w:val="ru-RU" w:eastAsia="en-US" w:bidi="en-US"/>
              </w:rPr>
              <w:t xml:space="preserve">кие ограничения на и</w:t>
            </w:r>
            <w:r>
              <w:rPr>
                <w:lang w:val="ru-RU" w:eastAsia="en-US" w:bidi="en-US"/>
              </w:rPr>
              <w:t xml:space="preserve">спользование установ</w:t>
            </w:r>
            <w:r>
              <w:rPr>
                <w:lang w:val="ru-RU" w:eastAsia="en-US" w:bidi="en-US"/>
              </w:rPr>
              <w:t xml:space="preserve">ленной тепловой мощности</w:t>
            </w:r>
            <w:r>
              <w:rPr>
                <w:lang w:val="ru-RU" w:eastAsia="en-US" w:bidi="en-US"/>
              </w:rPr>
            </w:r>
          </w:p>
        </w:tc>
        <w:tc>
          <w:tcPr>
            <w:tcW w:w="36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64"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1"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1.3</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Располагаемая (фактическая), тепловая мощность, Гкал/ч</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0,234</w:t>
            </w:r>
            <w:r>
              <w:rPr>
                <w:rFonts w:eastAsia="Times New Roman"/>
                <w:color w:val="000000"/>
                <w:sz w:val="20"/>
                <w:szCs w:val="20"/>
                <w:lang w:eastAsia="ru-RU" w:bidi="en-US"/>
              </w:rPr>
            </w:r>
            <w:r>
              <w:rPr>
                <w:rFonts w:eastAsia="Times New Roman"/>
                <w:color w:val="000000"/>
                <w:sz w:val="20"/>
                <w:szCs w:val="20"/>
                <w:lang w:eastAsia="ru-RU" w:bidi="en-US"/>
              </w:rPr>
            </w:r>
          </w:p>
        </w:tc>
        <w:tc>
          <w:tcPr>
            <w:tcW w:w="364"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0,234</w:t>
            </w:r>
            <w:r>
              <w:rPr>
                <w:rFonts w:eastAsia="Times New Roman"/>
                <w:color w:val="000000"/>
                <w:sz w:val="20"/>
                <w:szCs w:val="20"/>
                <w:lang w:eastAsia="ru-RU" w:bidi="en-US"/>
              </w:rPr>
            </w:r>
            <w:r>
              <w:rPr>
                <w:rFonts w:eastAsia="Times New Roman"/>
                <w:color w:val="000000"/>
                <w:sz w:val="20"/>
                <w:szCs w:val="20"/>
                <w:lang w:eastAsia="ru-RU" w:bidi="en-US"/>
              </w:rPr>
            </w:r>
          </w:p>
        </w:tc>
        <w:tc>
          <w:tcPr>
            <w:tcW w:w="381"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0,234</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0,234</w:t>
            </w:r>
            <w:r>
              <w:rPr>
                <w:rFonts w:eastAsia="Times New Roman"/>
                <w:color w:val="000000"/>
                <w:sz w:val="20"/>
                <w:szCs w:val="20"/>
                <w:lang w:eastAsia="ru-RU" w:bidi="en-US"/>
              </w:rPr>
            </w:r>
            <w:r>
              <w:rPr>
                <w:rFonts w:eastAsia="Times New Roman"/>
                <w:color w:val="000000"/>
                <w:sz w:val="20"/>
                <w:szCs w:val="20"/>
                <w:lang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0,234</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0,234</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0"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0,234</w:t>
            </w:r>
            <w:r>
              <w:rPr>
                <w:rFonts w:eastAsia="Times New Roman"/>
                <w:color w:val="000000"/>
                <w:sz w:val="20"/>
                <w:szCs w:val="20"/>
                <w:lang w:val="en-US" w:eastAsia="ru-RU" w:bidi="en-US"/>
              </w:rPr>
            </w:r>
            <w:r>
              <w:rPr>
                <w:rFonts w:eastAsia="Times New Roman"/>
                <w:color w:val="000000"/>
                <w:sz w:val="20"/>
                <w:szCs w:val="20"/>
                <w:lang w:val="en-US" w:eastAsia="ru-RU"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w:t>
            </w:r>
            <w:r>
              <w:rPr>
                <w:lang w:val="en-US" w:eastAsia="en-US" w:bidi="en-US"/>
              </w:rPr>
              <w:t xml:space="preserve">.4</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Расход тепла на собственные нужды, Гкал/ч</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0,001</w:t>
            </w:r>
            <w:r>
              <w:rPr>
                <w:rFonts w:eastAsia="Times New Roman"/>
                <w:color w:val="000000"/>
                <w:sz w:val="20"/>
                <w:szCs w:val="20"/>
                <w:lang w:bidi="en-US"/>
              </w:rPr>
            </w:r>
            <w:r>
              <w:rPr>
                <w:rFonts w:eastAsia="Times New Roman"/>
                <w:color w:val="000000"/>
                <w:sz w:val="20"/>
                <w:szCs w:val="20"/>
                <w:lang w:bidi="en-US"/>
              </w:rPr>
            </w:r>
          </w:p>
        </w:tc>
        <w:tc>
          <w:tcPr>
            <w:tcW w:w="364"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0,001</w:t>
            </w:r>
            <w:r>
              <w:rPr>
                <w:rFonts w:eastAsia="Times New Roman"/>
                <w:color w:val="000000"/>
                <w:sz w:val="20"/>
                <w:szCs w:val="20"/>
                <w:lang w:bidi="en-US"/>
              </w:rPr>
            </w:r>
            <w:r>
              <w:rPr>
                <w:rFonts w:eastAsia="Times New Roman"/>
                <w:color w:val="000000"/>
                <w:sz w:val="20"/>
                <w:szCs w:val="20"/>
                <w:lang w:bidi="en-US"/>
              </w:rPr>
            </w:r>
          </w:p>
        </w:tc>
        <w:tc>
          <w:tcPr>
            <w:tcW w:w="381"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0,001</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0,001</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0,00</w:t>
            </w:r>
            <w:r>
              <w:rPr>
                <w:sz w:val="20"/>
              </w:rPr>
              <w:t xml:space="preserve">1</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0,001</w:t>
            </w:r>
            <w:r>
              <w:rPr>
                <w:rFonts w:eastAsia="Times New Roman"/>
                <w:color w:val="000000"/>
                <w:sz w:val="20"/>
                <w:szCs w:val="20"/>
                <w:lang w:bidi="en-US"/>
              </w:rPr>
            </w:r>
            <w:r>
              <w:rPr>
                <w:rFonts w:eastAsia="Times New Roman"/>
                <w:color w:val="000000"/>
                <w:sz w:val="20"/>
                <w:szCs w:val="20"/>
                <w:lang w:bidi="en-US"/>
              </w:rPr>
            </w:r>
          </w:p>
        </w:tc>
        <w:tc>
          <w:tcPr>
            <w:tcW w:w="380"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0,001</w:t>
            </w:r>
            <w:r>
              <w:rPr>
                <w:rFonts w:eastAsia="Times New Roman"/>
                <w:color w:val="000000"/>
                <w:sz w:val="20"/>
                <w:szCs w:val="20"/>
                <w:lang w:bidi="en-US"/>
              </w:rPr>
            </w:r>
            <w:r>
              <w:rPr>
                <w:rFonts w:eastAsia="Times New Roman"/>
                <w:color w:val="000000"/>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1.5</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w:t>
            </w:r>
            <w:r>
              <w:rPr>
                <w:lang w:val="ru-RU" w:eastAsia="en-US" w:bidi="en-US"/>
              </w:rPr>
              <w:t xml:space="preserve">а</w:t>
            </w:r>
            <w:r>
              <w:rPr>
                <w:lang w:val="ru-RU" w:eastAsia="en-US" w:bidi="en-US"/>
              </w:rPr>
              <w:t xml:space="preserve">сполагаемая тепловая мощность источника нетто, Гкал/ч</w:t>
            </w:r>
            <w:r>
              <w:rPr>
                <w:lang w:val="ru-RU" w:eastAsia="en-US" w:bidi="en-US"/>
              </w:rPr>
            </w:r>
          </w:p>
        </w:tc>
        <w:tc>
          <w:tcPr>
            <w:tcW w:w="360" w:type="pct"/>
            <w:vAlign w:val="center"/>
            <w:textDirection w:val="lrTb"/>
            <w:noWrap w:val="false"/>
          </w:tcPr>
          <w:p>
            <w:pPr>
              <w:pStyle w:val="836"/>
              <w:rPr>
                <w:color w:val="000000"/>
                <w:lang w:val="en-US" w:eastAsia="en-US" w:bidi="en-US"/>
              </w:rPr>
            </w:pPr>
            <w:r>
              <w:rPr>
                <w:lang w:val="ru-RU" w:eastAsia="en-US"/>
              </w:rPr>
              <w:t xml:space="preserve">0,233</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lang w:val="ru-RU" w:eastAsia="en-US"/>
              </w:rPr>
              <w:t xml:space="preserve">0,233</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lang w:val="ru-RU" w:eastAsia="en-US"/>
              </w:rPr>
              <w:t xml:space="preserve">0,233</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0,233</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0,233</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0,233</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lang w:val="ru-RU" w:eastAsia="en-US"/>
              </w:rPr>
              <w:t xml:space="preserve">0,233</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1.6</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Тепловая мощность котельной для выдачи в сеть по условию п. 5.4 СНиП 41-02-2003 «Тепловые сети – (при авариях (отказах), н</w:t>
            </w:r>
            <w:r>
              <w:rPr>
                <w:lang w:val="ru-RU" w:eastAsia="en-US" w:bidi="en-US"/>
              </w:rPr>
              <w:t xml:space="preserve">а источнике </w:t>
            </w:r>
            <w:r>
              <w:rPr>
                <w:lang w:val="ru-RU" w:eastAsia="en-US" w:bidi="en-US"/>
              </w:rPr>
              <w:t xml:space="preserve">теплоты с отказом са</w:t>
            </w:r>
            <w:r>
              <w:rPr>
                <w:lang w:val="ru-RU" w:eastAsia="en-US" w:bidi="en-US"/>
              </w:rPr>
              <w:t xml:space="preserve">мого мощного котла н</w:t>
            </w:r>
            <w:r>
              <w:rPr>
                <w:lang w:val="ru-RU" w:eastAsia="en-US" w:bidi="en-US"/>
              </w:rPr>
              <w:t xml:space="preserve">а выходных коллекторах котельной должен обеспечиваться отпуск теплоты не менее 90% от расчетной подключенной нагрузки).</w:t>
            </w:r>
            <w:r>
              <w:rPr>
                <w:lang w:val="ru-RU" w:eastAsia="en-US" w:bidi="en-US"/>
              </w:rPr>
            </w:r>
          </w:p>
        </w:tc>
        <w:tc>
          <w:tcPr>
            <w:tcW w:w="360" w:type="pct"/>
            <w:vAlign w:val="center"/>
            <w:textDirection w:val="lrTb"/>
            <w:noWrap w:val="false"/>
          </w:tcPr>
          <w:p>
            <w:pPr>
              <w:pStyle w:val="836"/>
              <w:rPr>
                <w:lang w:val="ru-RU" w:eastAsia="en-US" w:bidi="en-US"/>
              </w:rPr>
            </w:pPr>
            <w:r>
              <w:rPr>
                <w:color w:val="000000"/>
                <w:lang w:val="ru-RU" w:eastAsia="en-US" w:bidi="en-US"/>
              </w:rPr>
              <w:t xml:space="preserve">-</w:t>
            </w:r>
            <w:r>
              <w:rPr>
                <w:lang w:val="ru-RU" w:eastAsia="en-US" w:bidi="en-US"/>
              </w:rPr>
            </w:r>
            <w:r>
              <w:rPr>
                <w:lang w:val="ru-RU" w:eastAsia="en-US" w:bidi="en-US"/>
              </w:rPr>
            </w:r>
          </w:p>
        </w:tc>
        <w:tc>
          <w:tcPr>
            <w:tcW w:w="364" w:type="pct"/>
            <w:vAlign w:val="center"/>
            <w:textDirection w:val="lrTb"/>
            <w:noWrap w:val="false"/>
          </w:tcPr>
          <w:p>
            <w:pPr>
              <w:pStyle w:val="836"/>
              <w:rPr>
                <w:lang w:val="en-US" w:eastAsia="en-US" w:bidi="en-US"/>
              </w:rPr>
            </w:pPr>
            <w:r>
              <w:rPr>
                <w:color w:val="000000"/>
                <w:lang w:val="ru-RU" w:eastAsia="en-US" w:bidi="en-US"/>
              </w:rPr>
              <w:t xml:space="preserve">-</w:t>
            </w:r>
            <w:r>
              <w:rPr>
                <w:lang w:val="en-US" w:eastAsia="en-US" w:bidi="en-US"/>
              </w:rPr>
            </w:r>
            <w:r>
              <w:rPr>
                <w:lang w:val="en-US"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1119"/>
              <w:jc w:val="center"/>
              <w:rPr>
                <w:rFonts w:ascii="Times New Roman" w:hAnsi="Times New Roman" w:cs="Times New Roman"/>
                <w:lang w:val="ru-RU" w:bidi="en-US"/>
              </w:rPr>
            </w:pPr>
            <w:r>
              <w:rPr>
                <w:rFonts w:ascii="Times New Roman" w:hAnsi="Times New Roman" w:cs="Times New Roman"/>
                <w:lang w:val="ru-RU" w:bidi="en-US"/>
              </w:rPr>
              <w:t xml:space="preserve">-</w:t>
            </w:r>
            <w:r>
              <w:rPr>
                <w:rFonts w:ascii="Times New Roman" w:hAnsi="Times New Roman" w:cs="Times New Roman"/>
                <w:lang w:val="ru-RU"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w:t>
            </w:r>
            <w:r>
              <w:rPr>
                <w:lang w:val="en-US" w:eastAsia="en-US" w:bidi="en-US"/>
              </w:rPr>
            </w:r>
          </w:p>
        </w:tc>
        <w:tc>
          <w:tcPr>
            <w:gridSpan w:val="8"/>
            <w:tcW w:w="4756" w:type="pct"/>
            <w:vAlign w:val="center"/>
            <w:textDirection w:val="lrTb"/>
            <w:noWrap w:val="false"/>
          </w:tcPr>
          <w:p>
            <w:pPr>
              <w:pStyle w:val="836"/>
              <w:rPr>
                <w:bCs/>
                <w:lang w:val="ru-RU" w:eastAsia="en-US" w:bidi="en-US"/>
              </w:rPr>
            </w:pPr>
            <w:r>
              <w:rPr>
                <w:bCs/>
                <w:lang w:val="ru-RU" w:eastAsia="en-US" w:bidi="en-US"/>
              </w:rPr>
              <w:t xml:space="preserve">Подключенная</w:t>
            </w:r>
            <w:r>
              <w:rPr>
                <w:bCs/>
                <w:lang w:val="ru-RU" w:eastAsia="en-US" w:bidi="en-US"/>
              </w:rPr>
              <w:t xml:space="preserve"> тепловая нагрузка, в т.ч.:-</w:t>
            </w:r>
            <w:r>
              <w:rPr>
                <w:bCs/>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Расчетная тепловая нагрузка потре</w:t>
            </w:r>
            <w:r>
              <w:rPr>
                <w:lang w:val="ru-RU" w:eastAsia="en-US" w:bidi="en-US"/>
              </w:rPr>
              <w:t xml:space="preserve">бителей, Гкал/ч в то</w:t>
            </w:r>
            <w:r>
              <w:rPr>
                <w:lang w:val="ru-RU" w:eastAsia="en-US" w:bidi="en-US"/>
              </w:rPr>
              <w:t xml:space="preserve">м числе:</w:t>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2.1.1</w:t>
            </w:r>
            <w:r>
              <w:rPr>
                <w:lang w:val="en-US" w:eastAsia="en-US" w:bidi="en-US"/>
              </w:rPr>
            </w:r>
          </w:p>
        </w:tc>
        <w:tc>
          <w:tcPr>
            <w:tcW w:w="2125" w:type="pct"/>
            <w:vAlign w:val="center"/>
            <w:textDirection w:val="lrTb"/>
            <w:noWrap w:val="false"/>
          </w:tcPr>
          <w:p>
            <w:pPr>
              <w:pStyle w:val="836"/>
              <w:jc w:val="both"/>
              <w:rPr>
                <w:lang w:val="en-US" w:eastAsia="en-US" w:bidi="en-US"/>
              </w:rPr>
            </w:pPr>
            <w:r>
              <w:rPr>
                <w:lang w:val="en-US" w:eastAsia="en-US" w:bidi="en-US"/>
              </w:rPr>
              <w:t xml:space="preserve">- </w:t>
            </w:r>
            <w:r>
              <w:rPr>
                <w:lang w:val="ru-RU" w:eastAsia="en-US" w:bidi="en-US"/>
              </w:rPr>
              <w:t xml:space="preserve">на</w:t>
            </w:r>
            <w:r>
              <w:rPr>
                <w:lang w:val="en-US" w:eastAsia="en-US" w:bidi="en-US"/>
              </w:rPr>
              <w:t xml:space="preserve"> отопление</w:t>
            </w:r>
            <w:r>
              <w:rPr>
                <w:lang w:val="en-US" w:eastAsia="en-US" w:bidi="en-US"/>
              </w:rPr>
            </w:r>
          </w:p>
        </w:tc>
        <w:tc>
          <w:tcPr>
            <w:tcW w:w="360" w:type="pct"/>
            <w:vAlign w:val="top"/>
            <w:textDirection w:val="lrTb"/>
            <w:noWrap w:val="false"/>
          </w:tcPr>
          <w:p>
            <w:pPr>
              <w:pStyle w:val="780"/>
              <w:ind w:firstLine="0"/>
              <w:jc w:val="center"/>
              <w:rPr>
                <w:rFonts w:eastAsia="Times New Roman"/>
                <w:color w:val="000000"/>
                <w:sz w:val="20"/>
                <w:szCs w:val="20"/>
                <w:lang w:eastAsia="ru-RU" w:bidi="en-US"/>
              </w:rPr>
            </w:pPr>
            <w:r>
              <w:rPr>
                <w:sz w:val="20"/>
                <w:szCs w:val="20"/>
              </w:rPr>
              <w:t xml:space="preserve">0,031</w:t>
            </w:r>
            <w:r>
              <w:rPr>
                <w:rFonts w:eastAsia="Times New Roman"/>
                <w:color w:val="000000"/>
                <w:sz w:val="20"/>
                <w:szCs w:val="20"/>
                <w:lang w:eastAsia="ru-RU" w:bidi="en-US"/>
              </w:rPr>
            </w:r>
            <w:r>
              <w:rPr>
                <w:rFonts w:eastAsia="Times New Roman"/>
                <w:color w:val="000000"/>
                <w:sz w:val="20"/>
                <w:szCs w:val="20"/>
                <w:lang w:eastAsia="ru-RU" w:bidi="en-US"/>
              </w:rPr>
            </w:r>
          </w:p>
        </w:tc>
        <w:tc>
          <w:tcPr>
            <w:tcW w:w="364" w:type="pct"/>
            <w:vAlign w:val="top"/>
            <w:textDirection w:val="lrTb"/>
            <w:noWrap w:val="false"/>
          </w:tcPr>
          <w:p>
            <w:pPr>
              <w:pStyle w:val="836"/>
              <w:rPr>
                <w:color w:val="000000"/>
                <w:lang w:val="en-US" w:eastAsia="en-US" w:bidi="en-US"/>
              </w:rPr>
            </w:pPr>
            <w:r>
              <w:rPr>
                <w:lang w:val="ru-RU" w:eastAsia="en-US"/>
              </w:rPr>
              <w:t xml:space="preserve">0,031</w:t>
            </w:r>
            <w:r>
              <w:rPr>
                <w:color w:val="000000"/>
                <w:lang w:val="en-US" w:eastAsia="en-US" w:bidi="en-US"/>
              </w:rPr>
            </w:r>
            <w:r>
              <w:rPr>
                <w:color w:val="000000"/>
                <w:lang w:val="en-US" w:eastAsia="en-US" w:bidi="en-US"/>
              </w:rPr>
            </w:r>
          </w:p>
        </w:tc>
        <w:tc>
          <w:tcPr>
            <w:tcW w:w="381" w:type="pct"/>
            <w:vAlign w:val="top"/>
            <w:textDirection w:val="lrTb"/>
            <w:noWrap w:val="false"/>
          </w:tcPr>
          <w:p>
            <w:pPr>
              <w:pStyle w:val="836"/>
              <w:rPr>
                <w:color w:val="000000"/>
                <w:lang w:val="en-US" w:eastAsia="en-US" w:bidi="en-US"/>
              </w:rPr>
            </w:pPr>
            <w:r>
              <w:rPr>
                <w:lang w:val="ru-RU" w:eastAsia="en-US"/>
              </w:rPr>
              <w:t xml:space="preserve">0,031</w:t>
            </w:r>
            <w:r>
              <w:rPr>
                <w:color w:val="000000"/>
                <w:lang w:val="en-US" w:eastAsia="en-US" w:bidi="en-US"/>
              </w:rPr>
            </w:r>
            <w:r>
              <w:rPr>
                <w:color w:val="000000"/>
                <w:lang w:val="en-US" w:eastAsia="en-US" w:bidi="en-US"/>
              </w:rPr>
            </w:r>
          </w:p>
        </w:tc>
        <w:tc>
          <w:tcPr>
            <w:tcW w:w="382" w:type="pct"/>
            <w:vAlign w:val="top"/>
            <w:textDirection w:val="lrTb"/>
            <w:noWrap w:val="false"/>
          </w:tcPr>
          <w:p>
            <w:pPr>
              <w:pStyle w:val="836"/>
              <w:rPr>
                <w:color w:val="000000"/>
                <w:lang w:val="en-US" w:eastAsia="en-US" w:bidi="en-US"/>
              </w:rPr>
            </w:pPr>
            <w:r>
              <w:rPr>
                <w:lang w:val="ru-RU" w:eastAsia="en-US"/>
              </w:rPr>
              <w:t xml:space="preserve">0,031</w:t>
            </w:r>
            <w:r>
              <w:rPr>
                <w:color w:val="000000"/>
                <w:lang w:val="en-US" w:eastAsia="en-US" w:bidi="en-US"/>
              </w:rPr>
            </w:r>
            <w:r>
              <w:rPr>
                <w:color w:val="000000"/>
                <w:lang w:val="en-US" w:eastAsia="en-US" w:bidi="en-US"/>
              </w:rPr>
            </w:r>
          </w:p>
        </w:tc>
        <w:tc>
          <w:tcPr>
            <w:tcW w:w="382" w:type="pct"/>
            <w:vAlign w:val="top"/>
            <w:textDirection w:val="lrTb"/>
            <w:noWrap w:val="false"/>
          </w:tcPr>
          <w:p>
            <w:pPr>
              <w:pStyle w:val="836"/>
              <w:rPr>
                <w:color w:val="000000"/>
                <w:lang w:val="en-US" w:eastAsia="en-US" w:bidi="en-US"/>
              </w:rPr>
            </w:pPr>
            <w:r>
              <w:rPr>
                <w:lang w:val="ru-RU" w:eastAsia="en-US"/>
              </w:rPr>
              <w:t xml:space="preserve">0,031</w:t>
            </w:r>
            <w:r>
              <w:rPr>
                <w:color w:val="000000"/>
                <w:lang w:val="en-US" w:eastAsia="en-US" w:bidi="en-US"/>
              </w:rPr>
            </w:r>
            <w:r>
              <w:rPr>
                <w:color w:val="000000"/>
                <w:lang w:val="en-US" w:eastAsia="en-US" w:bidi="en-US"/>
              </w:rPr>
            </w:r>
          </w:p>
        </w:tc>
        <w:tc>
          <w:tcPr>
            <w:tcW w:w="382" w:type="pct"/>
            <w:vAlign w:val="top"/>
            <w:textDirection w:val="lrTb"/>
            <w:noWrap w:val="false"/>
          </w:tcPr>
          <w:p>
            <w:pPr>
              <w:pStyle w:val="836"/>
              <w:rPr>
                <w:color w:val="000000"/>
                <w:lang w:val="en-US" w:eastAsia="en-US" w:bidi="en-US"/>
              </w:rPr>
            </w:pPr>
            <w:r>
              <w:rPr>
                <w:lang w:val="ru-RU" w:eastAsia="en-US"/>
              </w:rPr>
              <w:t xml:space="preserve">0,031</w:t>
            </w:r>
            <w:r>
              <w:rPr>
                <w:color w:val="000000"/>
                <w:lang w:val="en-US" w:eastAsia="en-US" w:bidi="en-US"/>
              </w:rPr>
            </w:r>
            <w:r>
              <w:rPr>
                <w:color w:val="000000"/>
                <w:lang w:val="en-US" w:eastAsia="en-US" w:bidi="en-US"/>
              </w:rPr>
            </w:r>
          </w:p>
        </w:tc>
        <w:tc>
          <w:tcPr>
            <w:tcW w:w="380" w:type="pct"/>
            <w:vAlign w:val="top"/>
            <w:textDirection w:val="lrTb"/>
            <w:noWrap w:val="false"/>
          </w:tcPr>
          <w:p>
            <w:pPr>
              <w:pStyle w:val="836"/>
              <w:rPr>
                <w:color w:val="000000"/>
                <w:lang w:val="en-US" w:eastAsia="en-US" w:bidi="en-US"/>
              </w:rPr>
            </w:pPr>
            <w:r>
              <w:rPr>
                <w:lang w:val="ru-RU" w:eastAsia="en-US"/>
              </w:rPr>
              <w:t xml:space="preserve">0,031</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2.1.2</w:t>
            </w:r>
            <w:r>
              <w:rPr>
                <w:lang w:val="en-US" w:eastAsia="en-US" w:bidi="en-US"/>
              </w:rPr>
            </w:r>
          </w:p>
        </w:tc>
        <w:tc>
          <w:tcPr>
            <w:tcW w:w="2125" w:type="pct"/>
            <w:vAlign w:val="center"/>
            <w:textDirection w:val="lrTb"/>
            <w:noWrap w:val="false"/>
          </w:tcPr>
          <w:p>
            <w:pPr>
              <w:pStyle w:val="836"/>
              <w:jc w:val="both"/>
              <w:rPr>
                <w:lang w:val="ru-RU" w:eastAsia="en-US" w:bidi="en-US"/>
              </w:rPr>
            </w:pPr>
            <w:r>
              <w:rPr>
                <w:lang w:val="en-US" w:eastAsia="en-US" w:bidi="en-US"/>
              </w:rPr>
              <w:t xml:space="preserve">- </w:t>
            </w:r>
            <w:r>
              <w:rPr>
                <w:lang w:val="ru-RU" w:eastAsia="en-US" w:bidi="en-US"/>
              </w:rPr>
              <w:t xml:space="preserve">на</w:t>
            </w:r>
            <w:r>
              <w:rPr>
                <w:lang w:val="en-US" w:eastAsia="en-US" w:bidi="en-US"/>
              </w:rPr>
              <w:t xml:space="preserve"> </w:t>
            </w:r>
            <w:r>
              <w:rPr>
                <w:lang w:val="ru-RU" w:eastAsia="en-US" w:bidi="en-US"/>
              </w:rPr>
              <w:t xml:space="preserve">вентиляцию</w:t>
            </w:r>
            <w:r>
              <w:rPr>
                <w:lang w:val="ru-RU" w:eastAsia="en-US" w:bidi="en-US"/>
              </w:rPr>
            </w:r>
          </w:p>
        </w:tc>
        <w:tc>
          <w:tcPr>
            <w:tcW w:w="36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64"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1"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2.1.3</w:t>
            </w:r>
            <w:r>
              <w:rPr>
                <w:lang w:val="en-US" w:eastAsia="en-US" w:bidi="en-US"/>
              </w:rPr>
            </w:r>
          </w:p>
        </w:tc>
        <w:tc>
          <w:tcPr>
            <w:tcW w:w="2125" w:type="pct"/>
            <w:vAlign w:val="center"/>
            <w:textDirection w:val="lrTb"/>
            <w:noWrap w:val="false"/>
          </w:tcPr>
          <w:p>
            <w:pPr>
              <w:pStyle w:val="836"/>
              <w:jc w:val="both"/>
              <w:rPr>
                <w:lang w:val="en-US" w:eastAsia="en-US" w:bidi="en-US"/>
              </w:rPr>
            </w:pPr>
            <w:r>
              <w:rPr>
                <w:lang w:val="en-US" w:eastAsia="en-US" w:bidi="en-US"/>
              </w:rPr>
              <w:t xml:space="preserve">- </w:t>
            </w:r>
            <w:r>
              <w:rPr>
                <w:lang w:val="ru-RU" w:eastAsia="en-US" w:bidi="en-US"/>
              </w:rPr>
              <w:t xml:space="preserve">на системы</w:t>
            </w:r>
            <w:r>
              <w:rPr>
                <w:lang w:val="en-US" w:eastAsia="en-US" w:bidi="en-US"/>
              </w:rPr>
              <w:t xml:space="preserve"> ГВС</w:t>
            </w:r>
            <w:r>
              <w:rPr>
                <w:lang w:val="en-US"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2.1.4</w:t>
            </w:r>
            <w:r>
              <w:rPr>
                <w:lang w:val="en-US" w:eastAsia="en-US" w:bidi="en-US"/>
              </w:rPr>
            </w:r>
          </w:p>
        </w:tc>
        <w:tc>
          <w:tcPr>
            <w:tcW w:w="2125" w:type="pct"/>
            <w:vAlign w:val="center"/>
            <w:textDirection w:val="lrTb"/>
            <w:noWrap w:val="false"/>
          </w:tcPr>
          <w:p>
            <w:pPr>
              <w:pStyle w:val="836"/>
              <w:jc w:val="both"/>
              <w:rPr>
                <w:vertAlign w:val="superscript"/>
                <w:lang w:val="ru-RU" w:eastAsia="en-US" w:bidi="en-US"/>
              </w:rPr>
            </w:pPr>
            <w:r>
              <w:rPr>
                <w:lang w:val="ru-RU" w:eastAsia="en-US" w:bidi="en-US"/>
              </w:rPr>
              <w:t xml:space="preserve">- пар на промышленные нужды 6-8 кгс/см</w:t>
            </w:r>
            <w:r>
              <w:rPr>
                <w:vertAlign w:val="superscript"/>
                <w:lang w:val="ru-RU" w:eastAsia="en-US" w:bidi="en-US"/>
              </w:rPr>
              <w:t xml:space="preserve">2</w:t>
            </w:r>
            <w:r>
              <w:rPr>
                <w:vertAlign w:val="superscript"/>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2.2</w:t>
            </w:r>
            <w:r>
              <w:rPr>
                <w:lang w:val="en-US" w:eastAsia="en-US" w:bidi="en-US"/>
              </w:rPr>
            </w:r>
          </w:p>
        </w:tc>
        <w:tc>
          <w:tcPr>
            <w:tcW w:w="2125" w:type="pct"/>
            <w:vAlign w:val="top"/>
            <w:textDirection w:val="lrTb"/>
            <w:noWrap w:val="false"/>
          </w:tcPr>
          <w:p>
            <w:pPr>
              <w:pStyle w:val="836"/>
              <w:jc w:val="both"/>
              <w:rPr>
                <w:lang w:val="ru-RU" w:eastAsia="en-US" w:bidi="en-US"/>
              </w:rPr>
            </w:pPr>
            <w:r>
              <w:rPr>
                <w:lang w:val="ru-RU" w:eastAsia="en-US" w:bidi="en-US"/>
              </w:rPr>
              <w:t xml:space="preserve">- горячая вода </w:t>
            </w:r>
            <w:r>
              <w:rPr>
                <w:lang w:val="ru-RU" w:eastAsia="en-US" w:bidi="en-US"/>
              </w:rPr>
              <w:t xml:space="preserve">на промышленные нужд</w:t>
            </w:r>
            <w:r>
              <w:rPr>
                <w:lang w:val="ru-RU" w:eastAsia="en-US" w:bidi="en-US"/>
              </w:rPr>
              <w:t xml:space="preserve">ы (50</w:t>
            </w:r>
            <w:r>
              <w:rPr>
                <w:vertAlign w:val="superscript"/>
                <w:lang w:val="ru-RU" w:eastAsia="en-US" w:bidi="en-US"/>
              </w:rPr>
              <w:t xml:space="preserve">о </w:t>
            </w:r>
            <w:r>
              <w:rPr>
                <w:lang w:val="ru-RU" w:eastAsia="en-US" w:bidi="en-US"/>
              </w:rPr>
              <w:t xml:space="preserve">С)</w:t>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2.2.1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Потери тепловой энергии через теплоизоляционные конструкции наружных тепловых сетей и с нормативной утечкой, в т.ч.:</w:t>
            </w:r>
            <w:r>
              <w:rPr>
                <w:lang w:val="ru-RU" w:eastAsia="en-US" w:bidi="en-US"/>
              </w:rPr>
            </w:r>
          </w:p>
        </w:tc>
        <w:tc>
          <w:tcPr>
            <w:tcW w:w="360"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2.3</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 затраты теплоносителя на компенсацию потерь, м</w:t>
            </w:r>
            <w:r>
              <w:rPr>
                <w:vertAlign w:val="superscript"/>
                <w:lang w:val="ru-RU" w:eastAsia="en-US" w:bidi="en-US"/>
              </w:rPr>
              <w:t xml:space="preserve">3</w:t>
            </w:r>
            <w:r>
              <w:rPr>
                <w:lang w:val="ru-RU" w:eastAsia="en-US" w:bidi="en-US"/>
              </w:rPr>
              <w:t xml:space="preserve">/ч</w:t>
            </w:r>
            <w:r>
              <w:rPr>
                <w:lang w:val="ru-RU" w:eastAsia="en-US" w:bidi="en-US"/>
              </w:rPr>
            </w:r>
          </w:p>
        </w:tc>
        <w:tc>
          <w:tcPr>
            <w:tcW w:w="360"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64"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1"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0"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w:t>
            </w:r>
            <w:r>
              <w:rPr>
                <w:lang w:val="en-US" w:eastAsia="en-US" w:bidi="en-US"/>
              </w:rPr>
              <w:t xml:space="preserve">4</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Суммарная подключе</w:t>
            </w:r>
            <w:r>
              <w:rPr>
                <w:lang w:val="ru-RU" w:eastAsia="en-US" w:bidi="en-US"/>
              </w:rPr>
              <w:t xml:space="preserve">нная тепловая нагр</w:t>
            </w:r>
            <w:r>
              <w:rPr>
                <w:lang w:val="ru-RU" w:eastAsia="en-US" w:bidi="en-US"/>
              </w:rPr>
              <w:t xml:space="preserve">узка существующих потребителей (с учетом тепловых потерь)</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64"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1"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2.5</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Резерв (+) / дефицит (-) тепловой мощности котельной (все котлы в исправном состоянии)</w:t>
            </w:r>
            <w:r>
              <w:rPr>
                <w:lang w:val="ru-RU" w:eastAsia="en-US" w:bidi="en-US"/>
              </w:rPr>
            </w:r>
          </w:p>
        </w:tc>
        <w:tc>
          <w:tcPr>
            <w:tcW w:w="360" w:type="pct"/>
            <w:vAlign w:val="center"/>
            <w:textDirection w:val="lrTb"/>
            <w:noWrap w:val="false"/>
          </w:tcPr>
          <w:p>
            <w:pPr>
              <w:pStyle w:val="836"/>
              <w:rPr>
                <w:color w:val="000000"/>
                <w:lang w:val="en-US" w:eastAsia="en-US" w:bidi="en-US"/>
              </w:rPr>
            </w:pPr>
            <w:r>
              <w:rPr>
                <w:color w:val="000000"/>
                <w:lang w:val="ru-RU" w:eastAsia="en-US"/>
              </w:rPr>
              <w:t xml:space="preserve">+0,20</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color w:val="000000"/>
                <w:lang w:val="ru-RU" w:eastAsia="en-US"/>
              </w:rPr>
              <w:t xml:space="preserve">+0,20</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color w:val="000000"/>
                <w:lang w:val="ru-RU" w:eastAsia="en-US"/>
              </w:rPr>
              <w:t xml:space="preserve">+0,20</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+0,20</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+0,20</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+0,20</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color w:val="000000"/>
                <w:lang w:val="ru-RU" w:eastAsia="en-US"/>
              </w:rPr>
              <w:t xml:space="preserve">+0,20</w:t>
            </w:r>
            <w:r>
              <w:rPr>
                <w:color w:val="000000"/>
                <w:lang w:val="en-US" w:eastAsia="en-US" w:bidi="en-US"/>
              </w:rPr>
            </w:r>
            <w:r>
              <w:rPr>
                <w:color w:val="000000"/>
                <w:lang w:val="en-US" w:eastAsia="en-US" w:bidi="en-US"/>
              </w:rPr>
            </w:r>
          </w:p>
        </w:tc>
      </w:tr>
    </w:tbl>
    <w:p>
      <w:pPr>
        <w:pStyle w:val="780"/>
        <w:rPr>
          <w:highlight w:val="yellow"/>
        </w:rPr>
      </w:pPr>
      <w:r>
        <w:rPr>
          <w:highlight w:val="yellow"/>
        </w:rPr>
      </w:r>
      <w:r>
        <w:rPr>
          <w:highlight w:val="yellow"/>
        </w:rPr>
      </w:r>
    </w:p>
    <w:p>
      <w:pPr>
        <w:pStyle w:val="780"/>
        <w:ind w:firstLine="0"/>
        <w:jc w:val="right"/>
        <w:keepNext/>
      </w:pPr>
      <w:r>
        <w:t xml:space="preserve">Таблица 2.</w:t>
      </w:r>
      <w:r>
        <w:t xml:space="preserve">3</w:t>
      </w:r>
      <w:r>
        <w:t xml:space="preserve">0</w:t>
      </w:r>
      <w:r/>
    </w:p>
    <w:p>
      <w:pPr>
        <w:pStyle w:val="780"/>
        <w:ind w:firstLine="0"/>
        <w:jc w:val="center"/>
        <w:keepNext/>
      </w:pPr>
      <w:r>
        <w:t xml:space="preserve">Баланс тепловой м</w:t>
      </w:r>
      <w:r>
        <w:t xml:space="preserve">ощности и теплово</w:t>
      </w:r>
      <w:r>
        <w:t xml:space="preserve">й энергии для котельной</w:t>
      </w:r>
      <w:r>
        <w:t xml:space="preserve"> </w:t>
      </w:r>
      <w:r>
        <w:t xml:space="preserve">школы ул. Заречная </w:t>
      </w:r>
      <w:r>
        <w:t xml:space="preserve">п. Ломоватка</w:t>
      </w:r>
      <w:r/>
    </w:p>
    <w:tbl>
      <w:tblPr>
        <w:tblW w:w="5000"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left w:w="108" w:type="dxa"/>
          <w:top w:w="0" w:type="dxa"/>
          <w:right w:w="108" w:type="dxa"/>
          <w:bottom w:w="0" w:type="dxa"/>
        </w:tblCellMar>
        <w:tblLook w:val="04A0" w:firstRow="1" w:lastRow="0" w:firstColumn="1" w:lastColumn="0" w:noHBand="0" w:noVBand="1"/>
      </w:tblPr>
      <w:tblGrid>
        <w:gridCol w:w="778"/>
        <w:gridCol w:w="6766"/>
        <w:gridCol w:w="1146"/>
        <w:gridCol w:w="1159"/>
        <w:gridCol w:w="1213"/>
        <w:gridCol w:w="1216"/>
        <w:gridCol w:w="1216"/>
        <w:gridCol w:w="1216"/>
        <w:gridCol w:w="121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blHeader/>
        </w:trPr>
        <w:tc>
          <w:tcPr>
            <w:tcW w:w="244" w:type="pct"/>
            <w:vAlign w:val="center"/>
            <w:vMerge w:val="restart"/>
            <w:textDirection w:val="lrTb"/>
            <w:noWrap w:val="false"/>
          </w:tcPr>
          <w:p>
            <w:pPr>
              <w:pStyle w:val="836"/>
              <w:rPr>
                <w:b/>
                <w:lang w:val="en-US" w:eastAsia="en-US" w:bidi="en-US"/>
              </w:rPr>
            </w:pPr>
            <w:r>
              <w:rPr>
                <w:b/>
                <w:lang w:val="en-US" w:eastAsia="en-US" w:bidi="en-US"/>
              </w:rPr>
              <w:t xml:space="preserve">№ п/п</w:t>
            </w:r>
            <w:r>
              <w:rPr>
                <w:b/>
                <w:lang w:val="en-US" w:eastAsia="en-US" w:bidi="en-US"/>
              </w:rPr>
            </w:r>
          </w:p>
        </w:tc>
        <w:tc>
          <w:tcPr>
            <w:tcW w:w="2125" w:type="pct"/>
            <w:vAlign w:val="center"/>
            <w:vMerge w:val="restart"/>
            <w:textDirection w:val="lrTb"/>
            <w:noWrap w:val="false"/>
          </w:tcPr>
          <w:p>
            <w:pPr>
              <w:pStyle w:val="836"/>
              <w:rPr>
                <w:b/>
                <w:lang w:val="en-US" w:eastAsia="en-US" w:bidi="en-US"/>
              </w:rPr>
            </w:pPr>
            <w:r>
              <w:rPr>
                <w:b/>
                <w:lang w:val="en-US" w:eastAsia="en-US" w:bidi="en-US"/>
              </w:rPr>
              <w:t xml:space="preserve">Наименование показателя</w:t>
            </w:r>
            <w:r>
              <w:rPr>
                <w:b/>
                <w:lang w:val="en-US" w:eastAsia="en-US" w:bidi="en-US"/>
              </w:rPr>
            </w:r>
          </w:p>
        </w:tc>
        <w:tc>
          <w:tcPr>
            <w:gridSpan w:val="7"/>
            <w:tcW w:w="2631" w:type="pct"/>
            <w:vAlign w:val="center"/>
            <w:textDirection w:val="lrTb"/>
            <w:noWrap w:val="false"/>
          </w:tcPr>
          <w:p>
            <w:pPr>
              <w:pStyle w:val="836"/>
              <w:rPr>
                <w:b/>
                <w:lang w:val="en-US" w:eastAsia="en-US" w:bidi="en-US"/>
              </w:rPr>
            </w:pPr>
            <w:r>
              <w:rPr>
                <w:b/>
                <w:lang w:val="ru-RU" w:eastAsia="en-US" w:bidi="en-US"/>
              </w:rPr>
              <w:t xml:space="preserve">Рассматриваемый период</w:t>
            </w:r>
            <w:r>
              <w:rPr>
                <w:b/>
                <w:lang w:val="en-US" w:eastAsia="en-US" w:bidi="en-US"/>
              </w:rPr>
              <w:t xml:space="preserve">, год</w:t>
            </w:r>
            <w:r>
              <w:rPr>
                <w:b/>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70"/>
          <w:tblHeader/>
        </w:trPr>
        <w:tc>
          <w:tcPr>
            <w:tcW w:w="244" w:type="pct"/>
            <w:vAlign w:val="center"/>
            <w:vMerge w:val="continue"/>
            <w:textDirection w:val="lrTb"/>
            <w:noWrap w:val="false"/>
          </w:tcPr>
          <w:p>
            <w:pPr>
              <w:pStyle w:val="836"/>
              <w:rPr>
                <w:b/>
                <w:lang w:val="en-US" w:eastAsia="en-US" w:bidi="en-US"/>
              </w:rPr>
            </w:pPr>
            <w:r>
              <w:rPr>
                <w:b/>
                <w:lang w:val="en-US" w:eastAsia="en-US" w:bidi="en-US"/>
              </w:rPr>
            </w:r>
            <w:r>
              <w:rPr>
                <w:b/>
                <w:lang w:val="en-US" w:eastAsia="en-US" w:bidi="en-US"/>
              </w:rPr>
            </w:r>
          </w:p>
        </w:tc>
        <w:tc>
          <w:tcPr>
            <w:tcW w:w="2125" w:type="pct"/>
            <w:vAlign w:val="center"/>
            <w:vMerge w:val="continue"/>
            <w:textDirection w:val="lrTb"/>
            <w:noWrap w:val="false"/>
          </w:tcPr>
          <w:p>
            <w:pPr>
              <w:pStyle w:val="836"/>
              <w:rPr>
                <w:b/>
                <w:lang w:val="en-US" w:eastAsia="en-US" w:bidi="en-US"/>
              </w:rPr>
            </w:pPr>
            <w:r>
              <w:rPr>
                <w:b/>
                <w:lang w:val="en-US" w:eastAsia="en-US" w:bidi="en-US"/>
              </w:rPr>
            </w:r>
            <w:r>
              <w:rPr>
                <w:b/>
                <w:lang w:val="en-US" w:eastAsia="en-US" w:bidi="en-US"/>
              </w:rPr>
            </w:r>
          </w:p>
        </w:tc>
        <w:tc>
          <w:tcPr>
            <w:tcW w:w="360" w:type="pct"/>
            <w:vAlign w:val="center"/>
            <w:textDirection w:val="lrTb"/>
            <w:noWrap w:val="false"/>
          </w:tcPr>
          <w:p>
            <w:pPr>
              <w:pStyle w:val="836"/>
              <w:rPr>
                <w:b/>
                <w:lang w:val="ru-RU" w:eastAsia="en-US" w:bidi="en-US"/>
              </w:rPr>
            </w:pPr>
            <w:r>
              <w:rPr>
                <w:b/>
                <w:lang w:val="ru-RU" w:eastAsia="en-US" w:bidi="en-US"/>
              </w:rPr>
              <w:t xml:space="preserve">2024 г.</w:t>
            </w:r>
            <w:r>
              <w:rPr>
                <w:b/>
                <w:lang w:val="ru-RU" w:eastAsia="en-US" w:bidi="en-US"/>
              </w:rPr>
              <w:t xml:space="preserve"> </w:t>
            </w:r>
            <w:r>
              <w:rPr>
                <w:b/>
                <w:lang w:val="ru-RU" w:eastAsia="en-US" w:bidi="en-US"/>
              </w:rPr>
              <w:t xml:space="preserve">(факт)</w:t>
            </w:r>
            <w:r>
              <w:rPr>
                <w:b/>
                <w:lang w:val="ru-RU" w:eastAsia="en-US" w:bidi="en-US"/>
              </w:rPr>
            </w:r>
            <w:r>
              <w:rPr>
                <w:b/>
                <w:lang w:val="ru-RU" w:eastAsia="en-US" w:bidi="en-US"/>
              </w:rPr>
            </w:r>
          </w:p>
        </w:tc>
        <w:tc>
          <w:tcPr>
            <w:tcW w:w="364" w:type="pct"/>
            <w:vAlign w:val="center"/>
            <w:textDirection w:val="lrTb"/>
            <w:noWrap w:val="false"/>
          </w:tcPr>
          <w:p>
            <w:pPr>
              <w:pStyle w:val="836"/>
              <w:rPr>
                <w:b/>
                <w:lang w:val="ru-RU" w:eastAsia="en-US" w:bidi="en-US"/>
              </w:rPr>
            </w:pPr>
            <w:r>
              <w:rPr>
                <w:b/>
                <w:lang w:val="ru-RU" w:eastAsia="en-US" w:bidi="en-US"/>
              </w:rPr>
              <w:t xml:space="preserve">2025 г.</w:t>
            </w:r>
            <w:r>
              <w:rPr>
                <w:b/>
                <w:lang w:val="ru-RU" w:eastAsia="en-US" w:bidi="en-US"/>
              </w:rPr>
            </w:r>
            <w:r>
              <w:rPr>
                <w:b/>
                <w:lang w:val="ru-RU" w:eastAsia="en-US" w:bidi="en-US"/>
              </w:rPr>
            </w:r>
          </w:p>
        </w:tc>
        <w:tc>
          <w:tcPr>
            <w:tcW w:w="381" w:type="pct"/>
            <w:vAlign w:val="center"/>
            <w:textDirection w:val="lrTb"/>
            <w:noWrap w:val="false"/>
          </w:tcPr>
          <w:p>
            <w:pPr>
              <w:pStyle w:val="836"/>
              <w:rPr>
                <w:b/>
                <w:lang w:val="ru-RU" w:eastAsia="en-US" w:bidi="en-US"/>
              </w:rPr>
            </w:pPr>
            <w:r>
              <w:rPr>
                <w:b/>
                <w:lang w:val="ru-RU" w:eastAsia="en-US" w:bidi="en-US"/>
              </w:rPr>
              <w:t xml:space="preserve">2026 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2027 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2028</w:t>
            </w:r>
            <w:r>
              <w:rPr>
                <w:b/>
                <w:lang w:val="ru-RU" w:eastAsia="en-US" w:bidi="en-US"/>
              </w:rPr>
              <w:t xml:space="preserve"> </w:t>
            </w:r>
            <w:r>
              <w:rPr>
                <w:b/>
                <w:lang w:val="ru-RU" w:eastAsia="en-US" w:bidi="en-US"/>
              </w:rPr>
              <w:t xml:space="preserve">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w:t>
            </w:r>
            <w:r>
              <w:rPr>
                <w:b/>
                <w:lang w:val="ru-RU" w:eastAsia="en-US" w:bidi="en-US"/>
              </w:rPr>
              <w:t xml:space="preserve">9</w:t>
            </w:r>
            <w:r>
              <w:rPr>
                <w:b/>
                <w:lang w:val="ru-RU" w:eastAsia="en-US" w:bidi="en-US"/>
              </w:rPr>
              <w:t xml:space="preserve"> г.</w:t>
            </w:r>
            <w:r>
              <w:rPr>
                <w:b/>
                <w:lang w:val="ru-RU" w:eastAsia="en-US" w:bidi="en-US"/>
              </w:rPr>
            </w:r>
            <w:r>
              <w:rPr>
                <w:b/>
                <w:lang w:val="ru-RU" w:eastAsia="en-US" w:bidi="en-US"/>
              </w:rPr>
            </w:r>
          </w:p>
        </w:tc>
        <w:tc>
          <w:tcPr>
            <w:tcW w:w="380" w:type="pct"/>
            <w:vAlign w:val="center"/>
            <w:textDirection w:val="lrTb"/>
            <w:noWrap w:val="false"/>
          </w:tcPr>
          <w:p>
            <w:pPr>
              <w:pStyle w:val="836"/>
              <w:rPr>
                <w:b/>
                <w:lang w:val="ru-RU" w:eastAsia="en-US" w:bidi="en-US"/>
              </w:rPr>
            </w:pPr>
            <w:r>
              <w:rPr>
                <w:b/>
                <w:lang w:val="ru-RU" w:eastAsia="en-US" w:bidi="en-US"/>
              </w:rPr>
              <w:t xml:space="preserve">20</w:t>
            </w:r>
            <w:r>
              <w:rPr>
                <w:b/>
                <w:lang w:val="ru-RU" w:eastAsia="en-US" w:bidi="en-US"/>
              </w:rPr>
              <w:t xml:space="preserve">30</w:t>
            </w:r>
            <w:r>
              <w:rPr>
                <w:b/>
                <w:lang w:val="ru-RU" w:eastAsia="en-US" w:bidi="en-US"/>
              </w:rPr>
              <w:t xml:space="preserve">-203</w:t>
            </w:r>
            <w:r>
              <w:rPr>
                <w:b/>
                <w:lang w:val="ru-RU" w:eastAsia="en-US" w:bidi="en-US"/>
              </w:rPr>
              <w:t xml:space="preserve">5</w:t>
            </w:r>
            <w:r>
              <w:rPr>
                <w:b/>
                <w:lang w:val="ru-RU" w:eastAsia="en-US" w:bidi="en-US"/>
              </w:rPr>
              <w:t xml:space="preserve">гг.</w:t>
            </w:r>
            <w:r>
              <w:rPr>
                <w:b/>
                <w:lang w:val="ru-RU" w:eastAsia="en-US" w:bidi="en-US"/>
              </w:rPr>
            </w:r>
            <w:r>
              <w:rPr>
                <w:b/>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w:t>
            </w:r>
            <w:r>
              <w:rPr>
                <w:lang w:val="en-US" w:eastAsia="en-US" w:bidi="en-US"/>
              </w:rPr>
            </w:r>
          </w:p>
        </w:tc>
        <w:tc>
          <w:tcPr>
            <w:gridSpan w:val="8"/>
            <w:tcW w:w="4756" w:type="pct"/>
            <w:vAlign w:val="center"/>
            <w:textDirection w:val="lrTb"/>
            <w:noWrap w:val="false"/>
          </w:tcPr>
          <w:p>
            <w:pPr>
              <w:pStyle w:val="836"/>
              <w:rPr>
                <w:bCs/>
                <w:lang w:val="ru-RU" w:eastAsia="en-US" w:bidi="en-US"/>
              </w:rPr>
            </w:pPr>
            <w:r>
              <w:rPr>
                <w:bCs/>
                <w:lang w:val="ru-RU" w:eastAsia="en-US" w:bidi="en-US"/>
              </w:rPr>
              <w:t xml:space="preserve">Балансы тепловой мощности источн</w:t>
            </w:r>
            <w:r>
              <w:rPr>
                <w:bCs/>
                <w:lang w:val="ru-RU" w:eastAsia="en-US" w:bidi="en-US"/>
              </w:rPr>
              <w:t xml:space="preserve">ика тепловой энерги</w:t>
            </w:r>
            <w:r>
              <w:rPr>
                <w:bCs/>
                <w:lang w:val="ru-RU" w:eastAsia="en-US" w:bidi="en-US"/>
              </w:rPr>
              <w:t xml:space="preserve">и</w:t>
            </w:r>
            <w:r>
              <w:rPr>
                <w:bCs/>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Установленная тепловая мощность основного оборудования источника тепловой энергии, Гкал/ч</w:t>
            </w:r>
            <w:r>
              <w:rPr>
                <w:lang w:val="ru-RU" w:eastAsia="en-US" w:bidi="en-US"/>
              </w:rPr>
            </w:r>
          </w:p>
        </w:tc>
        <w:tc>
          <w:tcPr>
            <w:tcW w:w="360"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0,9</w:t>
            </w:r>
            <w:r>
              <w:rPr>
                <w:rFonts w:eastAsia="Times New Roman"/>
                <w:sz w:val="20"/>
                <w:szCs w:val="20"/>
                <w:lang w:bidi="en-US"/>
              </w:rPr>
            </w:r>
            <w:r>
              <w:rPr>
                <w:rFonts w:eastAsia="Times New Roman"/>
                <w:sz w:val="20"/>
                <w:szCs w:val="20"/>
                <w:lang w:bidi="en-US"/>
              </w:rPr>
            </w:r>
          </w:p>
        </w:tc>
        <w:tc>
          <w:tcPr>
            <w:tcW w:w="364"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0,9</w:t>
            </w:r>
            <w:r>
              <w:rPr>
                <w:rFonts w:eastAsia="Times New Roman"/>
                <w:sz w:val="20"/>
                <w:szCs w:val="20"/>
                <w:lang w:bidi="en-US"/>
              </w:rPr>
            </w:r>
            <w:r>
              <w:rPr>
                <w:rFonts w:eastAsia="Times New Roman"/>
                <w:sz w:val="20"/>
                <w:szCs w:val="20"/>
                <w:lang w:bidi="en-US"/>
              </w:rPr>
            </w:r>
          </w:p>
        </w:tc>
        <w:tc>
          <w:tcPr>
            <w:tcW w:w="381"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0,9</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0,9</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0,9</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0,9</w:t>
            </w:r>
            <w:r>
              <w:rPr>
                <w:rFonts w:eastAsia="Times New Roman"/>
                <w:sz w:val="20"/>
                <w:szCs w:val="20"/>
                <w:lang w:bidi="en-US"/>
              </w:rPr>
            </w:r>
            <w:r>
              <w:rPr>
                <w:rFonts w:eastAsia="Times New Roman"/>
                <w:sz w:val="20"/>
                <w:szCs w:val="20"/>
                <w:lang w:bidi="en-US"/>
              </w:rPr>
            </w:r>
          </w:p>
        </w:tc>
        <w:tc>
          <w:tcPr>
            <w:tcW w:w="380"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0,9</w:t>
            </w:r>
            <w:r>
              <w:rPr>
                <w:rFonts w:eastAsia="Times New Roman"/>
                <w:sz w:val="20"/>
                <w:szCs w:val="20"/>
                <w:lang w:bidi="en-US"/>
              </w:rPr>
            </w:r>
            <w:r>
              <w:rPr>
                <w:rFonts w:eastAsia="Times New Roman"/>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1.2</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Технические ограничения на использование установленной тепловой мо</w:t>
            </w:r>
            <w:r>
              <w:rPr>
                <w:lang w:val="ru-RU" w:eastAsia="en-US" w:bidi="en-US"/>
              </w:rPr>
              <w:t xml:space="preserve">щности</w:t>
            </w:r>
            <w:r>
              <w:rPr>
                <w:lang w:val="ru-RU" w:eastAsia="en-US" w:bidi="en-US"/>
              </w:rPr>
            </w:r>
          </w:p>
        </w:tc>
        <w:tc>
          <w:tcPr>
            <w:tcW w:w="36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64"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1"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1.3</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Располагаемая (</w:t>
            </w:r>
            <w:r>
              <w:rPr>
                <w:lang w:val="ru-RU" w:eastAsia="en-US" w:bidi="en-US"/>
              </w:rPr>
              <w:t xml:space="preserve">фактическая), тепло</w:t>
            </w:r>
            <w:r>
              <w:rPr>
                <w:lang w:val="ru-RU" w:eastAsia="en-US" w:bidi="en-US"/>
              </w:rPr>
              <w:t xml:space="preserve">вая мощность, Гкал/</w:t>
            </w:r>
            <w:r>
              <w:rPr>
                <w:lang w:val="ru-RU" w:eastAsia="en-US" w:bidi="en-US"/>
              </w:rPr>
              <w:t xml:space="preserve">ч</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0,9</w:t>
            </w:r>
            <w:r>
              <w:rPr>
                <w:rFonts w:eastAsia="Times New Roman"/>
                <w:color w:val="000000"/>
                <w:sz w:val="20"/>
                <w:szCs w:val="20"/>
                <w:lang w:eastAsia="ru-RU" w:bidi="en-US"/>
              </w:rPr>
            </w:r>
            <w:r>
              <w:rPr>
                <w:rFonts w:eastAsia="Times New Roman"/>
                <w:color w:val="000000"/>
                <w:sz w:val="20"/>
                <w:szCs w:val="20"/>
                <w:lang w:eastAsia="ru-RU" w:bidi="en-US"/>
              </w:rPr>
            </w:r>
          </w:p>
        </w:tc>
        <w:tc>
          <w:tcPr>
            <w:tcW w:w="364"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0,9</w:t>
            </w:r>
            <w:r>
              <w:rPr>
                <w:rFonts w:eastAsia="Times New Roman"/>
                <w:color w:val="000000"/>
                <w:sz w:val="20"/>
                <w:szCs w:val="20"/>
                <w:lang w:eastAsia="ru-RU" w:bidi="en-US"/>
              </w:rPr>
            </w:r>
            <w:r>
              <w:rPr>
                <w:rFonts w:eastAsia="Times New Roman"/>
                <w:color w:val="000000"/>
                <w:sz w:val="20"/>
                <w:szCs w:val="20"/>
                <w:lang w:eastAsia="ru-RU" w:bidi="en-US"/>
              </w:rPr>
            </w:r>
          </w:p>
        </w:tc>
        <w:tc>
          <w:tcPr>
            <w:tcW w:w="381"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0,9</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0,9</w:t>
            </w:r>
            <w:r>
              <w:rPr>
                <w:rFonts w:eastAsia="Times New Roman"/>
                <w:color w:val="000000"/>
                <w:sz w:val="20"/>
                <w:szCs w:val="20"/>
                <w:lang w:eastAsia="ru-RU" w:bidi="en-US"/>
              </w:rPr>
            </w:r>
            <w:r>
              <w:rPr>
                <w:rFonts w:eastAsia="Times New Roman"/>
                <w:color w:val="000000"/>
                <w:sz w:val="20"/>
                <w:szCs w:val="20"/>
                <w:lang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0,9</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0,9</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0"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0,9</w:t>
            </w:r>
            <w:r>
              <w:rPr>
                <w:rFonts w:eastAsia="Times New Roman"/>
                <w:color w:val="000000"/>
                <w:sz w:val="20"/>
                <w:szCs w:val="20"/>
                <w:lang w:val="en-US" w:eastAsia="ru-RU" w:bidi="en-US"/>
              </w:rPr>
            </w:r>
            <w:r>
              <w:rPr>
                <w:rFonts w:eastAsia="Times New Roman"/>
                <w:color w:val="000000"/>
                <w:sz w:val="20"/>
                <w:szCs w:val="20"/>
                <w:lang w:val="en-US" w:eastAsia="ru-RU"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1.4</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Расход тепла на собственные нужды, Гкал/ч</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0,001</w:t>
            </w:r>
            <w:r>
              <w:rPr>
                <w:rFonts w:eastAsia="Times New Roman"/>
                <w:color w:val="000000"/>
                <w:sz w:val="20"/>
                <w:szCs w:val="20"/>
                <w:lang w:bidi="en-US"/>
              </w:rPr>
            </w:r>
            <w:r>
              <w:rPr>
                <w:rFonts w:eastAsia="Times New Roman"/>
                <w:color w:val="000000"/>
                <w:sz w:val="20"/>
                <w:szCs w:val="20"/>
                <w:lang w:bidi="en-US"/>
              </w:rPr>
            </w:r>
          </w:p>
        </w:tc>
        <w:tc>
          <w:tcPr>
            <w:tcW w:w="364"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0,001</w:t>
            </w:r>
            <w:r>
              <w:rPr>
                <w:rFonts w:eastAsia="Times New Roman"/>
                <w:color w:val="000000"/>
                <w:sz w:val="20"/>
                <w:szCs w:val="20"/>
                <w:lang w:bidi="en-US"/>
              </w:rPr>
            </w:r>
            <w:r>
              <w:rPr>
                <w:rFonts w:eastAsia="Times New Roman"/>
                <w:color w:val="000000"/>
                <w:sz w:val="20"/>
                <w:szCs w:val="20"/>
                <w:lang w:bidi="en-US"/>
              </w:rPr>
            </w:r>
          </w:p>
        </w:tc>
        <w:tc>
          <w:tcPr>
            <w:tcW w:w="381"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0,001</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0,001</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0,001</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0,001</w:t>
            </w:r>
            <w:r>
              <w:rPr>
                <w:rFonts w:eastAsia="Times New Roman"/>
                <w:color w:val="000000"/>
                <w:sz w:val="20"/>
                <w:szCs w:val="20"/>
                <w:lang w:bidi="en-US"/>
              </w:rPr>
            </w:r>
            <w:r>
              <w:rPr>
                <w:rFonts w:eastAsia="Times New Roman"/>
                <w:color w:val="000000"/>
                <w:sz w:val="20"/>
                <w:szCs w:val="20"/>
                <w:lang w:bidi="en-US"/>
              </w:rPr>
            </w:r>
          </w:p>
        </w:tc>
        <w:tc>
          <w:tcPr>
            <w:tcW w:w="380"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0,001</w:t>
            </w:r>
            <w:r>
              <w:rPr>
                <w:rFonts w:eastAsia="Times New Roman"/>
                <w:color w:val="000000"/>
                <w:sz w:val="20"/>
                <w:szCs w:val="20"/>
                <w:lang w:bidi="en-US"/>
              </w:rPr>
            </w:r>
            <w:r>
              <w:rPr>
                <w:rFonts w:eastAsia="Times New Roman"/>
                <w:color w:val="000000"/>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1.5</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Располагаемая тепловая мощность источник</w:t>
            </w:r>
            <w:r>
              <w:rPr>
                <w:lang w:val="ru-RU" w:eastAsia="en-US" w:bidi="en-US"/>
              </w:rPr>
              <w:t xml:space="preserve">а нетто, Гкал/ч</w:t>
            </w:r>
            <w:r>
              <w:rPr>
                <w:lang w:val="ru-RU" w:eastAsia="en-US" w:bidi="en-US"/>
              </w:rPr>
            </w:r>
          </w:p>
        </w:tc>
        <w:tc>
          <w:tcPr>
            <w:tcW w:w="360" w:type="pct"/>
            <w:vAlign w:val="center"/>
            <w:textDirection w:val="lrTb"/>
            <w:noWrap w:val="false"/>
          </w:tcPr>
          <w:p>
            <w:pPr>
              <w:pStyle w:val="836"/>
              <w:rPr>
                <w:color w:val="000000"/>
                <w:lang w:val="en-US" w:eastAsia="en-US" w:bidi="en-US"/>
              </w:rPr>
            </w:pPr>
            <w:r>
              <w:rPr>
                <w:lang w:val="ru-RU" w:eastAsia="en-US"/>
              </w:rPr>
              <w:t xml:space="preserve">0,899</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lang w:val="ru-RU" w:eastAsia="en-US"/>
              </w:rPr>
              <w:t xml:space="preserve">0,899</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lang w:val="ru-RU" w:eastAsia="en-US"/>
              </w:rPr>
              <w:t xml:space="preserve">0,899</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0,899</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0,899</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0,899</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lang w:val="ru-RU" w:eastAsia="en-US"/>
              </w:rPr>
              <w:t xml:space="preserve">0,</w:t>
            </w:r>
            <w:r>
              <w:rPr>
                <w:lang w:val="ru-RU" w:eastAsia="en-US"/>
              </w:rPr>
              <w:t xml:space="preserve">899</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1.6</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Тепловая м</w:t>
            </w:r>
            <w:r>
              <w:rPr>
                <w:lang w:val="ru-RU" w:eastAsia="en-US" w:bidi="en-US"/>
              </w:rPr>
              <w:t xml:space="preserve">ощность ко</w:t>
            </w:r>
            <w:r>
              <w:rPr>
                <w:lang w:val="ru-RU" w:eastAsia="en-US" w:bidi="en-US"/>
              </w:rPr>
              <w:t xml:space="preserve">тельной для выдачи в сеть по условию п. 5.4 СНиП 41-02-2003 «Тепловые сети – (при авариях (отказах), на источнике теплоты с отказом самого мощного котла на выходных коллекторах котельной должен обеспечиваться отпуск теплоты не </w:t>
            </w:r>
            <w:r>
              <w:rPr>
                <w:lang w:val="ru-RU" w:eastAsia="en-US" w:bidi="en-US"/>
              </w:rPr>
              <w:t xml:space="preserve">менее 90% от расчет</w:t>
            </w:r>
            <w:r>
              <w:rPr>
                <w:lang w:val="ru-RU" w:eastAsia="en-US" w:bidi="en-US"/>
              </w:rPr>
              <w:t xml:space="preserve">ной подключенной на</w:t>
            </w:r>
            <w:r>
              <w:rPr>
                <w:lang w:val="ru-RU" w:eastAsia="en-US" w:bidi="en-US"/>
              </w:rPr>
              <w:t xml:space="preserve">грузки).</w:t>
            </w:r>
            <w:r>
              <w:rPr>
                <w:lang w:val="ru-RU" w:eastAsia="en-US" w:bidi="en-US"/>
              </w:rPr>
            </w:r>
          </w:p>
        </w:tc>
        <w:tc>
          <w:tcPr>
            <w:tcW w:w="360" w:type="pct"/>
            <w:vAlign w:val="center"/>
            <w:textDirection w:val="lrTb"/>
            <w:noWrap w:val="false"/>
          </w:tcPr>
          <w:p>
            <w:pPr>
              <w:pStyle w:val="836"/>
              <w:rPr>
                <w:lang w:val="ru-RU" w:eastAsia="en-US" w:bidi="en-US"/>
              </w:rPr>
            </w:pPr>
            <w:r>
              <w:rPr>
                <w:color w:val="000000"/>
                <w:lang w:val="ru-RU" w:eastAsia="en-US" w:bidi="en-US"/>
              </w:rPr>
              <w:t xml:space="preserve">-</w:t>
            </w:r>
            <w:r>
              <w:rPr>
                <w:lang w:val="ru-RU" w:eastAsia="en-US" w:bidi="en-US"/>
              </w:rPr>
            </w:r>
            <w:r>
              <w:rPr>
                <w:lang w:val="ru-RU" w:eastAsia="en-US" w:bidi="en-US"/>
              </w:rPr>
            </w:r>
          </w:p>
        </w:tc>
        <w:tc>
          <w:tcPr>
            <w:tcW w:w="364" w:type="pct"/>
            <w:vAlign w:val="center"/>
            <w:textDirection w:val="lrTb"/>
            <w:noWrap w:val="false"/>
          </w:tcPr>
          <w:p>
            <w:pPr>
              <w:pStyle w:val="836"/>
              <w:rPr>
                <w:lang w:val="en-US" w:eastAsia="en-US" w:bidi="en-US"/>
              </w:rPr>
            </w:pPr>
            <w:r>
              <w:rPr>
                <w:color w:val="000000"/>
                <w:lang w:val="ru-RU" w:eastAsia="en-US" w:bidi="en-US"/>
              </w:rPr>
              <w:t xml:space="preserve">-</w:t>
            </w:r>
            <w:r>
              <w:rPr>
                <w:lang w:val="en-US" w:eastAsia="en-US" w:bidi="en-US"/>
              </w:rPr>
            </w:r>
            <w:r>
              <w:rPr>
                <w:lang w:val="en-US"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1119"/>
              <w:jc w:val="center"/>
              <w:rPr>
                <w:rFonts w:ascii="Times New Roman" w:hAnsi="Times New Roman" w:cs="Times New Roman"/>
                <w:lang w:val="ru-RU" w:bidi="en-US"/>
              </w:rPr>
            </w:pPr>
            <w:r>
              <w:rPr>
                <w:rFonts w:ascii="Times New Roman" w:hAnsi="Times New Roman" w:cs="Times New Roman"/>
                <w:lang w:val="ru-RU" w:bidi="en-US"/>
              </w:rPr>
              <w:t xml:space="preserve">-</w:t>
            </w:r>
            <w:r>
              <w:rPr>
                <w:rFonts w:ascii="Times New Roman" w:hAnsi="Times New Roman" w:cs="Times New Roman"/>
                <w:lang w:val="ru-RU"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w:t>
            </w:r>
            <w:r>
              <w:rPr>
                <w:lang w:val="en-US" w:eastAsia="en-US" w:bidi="en-US"/>
              </w:rPr>
            </w:r>
          </w:p>
        </w:tc>
        <w:tc>
          <w:tcPr>
            <w:gridSpan w:val="8"/>
            <w:tcW w:w="4756" w:type="pct"/>
            <w:vAlign w:val="center"/>
            <w:textDirection w:val="lrTb"/>
            <w:noWrap w:val="false"/>
          </w:tcPr>
          <w:p>
            <w:pPr>
              <w:pStyle w:val="836"/>
              <w:rPr>
                <w:bCs/>
                <w:lang w:val="ru-RU" w:eastAsia="en-US" w:bidi="en-US"/>
              </w:rPr>
            </w:pPr>
            <w:r>
              <w:rPr>
                <w:bCs/>
                <w:lang w:val="ru-RU" w:eastAsia="en-US" w:bidi="en-US"/>
              </w:rPr>
              <w:t xml:space="preserve">Подключенная тепловая нагрузка, в т.ч.:-</w:t>
            </w:r>
            <w:r>
              <w:rPr>
                <w:bCs/>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Расчетная тепловая нагрузка потребителей, Гкал/ч в том числе:</w:t>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w:t>
            </w:r>
            <w:r>
              <w:rPr>
                <w:lang w:val="en-US" w:eastAsia="en-US" w:bidi="en-US"/>
              </w:rPr>
              <w:t xml:space="preserve">1.1</w:t>
            </w:r>
            <w:r>
              <w:rPr>
                <w:lang w:val="en-US" w:eastAsia="en-US" w:bidi="en-US"/>
              </w:rPr>
            </w:r>
          </w:p>
        </w:tc>
        <w:tc>
          <w:tcPr>
            <w:tcW w:w="2125" w:type="pct"/>
            <w:vAlign w:val="center"/>
            <w:textDirection w:val="lrTb"/>
            <w:noWrap w:val="false"/>
          </w:tcPr>
          <w:p>
            <w:pPr>
              <w:pStyle w:val="836"/>
              <w:jc w:val="both"/>
              <w:rPr>
                <w:lang w:val="en-US" w:eastAsia="en-US" w:bidi="en-US"/>
              </w:rPr>
            </w:pPr>
            <w:r>
              <w:rPr>
                <w:lang w:val="en-US" w:eastAsia="en-US" w:bidi="en-US"/>
              </w:rPr>
              <w:t xml:space="preserve">- </w:t>
            </w:r>
            <w:r>
              <w:rPr>
                <w:lang w:val="ru-RU" w:eastAsia="en-US" w:bidi="en-US"/>
              </w:rPr>
              <w:t xml:space="preserve">на</w:t>
            </w:r>
            <w:r>
              <w:rPr>
                <w:lang w:val="en-US" w:eastAsia="en-US" w:bidi="en-US"/>
              </w:rPr>
              <w:t xml:space="preserve"> отопление</w:t>
            </w:r>
            <w:r>
              <w:rPr>
                <w:lang w:val="en-US" w:eastAsia="en-US" w:bidi="en-US"/>
              </w:rPr>
            </w:r>
          </w:p>
        </w:tc>
        <w:tc>
          <w:tcPr>
            <w:tcW w:w="360" w:type="pct"/>
            <w:vAlign w:val="top"/>
            <w:textDirection w:val="lrTb"/>
            <w:noWrap w:val="false"/>
          </w:tcPr>
          <w:p>
            <w:pPr>
              <w:pStyle w:val="780"/>
              <w:ind w:firstLine="0"/>
              <w:jc w:val="center"/>
              <w:rPr>
                <w:rFonts w:eastAsia="Times New Roman"/>
                <w:color w:val="000000"/>
                <w:sz w:val="20"/>
                <w:szCs w:val="20"/>
                <w:lang w:eastAsia="ru-RU" w:bidi="en-US"/>
              </w:rPr>
            </w:pPr>
            <w:r>
              <w:rPr>
                <w:sz w:val="20"/>
                <w:szCs w:val="20"/>
              </w:rPr>
              <w:t xml:space="preserve">0,111</w:t>
            </w:r>
            <w:r>
              <w:rPr>
                <w:rFonts w:eastAsia="Times New Roman"/>
                <w:color w:val="000000"/>
                <w:sz w:val="20"/>
                <w:szCs w:val="20"/>
                <w:lang w:eastAsia="ru-RU" w:bidi="en-US"/>
              </w:rPr>
            </w:r>
            <w:r>
              <w:rPr>
                <w:rFonts w:eastAsia="Times New Roman"/>
                <w:color w:val="000000"/>
                <w:sz w:val="20"/>
                <w:szCs w:val="20"/>
                <w:lang w:eastAsia="ru-RU" w:bidi="en-US"/>
              </w:rPr>
            </w:r>
          </w:p>
        </w:tc>
        <w:tc>
          <w:tcPr>
            <w:tcW w:w="364" w:type="pct"/>
            <w:vAlign w:val="top"/>
            <w:textDirection w:val="lrTb"/>
            <w:noWrap w:val="false"/>
          </w:tcPr>
          <w:p>
            <w:pPr>
              <w:pStyle w:val="836"/>
              <w:rPr>
                <w:color w:val="000000"/>
                <w:lang w:val="en-US" w:eastAsia="en-US" w:bidi="en-US"/>
              </w:rPr>
            </w:pPr>
            <w:r>
              <w:rPr>
                <w:lang w:val="ru-RU" w:eastAsia="en-US"/>
              </w:rPr>
              <w:t xml:space="preserve">0,111</w:t>
            </w:r>
            <w:r>
              <w:rPr>
                <w:color w:val="000000"/>
                <w:lang w:val="en-US" w:eastAsia="en-US" w:bidi="en-US"/>
              </w:rPr>
            </w:r>
            <w:r>
              <w:rPr>
                <w:color w:val="000000"/>
                <w:lang w:val="en-US" w:eastAsia="en-US" w:bidi="en-US"/>
              </w:rPr>
            </w:r>
          </w:p>
        </w:tc>
        <w:tc>
          <w:tcPr>
            <w:tcW w:w="381" w:type="pct"/>
            <w:vAlign w:val="top"/>
            <w:textDirection w:val="lrTb"/>
            <w:noWrap w:val="false"/>
          </w:tcPr>
          <w:p>
            <w:pPr>
              <w:pStyle w:val="836"/>
              <w:rPr>
                <w:color w:val="000000"/>
                <w:lang w:val="en-US" w:eastAsia="en-US" w:bidi="en-US"/>
              </w:rPr>
            </w:pPr>
            <w:r>
              <w:rPr>
                <w:lang w:val="ru-RU" w:eastAsia="en-US"/>
              </w:rPr>
              <w:t xml:space="preserve">0,111</w:t>
            </w:r>
            <w:r>
              <w:rPr>
                <w:color w:val="000000"/>
                <w:lang w:val="en-US" w:eastAsia="en-US" w:bidi="en-US"/>
              </w:rPr>
            </w:r>
            <w:r>
              <w:rPr>
                <w:color w:val="000000"/>
                <w:lang w:val="en-US" w:eastAsia="en-US" w:bidi="en-US"/>
              </w:rPr>
            </w:r>
          </w:p>
        </w:tc>
        <w:tc>
          <w:tcPr>
            <w:tcW w:w="382" w:type="pct"/>
            <w:vAlign w:val="top"/>
            <w:textDirection w:val="lrTb"/>
            <w:noWrap w:val="false"/>
          </w:tcPr>
          <w:p>
            <w:pPr>
              <w:pStyle w:val="836"/>
              <w:rPr>
                <w:color w:val="000000"/>
                <w:lang w:val="en-US" w:eastAsia="en-US" w:bidi="en-US"/>
              </w:rPr>
            </w:pPr>
            <w:r>
              <w:rPr>
                <w:lang w:val="ru-RU" w:eastAsia="en-US"/>
              </w:rPr>
              <w:t xml:space="preserve">0,111</w:t>
            </w:r>
            <w:r>
              <w:rPr>
                <w:color w:val="000000"/>
                <w:lang w:val="en-US" w:eastAsia="en-US" w:bidi="en-US"/>
              </w:rPr>
            </w:r>
            <w:r>
              <w:rPr>
                <w:color w:val="000000"/>
                <w:lang w:val="en-US" w:eastAsia="en-US" w:bidi="en-US"/>
              </w:rPr>
            </w:r>
          </w:p>
        </w:tc>
        <w:tc>
          <w:tcPr>
            <w:tcW w:w="382" w:type="pct"/>
            <w:vAlign w:val="top"/>
            <w:textDirection w:val="lrTb"/>
            <w:noWrap w:val="false"/>
          </w:tcPr>
          <w:p>
            <w:pPr>
              <w:pStyle w:val="836"/>
              <w:rPr>
                <w:color w:val="000000"/>
                <w:lang w:val="en-US" w:eastAsia="en-US" w:bidi="en-US"/>
              </w:rPr>
            </w:pPr>
            <w:r>
              <w:rPr>
                <w:lang w:val="ru-RU" w:eastAsia="en-US"/>
              </w:rPr>
              <w:t xml:space="preserve">0,111</w:t>
            </w:r>
            <w:r>
              <w:rPr>
                <w:color w:val="000000"/>
                <w:lang w:val="en-US" w:eastAsia="en-US" w:bidi="en-US"/>
              </w:rPr>
            </w:r>
            <w:r>
              <w:rPr>
                <w:color w:val="000000"/>
                <w:lang w:val="en-US" w:eastAsia="en-US" w:bidi="en-US"/>
              </w:rPr>
            </w:r>
          </w:p>
        </w:tc>
        <w:tc>
          <w:tcPr>
            <w:tcW w:w="382" w:type="pct"/>
            <w:vAlign w:val="top"/>
            <w:textDirection w:val="lrTb"/>
            <w:noWrap w:val="false"/>
          </w:tcPr>
          <w:p>
            <w:pPr>
              <w:pStyle w:val="836"/>
              <w:rPr>
                <w:color w:val="000000"/>
                <w:lang w:val="en-US" w:eastAsia="en-US" w:bidi="en-US"/>
              </w:rPr>
            </w:pPr>
            <w:r>
              <w:rPr>
                <w:lang w:val="ru-RU" w:eastAsia="en-US"/>
              </w:rPr>
              <w:t xml:space="preserve">0,111</w:t>
            </w:r>
            <w:r>
              <w:rPr>
                <w:color w:val="000000"/>
                <w:lang w:val="en-US" w:eastAsia="en-US" w:bidi="en-US"/>
              </w:rPr>
            </w:r>
            <w:r>
              <w:rPr>
                <w:color w:val="000000"/>
                <w:lang w:val="en-US" w:eastAsia="en-US" w:bidi="en-US"/>
              </w:rPr>
            </w:r>
          </w:p>
        </w:tc>
        <w:tc>
          <w:tcPr>
            <w:tcW w:w="380" w:type="pct"/>
            <w:vAlign w:val="top"/>
            <w:textDirection w:val="lrTb"/>
            <w:noWrap w:val="false"/>
          </w:tcPr>
          <w:p>
            <w:pPr>
              <w:pStyle w:val="836"/>
              <w:rPr>
                <w:color w:val="000000"/>
                <w:lang w:val="en-US" w:eastAsia="en-US" w:bidi="en-US"/>
              </w:rPr>
            </w:pPr>
            <w:r>
              <w:rPr>
                <w:lang w:val="ru-RU" w:eastAsia="en-US"/>
              </w:rPr>
              <w:t xml:space="preserve">0,111</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2.1.2</w:t>
            </w:r>
            <w:r>
              <w:rPr>
                <w:lang w:val="en-US" w:eastAsia="en-US" w:bidi="en-US"/>
              </w:rPr>
            </w:r>
          </w:p>
        </w:tc>
        <w:tc>
          <w:tcPr>
            <w:tcW w:w="2125" w:type="pct"/>
            <w:vAlign w:val="center"/>
            <w:textDirection w:val="lrTb"/>
            <w:noWrap w:val="false"/>
          </w:tcPr>
          <w:p>
            <w:pPr>
              <w:pStyle w:val="836"/>
              <w:jc w:val="both"/>
              <w:rPr>
                <w:lang w:val="ru-RU" w:eastAsia="en-US" w:bidi="en-US"/>
              </w:rPr>
            </w:pPr>
            <w:r>
              <w:rPr>
                <w:lang w:val="en-US" w:eastAsia="en-US" w:bidi="en-US"/>
              </w:rPr>
              <w:t xml:space="preserve">- </w:t>
            </w:r>
            <w:r>
              <w:rPr>
                <w:lang w:val="ru-RU" w:eastAsia="en-US" w:bidi="en-US"/>
              </w:rPr>
              <w:t xml:space="preserve">на</w:t>
            </w:r>
            <w:r>
              <w:rPr>
                <w:lang w:val="en-US" w:eastAsia="en-US" w:bidi="en-US"/>
              </w:rPr>
              <w:t xml:space="preserve"> </w:t>
            </w:r>
            <w:r>
              <w:rPr>
                <w:lang w:val="ru-RU" w:eastAsia="en-US" w:bidi="en-US"/>
              </w:rPr>
              <w:t xml:space="preserve">в</w:t>
            </w:r>
            <w:r>
              <w:rPr>
                <w:lang w:val="ru-RU" w:eastAsia="en-US" w:bidi="en-US"/>
              </w:rPr>
              <w:t xml:space="preserve">ентиляцию</w:t>
            </w:r>
            <w:r>
              <w:rPr>
                <w:lang w:val="ru-RU" w:eastAsia="en-US" w:bidi="en-US"/>
              </w:rPr>
            </w:r>
          </w:p>
        </w:tc>
        <w:tc>
          <w:tcPr>
            <w:tcW w:w="36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64"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1"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2.1.3</w:t>
            </w:r>
            <w:r>
              <w:rPr>
                <w:lang w:val="en-US" w:eastAsia="en-US" w:bidi="en-US"/>
              </w:rPr>
            </w:r>
          </w:p>
        </w:tc>
        <w:tc>
          <w:tcPr>
            <w:tcW w:w="2125" w:type="pct"/>
            <w:vAlign w:val="center"/>
            <w:textDirection w:val="lrTb"/>
            <w:noWrap w:val="false"/>
          </w:tcPr>
          <w:p>
            <w:pPr>
              <w:pStyle w:val="836"/>
              <w:jc w:val="both"/>
              <w:rPr>
                <w:lang w:val="en-US" w:eastAsia="en-US" w:bidi="en-US"/>
              </w:rPr>
            </w:pPr>
            <w:r>
              <w:rPr>
                <w:lang w:val="en-US" w:eastAsia="en-US" w:bidi="en-US"/>
              </w:rPr>
              <w:t xml:space="preserve">- </w:t>
            </w:r>
            <w:r>
              <w:rPr>
                <w:lang w:val="ru-RU" w:eastAsia="en-US" w:bidi="en-US"/>
              </w:rPr>
              <w:t xml:space="preserve">на системы</w:t>
            </w:r>
            <w:r>
              <w:rPr>
                <w:lang w:val="en-US" w:eastAsia="en-US" w:bidi="en-US"/>
              </w:rPr>
              <w:t xml:space="preserve"> ГВС</w:t>
            </w:r>
            <w:r>
              <w:rPr>
                <w:lang w:val="en-US"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2.1.4</w:t>
            </w:r>
            <w:r>
              <w:rPr>
                <w:lang w:val="en-US" w:eastAsia="en-US" w:bidi="en-US"/>
              </w:rPr>
            </w:r>
          </w:p>
        </w:tc>
        <w:tc>
          <w:tcPr>
            <w:tcW w:w="2125" w:type="pct"/>
            <w:vAlign w:val="center"/>
            <w:textDirection w:val="lrTb"/>
            <w:noWrap w:val="false"/>
          </w:tcPr>
          <w:p>
            <w:pPr>
              <w:pStyle w:val="836"/>
              <w:jc w:val="both"/>
              <w:rPr>
                <w:vertAlign w:val="superscript"/>
                <w:lang w:val="ru-RU" w:eastAsia="en-US" w:bidi="en-US"/>
              </w:rPr>
            </w:pPr>
            <w:r>
              <w:rPr>
                <w:lang w:val="ru-RU" w:eastAsia="en-US" w:bidi="en-US"/>
              </w:rPr>
              <w:t xml:space="preserve">- пар на промышленные нужды 6-8 кгс/см</w:t>
            </w:r>
            <w:r>
              <w:rPr>
                <w:vertAlign w:val="superscript"/>
                <w:lang w:val="ru-RU" w:eastAsia="en-US" w:bidi="en-US"/>
              </w:rPr>
              <w:t xml:space="preserve">2</w:t>
            </w:r>
            <w:r>
              <w:rPr>
                <w:vertAlign w:val="superscript"/>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2.2</w:t>
            </w:r>
            <w:r>
              <w:rPr>
                <w:lang w:val="en-US" w:eastAsia="en-US" w:bidi="en-US"/>
              </w:rPr>
            </w:r>
          </w:p>
        </w:tc>
        <w:tc>
          <w:tcPr>
            <w:tcW w:w="2125" w:type="pct"/>
            <w:vAlign w:val="top"/>
            <w:textDirection w:val="lrTb"/>
            <w:noWrap w:val="false"/>
          </w:tcPr>
          <w:p>
            <w:pPr>
              <w:pStyle w:val="836"/>
              <w:jc w:val="both"/>
              <w:rPr>
                <w:lang w:val="ru-RU" w:eastAsia="en-US" w:bidi="en-US"/>
              </w:rPr>
            </w:pPr>
            <w:r>
              <w:rPr>
                <w:lang w:val="ru-RU" w:eastAsia="en-US" w:bidi="en-US"/>
              </w:rPr>
              <w:t xml:space="preserve">- горячая вода на промышленные нужды (50</w:t>
            </w:r>
            <w:r>
              <w:rPr>
                <w:vertAlign w:val="superscript"/>
                <w:lang w:val="ru-RU" w:eastAsia="en-US" w:bidi="en-US"/>
              </w:rPr>
              <w:t xml:space="preserve">о </w:t>
            </w:r>
            <w:r>
              <w:rPr>
                <w:lang w:val="ru-RU" w:eastAsia="en-US" w:bidi="en-US"/>
              </w:rPr>
              <w:t xml:space="preserve">С)</w:t>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2.2.1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Потери тепловой энергии через теплоизоляционные конструкции на</w:t>
            </w:r>
            <w:r>
              <w:rPr>
                <w:lang w:val="ru-RU" w:eastAsia="en-US" w:bidi="en-US"/>
              </w:rPr>
              <w:t xml:space="preserve">ружных тепловых сет</w:t>
            </w:r>
            <w:r>
              <w:rPr>
                <w:lang w:val="ru-RU" w:eastAsia="en-US" w:bidi="en-US"/>
              </w:rPr>
              <w:t xml:space="preserve">ей и с нормативной </w:t>
            </w:r>
            <w:r>
              <w:rPr>
                <w:lang w:val="ru-RU" w:eastAsia="en-US" w:bidi="en-US"/>
              </w:rPr>
              <w:t xml:space="preserve">утечкой, в т.ч.:</w:t>
            </w:r>
            <w:r>
              <w:rPr>
                <w:lang w:val="ru-RU" w:eastAsia="en-US" w:bidi="en-US"/>
              </w:rPr>
            </w:r>
          </w:p>
        </w:tc>
        <w:tc>
          <w:tcPr>
            <w:tcW w:w="360"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2.3</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 затраты теплоносителя на компенсацию потерь, м</w:t>
            </w:r>
            <w:r>
              <w:rPr>
                <w:vertAlign w:val="superscript"/>
                <w:lang w:val="ru-RU" w:eastAsia="en-US" w:bidi="en-US"/>
              </w:rPr>
              <w:t xml:space="preserve">3</w:t>
            </w:r>
            <w:r>
              <w:rPr>
                <w:lang w:val="ru-RU" w:eastAsia="en-US" w:bidi="en-US"/>
              </w:rPr>
              <w:t xml:space="preserve">/ч</w:t>
            </w:r>
            <w:r>
              <w:rPr>
                <w:lang w:val="ru-RU" w:eastAsia="en-US" w:bidi="en-US"/>
              </w:rPr>
            </w:r>
          </w:p>
        </w:tc>
        <w:tc>
          <w:tcPr>
            <w:tcW w:w="360"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64"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1"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0"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2.4</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Суммарная подключенная тепловая нагрузка существующих потребителей (с учет</w:t>
            </w:r>
            <w:r>
              <w:rPr>
                <w:lang w:val="ru-RU" w:eastAsia="en-US" w:bidi="en-US"/>
              </w:rPr>
              <w:t xml:space="preserve">ом тепловых потерь)</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64"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1"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w:t>
            </w:r>
            <w:r>
              <w:rPr>
                <w:lang w:val="en-US" w:eastAsia="en-US" w:bidi="en-US"/>
              </w:rPr>
              <w:t xml:space="preserve">5</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Резерв (+) / дефи</w:t>
            </w:r>
            <w:r>
              <w:rPr>
                <w:lang w:val="ru-RU" w:eastAsia="en-US" w:bidi="en-US"/>
              </w:rPr>
              <w:t xml:space="preserve">цит (-) тепловой </w:t>
            </w:r>
            <w:r>
              <w:rPr>
                <w:lang w:val="ru-RU" w:eastAsia="en-US" w:bidi="en-US"/>
              </w:rPr>
              <w:t xml:space="preserve">мощности котельной (все котлы в исправном состоянии)</w:t>
            </w:r>
            <w:r>
              <w:rPr>
                <w:lang w:val="ru-RU" w:eastAsia="en-US" w:bidi="en-US"/>
              </w:rPr>
            </w:r>
          </w:p>
        </w:tc>
        <w:tc>
          <w:tcPr>
            <w:tcW w:w="360" w:type="pct"/>
            <w:vAlign w:val="center"/>
            <w:textDirection w:val="lrTb"/>
            <w:noWrap w:val="false"/>
          </w:tcPr>
          <w:p>
            <w:pPr>
              <w:pStyle w:val="836"/>
              <w:rPr>
                <w:color w:val="000000"/>
                <w:lang w:val="en-US" w:eastAsia="en-US" w:bidi="en-US"/>
              </w:rPr>
            </w:pPr>
            <w:r>
              <w:rPr>
                <w:color w:val="000000"/>
                <w:lang w:val="ru-RU" w:eastAsia="en-US"/>
              </w:rPr>
              <w:t xml:space="preserve">+0,79</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color w:val="000000"/>
                <w:lang w:val="ru-RU" w:eastAsia="en-US"/>
              </w:rPr>
              <w:t xml:space="preserve">+0,79</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color w:val="000000"/>
                <w:lang w:val="ru-RU" w:eastAsia="en-US"/>
              </w:rPr>
              <w:t xml:space="preserve">+0,79</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+0,79</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+0,79</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+0,79</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color w:val="000000"/>
                <w:lang w:val="ru-RU" w:eastAsia="en-US"/>
              </w:rPr>
              <w:t xml:space="preserve">+0,79</w:t>
            </w:r>
            <w:r>
              <w:rPr>
                <w:color w:val="000000"/>
                <w:lang w:val="en-US" w:eastAsia="en-US" w:bidi="en-US"/>
              </w:rPr>
            </w:r>
            <w:r>
              <w:rPr>
                <w:color w:val="000000"/>
                <w:lang w:val="en-US" w:eastAsia="en-US" w:bidi="en-US"/>
              </w:rPr>
            </w:r>
          </w:p>
        </w:tc>
      </w:tr>
    </w:tbl>
    <w:p>
      <w:pPr>
        <w:pStyle w:val="780"/>
        <w:rPr>
          <w:highlight w:val="yellow"/>
        </w:rPr>
      </w:pPr>
      <w:r>
        <w:rPr>
          <w:highlight w:val="yellow"/>
        </w:rPr>
      </w:r>
      <w:r>
        <w:rPr>
          <w:highlight w:val="yellow"/>
        </w:rPr>
      </w:r>
    </w:p>
    <w:p>
      <w:pPr>
        <w:pStyle w:val="780"/>
        <w:ind w:firstLine="0"/>
        <w:jc w:val="right"/>
        <w:keepNext/>
      </w:pPr>
      <w:r>
        <w:t xml:space="preserve">Таблица 2.</w:t>
      </w:r>
      <w:r>
        <w:t xml:space="preserve">3</w:t>
      </w:r>
      <w:r>
        <w:t xml:space="preserve">1</w:t>
      </w:r>
      <w:r/>
    </w:p>
    <w:p>
      <w:pPr>
        <w:pStyle w:val="780"/>
        <w:ind w:firstLine="0"/>
        <w:jc w:val="center"/>
        <w:keepNext/>
      </w:pPr>
      <w:r>
        <w:t xml:space="preserve">Баланс тепловой мощности и тепловой энергии для котельной</w:t>
      </w:r>
      <w:r>
        <w:t xml:space="preserve"> </w:t>
      </w:r>
      <w:r>
        <w:t xml:space="preserve">ж/д станции г. Красавино</w:t>
      </w:r>
      <w:r/>
    </w:p>
    <w:tbl>
      <w:tblPr>
        <w:tblW w:w="5000"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left w:w="108" w:type="dxa"/>
          <w:top w:w="0" w:type="dxa"/>
          <w:right w:w="108" w:type="dxa"/>
          <w:bottom w:w="0" w:type="dxa"/>
        </w:tblCellMar>
        <w:tblLook w:val="04A0" w:firstRow="1" w:lastRow="0" w:firstColumn="1" w:lastColumn="0" w:noHBand="0" w:noVBand="1"/>
      </w:tblPr>
      <w:tblGrid>
        <w:gridCol w:w="778"/>
        <w:gridCol w:w="6766"/>
        <w:gridCol w:w="1146"/>
        <w:gridCol w:w="1159"/>
        <w:gridCol w:w="1213"/>
        <w:gridCol w:w="1216"/>
        <w:gridCol w:w="1216"/>
        <w:gridCol w:w="1216"/>
        <w:gridCol w:w="121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blHeader/>
        </w:trPr>
        <w:tc>
          <w:tcPr>
            <w:tcW w:w="244" w:type="pct"/>
            <w:vAlign w:val="center"/>
            <w:vMerge w:val="restart"/>
            <w:textDirection w:val="lrTb"/>
            <w:noWrap w:val="false"/>
          </w:tcPr>
          <w:p>
            <w:pPr>
              <w:pStyle w:val="836"/>
              <w:rPr>
                <w:b/>
                <w:lang w:val="en-US" w:eastAsia="en-US" w:bidi="en-US"/>
              </w:rPr>
            </w:pPr>
            <w:r>
              <w:rPr>
                <w:b/>
                <w:lang w:val="en-US" w:eastAsia="en-US" w:bidi="en-US"/>
              </w:rPr>
              <w:t xml:space="preserve">№ п/п</w:t>
            </w:r>
            <w:r>
              <w:rPr>
                <w:b/>
                <w:lang w:val="en-US" w:eastAsia="en-US" w:bidi="en-US"/>
              </w:rPr>
            </w:r>
          </w:p>
        </w:tc>
        <w:tc>
          <w:tcPr>
            <w:tcW w:w="2125" w:type="pct"/>
            <w:vAlign w:val="center"/>
            <w:vMerge w:val="restart"/>
            <w:textDirection w:val="lrTb"/>
            <w:noWrap w:val="false"/>
          </w:tcPr>
          <w:p>
            <w:pPr>
              <w:pStyle w:val="836"/>
              <w:rPr>
                <w:b/>
                <w:lang w:val="en-US" w:eastAsia="en-US" w:bidi="en-US"/>
              </w:rPr>
            </w:pPr>
            <w:r>
              <w:rPr>
                <w:b/>
                <w:lang w:val="en-US" w:eastAsia="en-US" w:bidi="en-US"/>
              </w:rPr>
              <w:t xml:space="preserve">Наименование показате</w:t>
            </w:r>
            <w:r>
              <w:rPr>
                <w:b/>
                <w:lang w:val="en-US" w:eastAsia="en-US" w:bidi="en-US"/>
              </w:rPr>
              <w:t xml:space="preserve">ля</w:t>
            </w:r>
            <w:r>
              <w:rPr>
                <w:b/>
                <w:lang w:val="en-US" w:eastAsia="en-US" w:bidi="en-US"/>
              </w:rPr>
            </w:r>
          </w:p>
        </w:tc>
        <w:tc>
          <w:tcPr>
            <w:gridSpan w:val="7"/>
            <w:tcW w:w="2631" w:type="pct"/>
            <w:vAlign w:val="center"/>
            <w:textDirection w:val="lrTb"/>
            <w:noWrap w:val="false"/>
          </w:tcPr>
          <w:p>
            <w:pPr>
              <w:pStyle w:val="836"/>
              <w:rPr>
                <w:b/>
                <w:lang w:val="en-US" w:eastAsia="en-US" w:bidi="en-US"/>
              </w:rPr>
            </w:pPr>
            <w:r>
              <w:rPr>
                <w:b/>
                <w:lang w:val="ru-RU" w:eastAsia="en-US" w:bidi="en-US"/>
              </w:rPr>
              <w:t xml:space="preserve">Рассматриваемый </w:t>
            </w:r>
            <w:r>
              <w:rPr>
                <w:b/>
                <w:lang w:val="ru-RU" w:eastAsia="en-US" w:bidi="en-US"/>
              </w:rPr>
              <w:t xml:space="preserve">период</w:t>
            </w:r>
            <w:r>
              <w:rPr>
                <w:b/>
                <w:lang w:val="en-US" w:eastAsia="en-US" w:bidi="en-US"/>
              </w:rPr>
              <w:t xml:space="preserve">, год</w:t>
            </w:r>
            <w:r>
              <w:rPr>
                <w:b/>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70"/>
          <w:tblHeader/>
        </w:trPr>
        <w:tc>
          <w:tcPr>
            <w:tcW w:w="244" w:type="pct"/>
            <w:vAlign w:val="center"/>
            <w:vMerge w:val="continue"/>
            <w:textDirection w:val="lrTb"/>
            <w:noWrap w:val="false"/>
          </w:tcPr>
          <w:p>
            <w:pPr>
              <w:pStyle w:val="836"/>
              <w:rPr>
                <w:b/>
                <w:lang w:val="en-US" w:eastAsia="en-US" w:bidi="en-US"/>
              </w:rPr>
            </w:pPr>
            <w:r>
              <w:rPr>
                <w:b/>
                <w:lang w:val="en-US" w:eastAsia="en-US" w:bidi="en-US"/>
              </w:rPr>
            </w:r>
            <w:r>
              <w:rPr>
                <w:b/>
                <w:lang w:val="en-US" w:eastAsia="en-US" w:bidi="en-US"/>
              </w:rPr>
            </w:r>
          </w:p>
        </w:tc>
        <w:tc>
          <w:tcPr>
            <w:tcW w:w="2125" w:type="pct"/>
            <w:vAlign w:val="center"/>
            <w:vMerge w:val="continue"/>
            <w:textDirection w:val="lrTb"/>
            <w:noWrap w:val="false"/>
          </w:tcPr>
          <w:p>
            <w:pPr>
              <w:pStyle w:val="836"/>
              <w:rPr>
                <w:b/>
                <w:lang w:val="en-US" w:eastAsia="en-US" w:bidi="en-US"/>
              </w:rPr>
            </w:pPr>
            <w:r>
              <w:rPr>
                <w:b/>
                <w:lang w:val="en-US" w:eastAsia="en-US" w:bidi="en-US"/>
              </w:rPr>
            </w:r>
            <w:r>
              <w:rPr>
                <w:b/>
                <w:lang w:val="en-US" w:eastAsia="en-US" w:bidi="en-US"/>
              </w:rPr>
            </w:r>
          </w:p>
        </w:tc>
        <w:tc>
          <w:tcPr>
            <w:tcW w:w="360" w:type="pct"/>
            <w:vAlign w:val="center"/>
            <w:textDirection w:val="lrTb"/>
            <w:noWrap w:val="false"/>
          </w:tcPr>
          <w:p>
            <w:pPr>
              <w:pStyle w:val="836"/>
              <w:rPr>
                <w:b/>
                <w:lang w:val="ru-RU" w:eastAsia="en-US" w:bidi="en-US"/>
              </w:rPr>
            </w:pPr>
            <w:r>
              <w:rPr>
                <w:b/>
                <w:lang w:val="ru-RU" w:eastAsia="en-US" w:bidi="en-US"/>
              </w:rPr>
              <w:t xml:space="preserve">2024 г.</w:t>
            </w:r>
            <w:r>
              <w:rPr>
                <w:b/>
                <w:lang w:val="ru-RU" w:eastAsia="en-US" w:bidi="en-US"/>
              </w:rPr>
              <w:t xml:space="preserve"> </w:t>
            </w:r>
            <w:r>
              <w:rPr>
                <w:b/>
                <w:lang w:val="ru-RU" w:eastAsia="en-US" w:bidi="en-US"/>
              </w:rPr>
              <w:t xml:space="preserve">(факт)</w:t>
            </w:r>
            <w:r>
              <w:rPr>
                <w:b/>
                <w:lang w:val="ru-RU" w:eastAsia="en-US" w:bidi="en-US"/>
              </w:rPr>
            </w:r>
            <w:r>
              <w:rPr>
                <w:b/>
                <w:lang w:val="ru-RU" w:eastAsia="en-US" w:bidi="en-US"/>
              </w:rPr>
            </w:r>
          </w:p>
        </w:tc>
        <w:tc>
          <w:tcPr>
            <w:tcW w:w="364" w:type="pct"/>
            <w:vAlign w:val="center"/>
            <w:textDirection w:val="lrTb"/>
            <w:noWrap w:val="false"/>
          </w:tcPr>
          <w:p>
            <w:pPr>
              <w:pStyle w:val="836"/>
              <w:rPr>
                <w:b/>
                <w:lang w:val="ru-RU" w:eastAsia="en-US" w:bidi="en-US"/>
              </w:rPr>
            </w:pPr>
            <w:r>
              <w:rPr>
                <w:b/>
                <w:lang w:val="ru-RU" w:eastAsia="en-US" w:bidi="en-US"/>
              </w:rPr>
              <w:t xml:space="preserve">2025 г.</w:t>
            </w:r>
            <w:r>
              <w:rPr>
                <w:b/>
                <w:lang w:val="ru-RU" w:eastAsia="en-US" w:bidi="en-US"/>
              </w:rPr>
            </w:r>
            <w:r>
              <w:rPr>
                <w:b/>
                <w:lang w:val="ru-RU" w:eastAsia="en-US" w:bidi="en-US"/>
              </w:rPr>
            </w:r>
          </w:p>
        </w:tc>
        <w:tc>
          <w:tcPr>
            <w:tcW w:w="381" w:type="pct"/>
            <w:vAlign w:val="center"/>
            <w:textDirection w:val="lrTb"/>
            <w:noWrap w:val="false"/>
          </w:tcPr>
          <w:p>
            <w:pPr>
              <w:pStyle w:val="836"/>
              <w:rPr>
                <w:b/>
                <w:lang w:val="ru-RU" w:eastAsia="en-US" w:bidi="en-US"/>
              </w:rPr>
            </w:pPr>
            <w:r>
              <w:rPr>
                <w:b/>
                <w:lang w:val="ru-RU" w:eastAsia="en-US" w:bidi="en-US"/>
              </w:rPr>
              <w:t xml:space="preserve">2026 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2027 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2028</w:t>
            </w:r>
            <w:r>
              <w:rPr>
                <w:b/>
                <w:lang w:val="ru-RU" w:eastAsia="en-US" w:bidi="en-US"/>
              </w:rPr>
              <w:t xml:space="preserve"> </w:t>
            </w:r>
            <w:r>
              <w:rPr>
                <w:b/>
                <w:lang w:val="ru-RU" w:eastAsia="en-US" w:bidi="en-US"/>
              </w:rPr>
              <w:t xml:space="preserve">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w:t>
            </w:r>
            <w:r>
              <w:rPr>
                <w:b/>
                <w:lang w:val="ru-RU" w:eastAsia="en-US" w:bidi="en-US"/>
              </w:rPr>
              <w:t xml:space="preserve">9</w:t>
            </w:r>
            <w:r>
              <w:rPr>
                <w:b/>
                <w:lang w:val="ru-RU" w:eastAsia="en-US" w:bidi="en-US"/>
              </w:rPr>
              <w:t xml:space="preserve"> г.</w:t>
            </w:r>
            <w:r>
              <w:rPr>
                <w:b/>
                <w:lang w:val="ru-RU" w:eastAsia="en-US" w:bidi="en-US"/>
              </w:rPr>
            </w:r>
            <w:r>
              <w:rPr>
                <w:b/>
                <w:lang w:val="ru-RU" w:eastAsia="en-US" w:bidi="en-US"/>
              </w:rPr>
            </w:r>
          </w:p>
        </w:tc>
        <w:tc>
          <w:tcPr>
            <w:tcW w:w="380" w:type="pct"/>
            <w:vAlign w:val="center"/>
            <w:textDirection w:val="lrTb"/>
            <w:noWrap w:val="false"/>
          </w:tcPr>
          <w:p>
            <w:pPr>
              <w:pStyle w:val="836"/>
              <w:rPr>
                <w:b/>
                <w:lang w:val="ru-RU" w:eastAsia="en-US" w:bidi="en-US"/>
              </w:rPr>
            </w:pPr>
            <w:r>
              <w:rPr>
                <w:b/>
                <w:lang w:val="ru-RU" w:eastAsia="en-US" w:bidi="en-US"/>
              </w:rPr>
              <w:t xml:space="preserve">20</w:t>
            </w:r>
            <w:r>
              <w:rPr>
                <w:b/>
                <w:lang w:val="ru-RU" w:eastAsia="en-US" w:bidi="en-US"/>
              </w:rPr>
              <w:t xml:space="preserve">30</w:t>
            </w:r>
            <w:r>
              <w:rPr>
                <w:b/>
                <w:lang w:val="ru-RU" w:eastAsia="en-US" w:bidi="en-US"/>
              </w:rPr>
              <w:t xml:space="preserve">-203</w:t>
            </w:r>
            <w:r>
              <w:rPr>
                <w:b/>
                <w:lang w:val="ru-RU" w:eastAsia="en-US" w:bidi="en-US"/>
              </w:rPr>
              <w:t xml:space="preserve">5</w:t>
            </w:r>
            <w:r>
              <w:rPr>
                <w:b/>
                <w:lang w:val="ru-RU" w:eastAsia="en-US" w:bidi="en-US"/>
              </w:rPr>
              <w:t xml:space="preserve">гг.</w:t>
            </w:r>
            <w:r>
              <w:rPr>
                <w:b/>
                <w:lang w:val="ru-RU" w:eastAsia="en-US" w:bidi="en-US"/>
              </w:rPr>
            </w:r>
            <w:r>
              <w:rPr>
                <w:b/>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w:t>
            </w:r>
            <w:r>
              <w:rPr>
                <w:lang w:val="en-US" w:eastAsia="en-US" w:bidi="en-US"/>
              </w:rPr>
            </w:r>
          </w:p>
        </w:tc>
        <w:tc>
          <w:tcPr>
            <w:gridSpan w:val="8"/>
            <w:tcW w:w="4756" w:type="pct"/>
            <w:vAlign w:val="center"/>
            <w:textDirection w:val="lrTb"/>
            <w:noWrap w:val="false"/>
          </w:tcPr>
          <w:p>
            <w:pPr>
              <w:pStyle w:val="836"/>
              <w:rPr>
                <w:bCs/>
                <w:lang w:val="ru-RU" w:eastAsia="en-US" w:bidi="en-US"/>
              </w:rPr>
            </w:pPr>
            <w:r>
              <w:rPr>
                <w:bCs/>
                <w:lang w:val="ru-RU" w:eastAsia="en-US" w:bidi="en-US"/>
              </w:rPr>
              <w:t xml:space="preserve">Балансы тепловой мощности источника тепловой энергии</w:t>
            </w:r>
            <w:r>
              <w:rPr>
                <w:bCs/>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Установленная тепловая мощность основн</w:t>
            </w:r>
            <w:r>
              <w:rPr>
                <w:lang w:val="ru-RU" w:eastAsia="en-US" w:bidi="en-US"/>
              </w:rPr>
              <w:t xml:space="preserve">ого оборудования источника тепловой энергии, Гкал/ч</w:t>
            </w:r>
            <w:r>
              <w:rPr>
                <w:lang w:val="ru-RU" w:eastAsia="en-US" w:bidi="en-US"/>
              </w:rPr>
            </w:r>
          </w:p>
        </w:tc>
        <w:tc>
          <w:tcPr>
            <w:tcW w:w="360"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2</w:t>
            </w:r>
            <w:r>
              <w:rPr>
                <w:rFonts w:eastAsia="Times New Roman"/>
                <w:sz w:val="20"/>
                <w:szCs w:val="20"/>
                <w:lang w:bidi="en-US"/>
              </w:rPr>
            </w:r>
            <w:r>
              <w:rPr>
                <w:rFonts w:eastAsia="Times New Roman"/>
                <w:sz w:val="20"/>
                <w:szCs w:val="20"/>
                <w:lang w:bidi="en-US"/>
              </w:rPr>
            </w:r>
          </w:p>
        </w:tc>
        <w:tc>
          <w:tcPr>
            <w:tcW w:w="364"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2</w:t>
            </w:r>
            <w:r>
              <w:rPr>
                <w:rFonts w:eastAsia="Times New Roman"/>
                <w:sz w:val="20"/>
                <w:szCs w:val="20"/>
                <w:lang w:bidi="en-US"/>
              </w:rPr>
            </w:r>
            <w:r>
              <w:rPr>
                <w:rFonts w:eastAsia="Times New Roman"/>
                <w:sz w:val="20"/>
                <w:szCs w:val="20"/>
                <w:lang w:bidi="en-US"/>
              </w:rPr>
            </w:r>
          </w:p>
        </w:tc>
        <w:tc>
          <w:tcPr>
            <w:tcW w:w="381"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2</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2</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2</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2</w:t>
            </w:r>
            <w:r>
              <w:rPr>
                <w:rFonts w:eastAsia="Times New Roman"/>
                <w:sz w:val="20"/>
                <w:szCs w:val="20"/>
                <w:lang w:bidi="en-US"/>
              </w:rPr>
            </w:r>
            <w:r>
              <w:rPr>
                <w:rFonts w:eastAsia="Times New Roman"/>
                <w:sz w:val="20"/>
                <w:szCs w:val="20"/>
                <w:lang w:bidi="en-US"/>
              </w:rPr>
            </w:r>
          </w:p>
        </w:tc>
        <w:tc>
          <w:tcPr>
            <w:tcW w:w="380"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2</w:t>
            </w:r>
            <w:r>
              <w:rPr>
                <w:rFonts w:eastAsia="Times New Roman"/>
                <w:sz w:val="20"/>
                <w:szCs w:val="20"/>
                <w:lang w:bidi="en-US"/>
              </w:rPr>
            </w:r>
            <w:r>
              <w:rPr>
                <w:rFonts w:eastAsia="Times New Roman"/>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1.2</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Тех</w:t>
            </w:r>
            <w:r>
              <w:rPr>
                <w:lang w:val="ru-RU" w:eastAsia="en-US" w:bidi="en-US"/>
              </w:rPr>
              <w:t xml:space="preserve">нич</w:t>
            </w:r>
            <w:r>
              <w:rPr>
                <w:lang w:val="ru-RU" w:eastAsia="en-US" w:bidi="en-US"/>
              </w:rPr>
              <w:t xml:space="preserve">еские ограничения на использование установленной тепловой мощности</w:t>
            </w:r>
            <w:r>
              <w:rPr>
                <w:lang w:val="ru-RU" w:eastAsia="en-US" w:bidi="en-US"/>
              </w:rPr>
            </w:r>
          </w:p>
        </w:tc>
        <w:tc>
          <w:tcPr>
            <w:tcW w:w="360"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64"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1"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1.3</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Располагаемая (фактическая), тепловая мощность, Гкал/ч</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2</w:t>
            </w:r>
            <w:r>
              <w:rPr>
                <w:rFonts w:eastAsia="Times New Roman"/>
                <w:color w:val="000000"/>
                <w:sz w:val="20"/>
                <w:szCs w:val="20"/>
                <w:lang w:eastAsia="ru-RU" w:bidi="en-US"/>
              </w:rPr>
            </w:r>
            <w:r>
              <w:rPr>
                <w:rFonts w:eastAsia="Times New Roman"/>
                <w:color w:val="000000"/>
                <w:sz w:val="20"/>
                <w:szCs w:val="20"/>
                <w:lang w:eastAsia="ru-RU" w:bidi="en-US"/>
              </w:rPr>
            </w:r>
          </w:p>
        </w:tc>
        <w:tc>
          <w:tcPr>
            <w:tcW w:w="364"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2</w:t>
            </w:r>
            <w:r>
              <w:rPr>
                <w:rFonts w:eastAsia="Times New Roman"/>
                <w:color w:val="000000"/>
                <w:sz w:val="20"/>
                <w:szCs w:val="20"/>
                <w:lang w:eastAsia="ru-RU" w:bidi="en-US"/>
              </w:rPr>
            </w:r>
            <w:r>
              <w:rPr>
                <w:rFonts w:eastAsia="Times New Roman"/>
                <w:color w:val="000000"/>
                <w:sz w:val="20"/>
                <w:szCs w:val="20"/>
                <w:lang w:eastAsia="ru-RU" w:bidi="en-US"/>
              </w:rPr>
            </w:r>
          </w:p>
        </w:tc>
        <w:tc>
          <w:tcPr>
            <w:tcW w:w="381"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2</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2</w:t>
            </w:r>
            <w:r>
              <w:rPr>
                <w:rFonts w:eastAsia="Times New Roman"/>
                <w:color w:val="000000"/>
                <w:sz w:val="20"/>
                <w:szCs w:val="20"/>
                <w:lang w:eastAsia="ru-RU" w:bidi="en-US"/>
              </w:rPr>
            </w:r>
            <w:r>
              <w:rPr>
                <w:rFonts w:eastAsia="Times New Roman"/>
                <w:color w:val="000000"/>
                <w:sz w:val="20"/>
                <w:szCs w:val="20"/>
                <w:lang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2</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2</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0"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2</w:t>
            </w:r>
            <w:r>
              <w:rPr>
                <w:rFonts w:eastAsia="Times New Roman"/>
                <w:color w:val="000000"/>
                <w:sz w:val="20"/>
                <w:szCs w:val="20"/>
                <w:lang w:val="en-US" w:eastAsia="ru-RU" w:bidi="en-US"/>
              </w:rPr>
            </w:r>
            <w:r>
              <w:rPr>
                <w:rFonts w:eastAsia="Times New Roman"/>
                <w:color w:val="000000"/>
                <w:sz w:val="20"/>
                <w:szCs w:val="20"/>
                <w:lang w:val="en-US" w:eastAsia="ru-RU"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1.4</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Расход тепла на собственные нужды, Гкал/ч</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0,073</w:t>
            </w:r>
            <w:r>
              <w:rPr>
                <w:rFonts w:eastAsia="Times New Roman"/>
                <w:color w:val="000000"/>
                <w:sz w:val="20"/>
                <w:szCs w:val="20"/>
                <w:lang w:bidi="en-US"/>
              </w:rPr>
            </w:r>
            <w:r>
              <w:rPr>
                <w:rFonts w:eastAsia="Times New Roman"/>
                <w:color w:val="000000"/>
                <w:sz w:val="20"/>
                <w:szCs w:val="20"/>
                <w:lang w:bidi="en-US"/>
              </w:rPr>
            </w:r>
          </w:p>
        </w:tc>
        <w:tc>
          <w:tcPr>
            <w:tcW w:w="364"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0,073</w:t>
            </w:r>
            <w:r>
              <w:rPr>
                <w:rFonts w:eastAsia="Times New Roman"/>
                <w:color w:val="000000"/>
                <w:sz w:val="20"/>
                <w:szCs w:val="20"/>
                <w:lang w:bidi="en-US"/>
              </w:rPr>
            </w:r>
            <w:r>
              <w:rPr>
                <w:rFonts w:eastAsia="Times New Roman"/>
                <w:color w:val="000000"/>
                <w:sz w:val="20"/>
                <w:szCs w:val="20"/>
                <w:lang w:bidi="en-US"/>
              </w:rPr>
            </w:r>
          </w:p>
        </w:tc>
        <w:tc>
          <w:tcPr>
            <w:tcW w:w="381"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0,073</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0,073</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0,073</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w:t>
            </w:r>
            <w:r>
              <w:rPr>
                <w:sz w:val="20"/>
              </w:rPr>
              <w:t xml:space="preserve">73</w:t>
            </w:r>
            <w:r>
              <w:rPr>
                <w:rFonts w:eastAsia="Times New Roman"/>
                <w:color w:val="000000"/>
                <w:sz w:val="20"/>
                <w:szCs w:val="20"/>
                <w:lang w:bidi="en-US"/>
              </w:rPr>
            </w:r>
            <w:r>
              <w:rPr>
                <w:rFonts w:eastAsia="Times New Roman"/>
                <w:color w:val="000000"/>
                <w:sz w:val="20"/>
                <w:szCs w:val="20"/>
                <w:lang w:bidi="en-US"/>
              </w:rPr>
            </w:r>
          </w:p>
        </w:tc>
        <w:tc>
          <w:tcPr>
            <w:tcW w:w="380"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0,073</w:t>
            </w:r>
            <w:r>
              <w:rPr>
                <w:rFonts w:eastAsia="Times New Roman"/>
                <w:color w:val="000000"/>
                <w:sz w:val="20"/>
                <w:szCs w:val="20"/>
                <w:lang w:bidi="en-US"/>
              </w:rPr>
            </w:r>
            <w:r>
              <w:rPr>
                <w:rFonts w:eastAsia="Times New Roman"/>
                <w:color w:val="000000"/>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1.5</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Расп</w:t>
            </w:r>
            <w:r>
              <w:rPr>
                <w:lang w:val="ru-RU" w:eastAsia="en-US" w:bidi="en-US"/>
              </w:rPr>
              <w:t xml:space="preserve">олаг</w:t>
            </w:r>
            <w:r>
              <w:rPr>
                <w:lang w:val="ru-RU" w:eastAsia="en-US" w:bidi="en-US"/>
              </w:rPr>
              <w:t xml:space="preserve">аемая тепловая мощность источника нетто, Гкал/ч</w:t>
            </w:r>
            <w:r>
              <w:rPr>
                <w:lang w:val="ru-RU" w:eastAsia="en-US" w:bidi="en-US"/>
              </w:rPr>
            </w:r>
          </w:p>
        </w:tc>
        <w:tc>
          <w:tcPr>
            <w:tcW w:w="360" w:type="pct"/>
            <w:vAlign w:val="center"/>
            <w:textDirection w:val="lrTb"/>
            <w:noWrap w:val="false"/>
          </w:tcPr>
          <w:p>
            <w:pPr>
              <w:pStyle w:val="836"/>
              <w:rPr>
                <w:color w:val="000000"/>
                <w:lang w:val="en-US" w:eastAsia="en-US" w:bidi="en-US"/>
              </w:rPr>
            </w:pPr>
            <w:r>
              <w:rPr>
                <w:lang w:val="ru-RU" w:eastAsia="en-US"/>
              </w:rPr>
              <w:t xml:space="preserve">1,927</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lang w:val="ru-RU" w:eastAsia="en-US"/>
              </w:rPr>
              <w:t xml:space="preserve">1,927</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lang w:val="ru-RU" w:eastAsia="en-US"/>
              </w:rPr>
              <w:t xml:space="preserve">1,927</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1,927</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1,927</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1,927</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lang w:val="ru-RU" w:eastAsia="en-US"/>
              </w:rPr>
              <w:t xml:space="preserve">1,927</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1.6</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Тепловая мощность котельной для выдачи в сеть по условию п. 5.4 СНиП 41-02-2003 «Тепловые сети – (при авариях (отказах), на исто</w:t>
            </w:r>
            <w:r>
              <w:rPr>
                <w:lang w:val="ru-RU" w:eastAsia="en-US" w:bidi="en-US"/>
              </w:rPr>
              <w:t xml:space="preserve">чнике тепло</w:t>
            </w:r>
            <w:r>
              <w:rPr>
                <w:lang w:val="ru-RU" w:eastAsia="en-US" w:bidi="en-US"/>
              </w:rPr>
              <w:t xml:space="preserve">ты с отказом самог</w:t>
            </w:r>
            <w:r>
              <w:rPr>
                <w:lang w:val="ru-RU" w:eastAsia="en-US" w:bidi="en-US"/>
              </w:rPr>
              <w:t xml:space="preserve">о мощного котла на</w:t>
            </w:r>
            <w:r>
              <w:rPr>
                <w:lang w:val="ru-RU" w:eastAsia="en-US" w:bidi="en-US"/>
              </w:rPr>
              <w:t xml:space="preserve"> выходных коллекторах котельной должен обеспечиваться отпуск теплоты не менее 90% от расчетной подключенной нагрузки).</w:t>
            </w:r>
            <w:r>
              <w:rPr>
                <w:lang w:val="ru-RU" w:eastAsia="en-US" w:bidi="en-US"/>
              </w:rPr>
            </w:r>
          </w:p>
        </w:tc>
        <w:tc>
          <w:tcPr>
            <w:tcW w:w="360" w:type="pct"/>
            <w:vAlign w:val="center"/>
            <w:textDirection w:val="lrTb"/>
            <w:noWrap w:val="false"/>
          </w:tcPr>
          <w:p>
            <w:pPr>
              <w:pStyle w:val="836"/>
              <w:rPr>
                <w:lang w:val="ru-RU" w:eastAsia="en-US" w:bidi="en-US"/>
              </w:rPr>
            </w:pPr>
            <w:r>
              <w:rPr>
                <w:color w:val="000000"/>
                <w:lang w:val="ru-RU" w:eastAsia="en-US" w:bidi="en-US"/>
              </w:rPr>
              <w:t xml:space="preserve">-</w:t>
            </w:r>
            <w:r>
              <w:rPr>
                <w:lang w:val="ru-RU" w:eastAsia="en-US" w:bidi="en-US"/>
              </w:rPr>
            </w:r>
            <w:r>
              <w:rPr>
                <w:lang w:val="ru-RU" w:eastAsia="en-US" w:bidi="en-US"/>
              </w:rPr>
            </w:r>
          </w:p>
        </w:tc>
        <w:tc>
          <w:tcPr>
            <w:tcW w:w="364" w:type="pct"/>
            <w:vAlign w:val="center"/>
            <w:textDirection w:val="lrTb"/>
            <w:noWrap w:val="false"/>
          </w:tcPr>
          <w:p>
            <w:pPr>
              <w:pStyle w:val="836"/>
              <w:rPr>
                <w:lang w:val="en-US" w:eastAsia="en-US" w:bidi="en-US"/>
              </w:rPr>
            </w:pPr>
            <w:r>
              <w:rPr>
                <w:color w:val="000000"/>
                <w:lang w:val="ru-RU" w:eastAsia="en-US" w:bidi="en-US"/>
              </w:rPr>
              <w:t xml:space="preserve">-</w:t>
            </w:r>
            <w:r>
              <w:rPr>
                <w:lang w:val="en-US" w:eastAsia="en-US" w:bidi="en-US"/>
              </w:rPr>
            </w:r>
            <w:r>
              <w:rPr>
                <w:lang w:val="en-US"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1119"/>
              <w:jc w:val="center"/>
              <w:rPr>
                <w:rFonts w:ascii="Times New Roman" w:hAnsi="Times New Roman" w:cs="Times New Roman"/>
                <w:lang w:val="ru-RU" w:bidi="en-US"/>
              </w:rPr>
            </w:pPr>
            <w:r>
              <w:rPr>
                <w:rFonts w:ascii="Times New Roman" w:hAnsi="Times New Roman" w:cs="Times New Roman"/>
                <w:lang w:val="ru-RU" w:bidi="en-US"/>
              </w:rPr>
              <w:t xml:space="preserve">-</w:t>
            </w:r>
            <w:r>
              <w:rPr>
                <w:rFonts w:ascii="Times New Roman" w:hAnsi="Times New Roman" w:cs="Times New Roman"/>
                <w:lang w:val="ru-RU"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w:t>
            </w:r>
            <w:r>
              <w:rPr>
                <w:lang w:val="en-US" w:eastAsia="en-US" w:bidi="en-US"/>
              </w:rPr>
            </w:r>
          </w:p>
        </w:tc>
        <w:tc>
          <w:tcPr>
            <w:gridSpan w:val="8"/>
            <w:tcW w:w="4756" w:type="pct"/>
            <w:vAlign w:val="center"/>
            <w:textDirection w:val="lrTb"/>
            <w:noWrap w:val="false"/>
          </w:tcPr>
          <w:p>
            <w:pPr>
              <w:pStyle w:val="836"/>
              <w:rPr>
                <w:bCs/>
                <w:lang w:val="ru-RU" w:eastAsia="en-US" w:bidi="en-US"/>
              </w:rPr>
            </w:pPr>
            <w:r>
              <w:rPr>
                <w:bCs/>
                <w:lang w:val="ru-RU" w:eastAsia="en-US" w:bidi="en-US"/>
              </w:rPr>
              <w:t xml:space="preserve">Подключенная тепло</w:t>
            </w:r>
            <w:r>
              <w:rPr>
                <w:bCs/>
                <w:lang w:val="ru-RU" w:eastAsia="en-US" w:bidi="en-US"/>
              </w:rPr>
              <w:t xml:space="preserve">вая нагрузка, в т.ч.:-</w:t>
            </w:r>
            <w:r>
              <w:rPr>
                <w:bCs/>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Расчетная тепловая нагрузка потребител</w:t>
            </w:r>
            <w:r>
              <w:rPr>
                <w:lang w:val="ru-RU" w:eastAsia="en-US" w:bidi="en-US"/>
              </w:rPr>
              <w:t xml:space="preserve">ей, Гкал/ч в том ч</w:t>
            </w:r>
            <w:r>
              <w:rPr>
                <w:lang w:val="ru-RU" w:eastAsia="en-US" w:bidi="en-US"/>
              </w:rPr>
              <w:t xml:space="preserve">исле:</w:t>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2.1.1</w:t>
            </w:r>
            <w:r>
              <w:rPr>
                <w:lang w:val="en-US" w:eastAsia="en-US" w:bidi="en-US"/>
              </w:rPr>
            </w:r>
          </w:p>
        </w:tc>
        <w:tc>
          <w:tcPr>
            <w:tcW w:w="2125" w:type="pct"/>
            <w:vAlign w:val="center"/>
            <w:textDirection w:val="lrTb"/>
            <w:noWrap w:val="false"/>
          </w:tcPr>
          <w:p>
            <w:pPr>
              <w:pStyle w:val="836"/>
              <w:jc w:val="both"/>
              <w:rPr>
                <w:lang w:val="en-US" w:eastAsia="en-US" w:bidi="en-US"/>
              </w:rPr>
            </w:pPr>
            <w:r>
              <w:rPr>
                <w:lang w:val="en-US" w:eastAsia="en-US" w:bidi="en-US"/>
              </w:rPr>
              <w:t xml:space="preserve">- </w:t>
            </w:r>
            <w:r>
              <w:rPr>
                <w:lang w:val="ru-RU" w:eastAsia="en-US" w:bidi="en-US"/>
              </w:rPr>
              <w:t xml:space="preserve">на</w:t>
            </w:r>
            <w:r>
              <w:rPr>
                <w:lang w:val="en-US" w:eastAsia="en-US" w:bidi="en-US"/>
              </w:rPr>
              <w:t xml:space="preserve"> отопление</w:t>
            </w:r>
            <w:r>
              <w:rPr>
                <w:lang w:val="en-US" w:eastAsia="en-US" w:bidi="en-US"/>
              </w:rPr>
            </w:r>
          </w:p>
        </w:tc>
        <w:tc>
          <w:tcPr>
            <w:tcW w:w="360" w:type="pct"/>
            <w:vAlign w:val="top"/>
            <w:textDirection w:val="lrTb"/>
            <w:noWrap w:val="false"/>
          </w:tcPr>
          <w:p>
            <w:pPr>
              <w:pStyle w:val="780"/>
              <w:ind w:firstLine="0"/>
              <w:jc w:val="center"/>
              <w:rPr>
                <w:rFonts w:eastAsia="Times New Roman"/>
                <w:color w:val="000000"/>
                <w:sz w:val="20"/>
                <w:szCs w:val="20"/>
                <w:lang w:eastAsia="ru-RU" w:bidi="en-US"/>
              </w:rPr>
            </w:pPr>
            <w:r>
              <w:rPr>
                <w:sz w:val="20"/>
                <w:szCs w:val="20"/>
              </w:rPr>
              <w:t xml:space="preserve">0,533</w:t>
            </w:r>
            <w:r>
              <w:rPr>
                <w:rFonts w:eastAsia="Times New Roman"/>
                <w:color w:val="000000"/>
                <w:sz w:val="20"/>
                <w:szCs w:val="20"/>
                <w:lang w:eastAsia="ru-RU" w:bidi="en-US"/>
              </w:rPr>
            </w:r>
            <w:r>
              <w:rPr>
                <w:rFonts w:eastAsia="Times New Roman"/>
                <w:color w:val="000000"/>
                <w:sz w:val="20"/>
                <w:szCs w:val="20"/>
                <w:lang w:eastAsia="ru-RU" w:bidi="en-US"/>
              </w:rPr>
            </w:r>
          </w:p>
        </w:tc>
        <w:tc>
          <w:tcPr>
            <w:tcW w:w="364" w:type="pct"/>
            <w:vAlign w:val="top"/>
            <w:textDirection w:val="lrTb"/>
            <w:noWrap w:val="false"/>
          </w:tcPr>
          <w:p>
            <w:pPr>
              <w:pStyle w:val="836"/>
              <w:rPr>
                <w:color w:val="000000"/>
                <w:lang w:val="en-US" w:eastAsia="en-US" w:bidi="en-US"/>
              </w:rPr>
            </w:pPr>
            <w:r>
              <w:rPr>
                <w:lang w:val="ru-RU" w:eastAsia="en-US"/>
              </w:rPr>
              <w:t xml:space="preserve">0,533</w:t>
            </w:r>
            <w:r>
              <w:rPr>
                <w:color w:val="000000"/>
                <w:lang w:val="en-US" w:eastAsia="en-US" w:bidi="en-US"/>
              </w:rPr>
            </w:r>
            <w:r>
              <w:rPr>
                <w:color w:val="000000"/>
                <w:lang w:val="en-US" w:eastAsia="en-US" w:bidi="en-US"/>
              </w:rPr>
            </w:r>
          </w:p>
        </w:tc>
        <w:tc>
          <w:tcPr>
            <w:tcW w:w="381" w:type="pct"/>
            <w:vAlign w:val="top"/>
            <w:textDirection w:val="lrTb"/>
            <w:noWrap w:val="false"/>
          </w:tcPr>
          <w:p>
            <w:pPr>
              <w:pStyle w:val="836"/>
              <w:rPr>
                <w:color w:val="000000"/>
                <w:lang w:val="en-US" w:eastAsia="en-US" w:bidi="en-US"/>
              </w:rPr>
            </w:pPr>
            <w:r>
              <w:rPr>
                <w:lang w:val="ru-RU" w:eastAsia="en-US"/>
              </w:rPr>
              <w:t xml:space="preserve">0,533</w:t>
            </w:r>
            <w:r>
              <w:rPr>
                <w:color w:val="000000"/>
                <w:lang w:val="en-US" w:eastAsia="en-US" w:bidi="en-US"/>
              </w:rPr>
            </w:r>
            <w:r>
              <w:rPr>
                <w:color w:val="000000"/>
                <w:lang w:val="en-US" w:eastAsia="en-US" w:bidi="en-US"/>
              </w:rPr>
            </w:r>
          </w:p>
        </w:tc>
        <w:tc>
          <w:tcPr>
            <w:tcW w:w="382" w:type="pct"/>
            <w:vAlign w:val="top"/>
            <w:textDirection w:val="lrTb"/>
            <w:noWrap w:val="false"/>
          </w:tcPr>
          <w:p>
            <w:pPr>
              <w:pStyle w:val="836"/>
              <w:rPr>
                <w:color w:val="000000"/>
                <w:lang w:val="en-US" w:eastAsia="en-US" w:bidi="en-US"/>
              </w:rPr>
            </w:pPr>
            <w:r>
              <w:rPr>
                <w:lang w:val="ru-RU" w:eastAsia="en-US"/>
              </w:rPr>
              <w:t xml:space="preserve">0,533</w:t>
            </w:r>
            <w:r>
              <w:rPr>
                <w:color w:val="000000"/>
                <w:lang w:val="en-US" w:eastAsia="en-US" w:bidi="en-US"/>
              </w:rPr>
            </w:r>
            <w:r>
              <w:rPr>
                <w:color w:val="000000"/>
                <w:lang w:val="en-US" w:eastAsia="en-US" w:bidi="en-US"/>
              </w:rPr>
            </w:r>
          </w:p>
        </w:tc>
        <w:tc>
          <w:tcPr>
            <w:tcW w:w="382" w:type="pct"/>
            <w:vAlign w:val="top"/>
            <w:textDirection w:val="lrTb"/>
            <w:noWrap w:val="false"/>
          </w:tcPr>
          <w:p>
            <w:pPr>
              <w:pStyle w:val="836"/>
              <w:rPr>
                <w:color w:val="000000"/>
                <w:lang w:val="en-US" w:eastAsia="en-US" w:bidi="en-US"/>
              </w:rPr>
            </w:pPr>
            <w:r>
              <w:rPr>
                <w:lang w:val="ru-RU" w:eastAsia="en-US"/>
              </w:rPr>
              <w:t xml:space="preserve">0,533</w:t>
            </w:r>
            <w:r>
              <w:rPr>
                <w:color w:val="000000"/>
                <w:lang w:val="en-US" w:eastAsia="en-US" w:bidi="en-US"/>
              </w:rPr>
            </w:r>
            <w:r>
              <w:rPr>
                <w:color w:val="000000"/>
                <w:lang w:val="en-US" w:eastAsia="en-US" w:bidi="en-US"/>
              </w:rPr>
            </w:r>
          </w:p>
        </w:tc>
        <w:tc>
          <w:tcPr>
            <w:tcW w:w="382" w:type="pct"/>
            <w:vAlign w:val="top"/>
            <w:textDirection w:val="lrTb"/>
            <w:noWrap w:val="false"/>
          </w:tcPr>
          <w:p>
            <w:pPr>
              <w:pStyle w:val="836"/>
              <w:rPr>
                <w:color w:val="000000"/>
                <w:lang w:val="en-US" w:eastAsia="en-US" w:bidi="en-US"/>
              </w:rPr>
            </w:pPr>
            <w:r>
              <w:rPr>
                <w:lang w:val="ru-RU" w:eastAsia="en-US"/>
              </w:rPr>
              <w:t xml:space="preserve">0,533</w:t>
            </w:r>
            <w:r>
              <w:rPr>
                <w:color w:val="000000"/>
                <w:lang w:val="en-US" w:eastAsia="en-US" w:bidi="en-US"/>
              </w:rPr>
            </w:r>
            <w:r>
              <w:rPr>
                <w:color w:val="000000"/>
                <w:lang w:val="en-US" w:eastAsia="en-US" w:bidi="en-US"/>
              </w:rPr>
            </w:r>
          </w:p>
        </w:tc>
        <w:tc>
          <w:tcPr>
            <w:tcW w:w="380" w:type="pct"/>
            <w:vAlign w:val="top"/>
            <w:textDirection w:val="lrTb"/>
            <w:noWrap w:val="false"/>
          </w:tcPr>
          <w:p>
            <w:pPr>
              <w:pStyle w:val="836"/>
              <w:rPr>
                <w:color w:val="000000"/>
                <w:lang w:val="en-US" w:eastAsia="en-US" w:bidi="en-US"/>
              </w:rPr>
            </w:pPr>
            <w:r>
              <w:rPr>
                <w:lang w:val="ru-RU" w:eastAsia="en-US"/>
              </w:rPr>
              <w:t xml:space="preserve">0,533</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2.1.2</w:t>
            </w:r>
            <w:r>
              <w:rPr>
                <w:lang w:val="en-US" w:eastAsia="en-US" w:bidi="en-US"/>
              </w:rPr>
            </w:r>
          </w:p>
        </w:tc>
        <w:tc>
          <w:tcPr>
            <w:tcW w:w="2125" w:type="pct"/>
            <w:vAlign w:val="center"/>
            <w:textDirection w:val="lrTb"/>
            <w:noWrap w:val="false"/>
          </w:tcPr>
          <w:p>
            <w:pPr>
              <w:pStyle w:val="836"/>
              <w:jc w:val="both"/>
              <w:rPr>
                <w:lang w:val="ru-RU" w:eastAsia="en-US" w:bidi="en-US"/>
              </w:rPr>
            </w:pPr>
            <w:r>
              <w:rPr>
                <w:lang w:val="en-US" w:eastAsia="en-US" w:bidi="en-US"/>
              </w:rPr>
              <w:t xml:space="preserve">- </w:t>
            </w:r>
            <w:r>
              <w:rPr>
                <w:lang w:val="ru-RU" w:eastAsia="en-US" w:bidi="en-US"/>
              </w:rPr>
              <w:t xml:space="preserve">на</w:t>
            </w:r>
            <w:r>
              <w:rPr>
                <w:lang w:val="en-US" w:eastAsia="en-US" w:bidi="en-US"/>
              </w:rPr>
              <w:t xml:space="preserve"> </w:t>
            </w:r>
            <w:r>
              <w:rPr>
                <w:lang w:val="ru-RU" w:eastAsia="en-US" w:bidi="en-US"/>
              </w:rPr>
              <w:t xml:space="preserve">вентиляцию</w:t>
            </w:r>
            <w:r>
              <w:rPr>
                <w:lang w:val="ru-RU" w:eastAsia="en-US" w:bidi="en-US"/>
              </w:rPr>
            </w:r>
          </w:p>
        </w:tc>
        <w:tc>
          <w:tcPr>
            <w:tcW w:w="36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64"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1"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2.1.3</w:t>
            </w:r>
            <w:r>
              <w:rPr>
                <w:lang w:val="en-US" w:eastAsia="en-US" w:bidi="en-US"/>
              </w:rPr>
            </w:r>
          </w:p>
        </w:tc>
        <w:tc>
          <w:tcPr>
            <w:tcW w:w="2125" w:type="pct"/>
            <w:vAlign w:val="center"/>
            <w:textDirection w:val="lrTb"/>
            <w:noWrap w:val="false"/>
          </w:tcPr>
          <w:p>
            <w:pPr>
              <w:pStyle w:val="836"/>
              <w:jc w:val="both"/>
              <w:rPr>
                <w:lang w:val="en-US" w:eastAsia="en-US" w:bidi="en-US"/>
              </w:rPr>
            </w:pPr>
            <w:r>
              <w:rPr>
                <w:lang w:val="en-US" w:eastAsia="en-US" w:bidi="en-US"/>
              </w:rPr>
              <w:t xml:space="preserve">- </w:t>
            </w:r>
            <w:r>
              <w:rPr>
                <w:lang w:val="ru-RU" w:eastAsia="en-US" w:bidi="en-US"/>
              </w:rPr>
              <w:t xml:space="preserve">на системы</w:t>
            </w:r>
            <w:r>
              <w:rPr>
                <w:lang w:val="en-US" w:eastAsia="en-US" w:bidi="en-US"/>
              </w:rPr>
              <w:t xml:space="preserve"> ГВС</w:t>
            </w:r>
            <w:r>
              <w:rPr>
                <w:lang w:val="en-US"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2.1.4</w:t>
            </w:r>
            <w:r>
              <w:rPr>
                <w:lang w:val="en-US" w:eastAsia="en-US" w:bidi="en-US"/>
              </w:rPr>
            </w:r>
          </w:p>
        </w:tc>
        <w:tc>
          <w:tcPr>
            <w:tcW w:w="2125" w:type="pct"/>
            <w:vAlign w:val="center"/>
            <w:textDirection w:val="lrTb"/>
            <w:noWrap w:val="false"/>
          </w:tcPr>
          <w:p>
            <w:pPr>
              <w:pStyle w:val="836"/>
              <w:jc w:val="both"/>
              <w:rPr>
                <w:vertAlign w:val="superscript"/>
                <w:lang w:val="ru-RU" w:eastAsia="en-US" w:bidi="en-US"/>
              </w:rPr>
            </w:pPr>
            <w:r>
              <w:rPr>
                <w:lang w:val="ru-RU" w:eastAsia="en-US" w:bidi="en-US"/>
              </w:rPr>
              <w:t xml:space="preserve">- пар на</w:t>
            </w:r>
            <w:r>
              <w:rPr>
                <w:lang w:val="ru-RU" w:eastAsia="en-US" w:bidi="en-US"/>
              </w:rPr>
              <w:t xml:space="preserve"> промышленные нужды 6-8 кгс/см</w:t>
            </w:r>
            <w:r>
              <w:rPr>
                <w:vertAlign w:val="superscript"/>
                <w:lang w:val="ru-RU" w:eastAsia="en-US" w:bidi="en-US"/>
              </w:rPr>
              <w:t xml:space="preserve">2</w:t>
            </w:r>
            <w:r>
              <w:rPr>
                <w:vertAlign w:val="superscript"/>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2.2</w:t>
            </w:r>
            <w:r>
              <w:rPr>
                <w:lang w:val="en-US" w:eastAsia="en-US" w:bidi="en-US"/>
              </w:rPr>
            </w:r>
          </w:p>
        </w:tc>
        <w:tc>
          <w:tcPr>
            <w:tcW w:w="2125" w:type="pct"/>
            <w:vAlign w:val="top"/>
            <w:textDirection w:val="lrTb"/>
            <w:noWrap w:val="false"/>
          </w:tcPr>
          <w:p>
            <w:pPr>
              <w:pStyle w:val="836"/>
              <w:jc w:val="both"/>
              <w:rPr>
                <w:lang w:val="ru-RU" w:eastAsia="en-US" w:bidi="en-US"/>
              </w:rPr>
            </w:pPr>
            <w:r>
              <w:rPr>
                <w:lang w:val="ru-RU" w:eastAsia="en-US" w:bidi="en-US"/>
              </w:rPr>
              <w:t xml:space="preserve">- горячая вода на пр</w:t>
            </w:r>
            <w:r>
              <w:rPr>
                <w:lang w:val="ru-RU" w:eastAsia="en-US" w:bidi="en-US"/>
              </w:rPr>
              <w:t xml:space="preserve">омышленные нужды (</w:t>
            </w:r>
            <w:r>
              <w:rPr>
                <w:lang w:val="ru-RU" w:eastAsia="en-US" w:bidi="en-US"/>
              </w:rPr>
              <w:t xml:space="preserve">50</w:t>
            </w:r>
            <w:r>
              <w:rPr>
                <w:vertAlign w:val="superscript"/>
                <w:lang w:val="ru-RU" w:eastAsia="en-US" w:bidi="en-US"/>
              </w:rPr>
              <w:t xml:space="preserve">о </w:t>
            </w:r>
            <w:r>
              <w:rPr>
                <w:lang w:val="ru-RU" w:eastAsia="en-US" w:bidi="en-US"/>
              </w:rPr>
              <w:t xml:space="preserve">С)</w:t>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2.2.1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Потери тепловой энергии через теплоизоляционные конструкции наружных тепловых сетей и с нормативной утечкой, в т.ч.:</w:t>
            </w:r>
            <w:r>
              <w:rPr>
                <w:lang w:val="ru-RU" w:eastAsia="en-US" w:bidi="en-US"/>
              </w:rPr>
            </w:r>
          </w:p>
        </w:tc>
        <w:tc>
          <w:tcPr>
            <w:tcW w:w="360"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2.3</w:t>
            </w:r>
            <w:r>
              <w:rPr>
                <w:lang w:val="en-US" w:eastAsia="en-US" w:bidi="en-US"/>
              </w:rPr>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 затраты теплоносителя на компенсацию потерь, м</w:t>
            </w:r>
            <w:r>
              <w:rPr>
                <w:vertAlign w:val="superscript"/>
                <w:lang w:val="ru-RU" w:eastAsia="en-US" w:bidi="en-US"/>
              </w:rPr>
              <w:t xml:space="preserve">3</w:t>
            </w:r>
            <w:r>
              <w:rPr>
                <w:lang w:val="ru-RU" w:eastAsia="en-US" w:bidi="en-US"/>
              </w:rPr>
              <w:t xml:space="preserve">/ч</w:t>
            </w:r>
            <w:r>
              <w:rPr>
                <w:lang w:val="ru-RU" w:eastAsia="en-US" w:bidi="en-US"/>
              </w:rPr>
            </w:r>
          </w:p>
        </w:tc>
        <w:tc>
          <w:tcPr>
            <w:tcW w:w="360"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64"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1"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0"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2.4</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Сум</w:t>
            </w:r>
            <w:r>
              <w:rPr>
                <w:lang w:val="ru-RU" w:eastAsia="en-US" w:bidi="en-US"/>
              </w:rPr>
              <w:t xml:space="preserve">марная подключенна</w:t>
            </w:r>
            <w:r>
              <w:rPr>
                <w:lang w:val="ru-RU" w:eastAsia="en-US" w:bidi="en-US"/>
              </w:rPr>
              <w:t xml:space="preserve">я тепловая нагрузк</w:t>
            </w:r>
            <w:r>
              <w:rPr>
                <w:lang w:val="ru-RU" w:eastAsia="en-US" w:bidi="en-US"/>
              </w:rPr>
              <w:t xml:space="preserve">а существующих потребителей (с учетом тепловых потерь)</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64"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1"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2.5</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Резерв (+) / дефицит (-) тепловой мощности котельной (все котлы в исправном состоянии)</w:t>
            </w:r>
            <w:r>
              <w:rPr>
                <w:lang w:val="ru-RU" w:eastAsia="en-US" w:bidi="en-US"/>
              </w:rPr>
            </w:r>
          </w:p>
        </w:tc>
        <w:tc>
          <w:tcPr>
            <w:tcW w:w="360" w:type="pct"/>
            <w:vAlign w:val="center"/>
            <w:textDirection w:val="lrTb"/>
            <w:noWrap w:val="false"/>
          </w:tcPr>
          <w:p>
            <w:pPr>
              <w:pStyle w:val="836"/>
              <w:rPr>
                <w:color w:val="000000"/>
                <w:lang w:val="en-US" w:eastAsia="en-US" w:bidi="en-US"/>
              </w:rPr>
            </w:pPr>
            <w:r>
              <w:rPr>
                <w:color w:val="000000"/>
                <w:lang w:val="ru-RU" w:eastAsia="en-US"/>
              </w:rPr>
              <w:t xml:space="preserve">+1,47</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color w:val="000000"/>
                <w:lang w:val="ru-RU" w:eastAsia="en-US"/>
              </w:rPr>
              <w:t xml:space="preserve">+1,47</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color w:val="000000"/>
                <w:lang w:val="ru-RU" w:eastAsia="en-US"/>
              </w:rPr>
              <w:t xml:space="preserve">+1,47</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+1,47</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+1,47</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+1,47</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color w:val="000000"/>
                <w:lang w:val="ru-RU" w:eastAsia="en-US"/>
              </w:rPr>
              <w:t xml:space="preserve">+1,47</w:t>
            </w:r>
            <w:r>
              <w:rPr>
                <w:color w:val="000000"/>
                <w:lang w:val="en-US" w:eastAsia="en-US" w:bidi="en-US"/>
              </w:rPr>
            </w:r>
            <w:r>
              <w:rPr>
                <w:color w:val="000000"/>
                <w:lang w:val="en-US" w:eastAsia="en-US" w:bidi="en-US"/>
              </w:rPr>
            </w:r>
          </w:p>
        </w:tc>
      </w:tr>
    </w:tbl>
    <w:p>
      <w:pPr>
        <w:pStyle w:val="780"/>
        <w:rPr>
          <w:highlight w:val="yellow"/>
        </w:rPr>
      </w:pPr>
      <w:r>
        <w:rPr>
          <w:highlight w:val="yellow"/>
        </w:rPr>
      </w:r>
      <w:r>
        <w:rPr>
          <w:highlight w:val="yellow"/>
        </w:rPr>
      </w:r>
    </w:p>
    <w:p>
      <w:pPr>
        <w:pStyle w:val="780"/>
        <w:ind w:firstLine="0"/>
        <w:jc w:val="right"/>
        <w:keepNext/>
      </w:pPr>
      <w:r>
        <w:t xml:space="preserve">Таблица 2.</w:t>
      </w:r>
      <w:r>
        <w:t xml:space="preserve">3</w:t>
      </w:r>
      <w:r>
        <w:t xml:space="preserve">2</w:t>
      </w:r>
      <w:r/>
    </w:p>
    <w:p>
      <w:pPr>
        <w:pStyle w:val="780"/>
        <w:ind w:firstLine="0"/>
        <w:jc w:val="center"/>
        <w:keepNext/>
      </w:pPr>
      <w:r>
        <w:t xml:space="preserve">Ба</w:t>
      </w:r>
      <w:r>
        <w:t xml:space="preserve">ланс тепловой мощн</w:t>
      </w:r>
      <w:r>
        <w:t xml:space="preserve">ости и тепловой эн</w:t>
      </w:r>
      <w:r>
        <w:t xml:space="preserve">ергии для </w:t>
      </w:r>
      <w:r>
        <w:t xml:space="preserve">Красавинск</w:t>
      </w:r>
      <w:r>
        <w:t xml:space="preserve">ой</w:t>
      </w:r>
      <w:r>
        <w:t xml:space="preserve"> ГТ ТЭЦ</w:t>
      </w:r>
      <w:r/>
    </w:p>
    <w:tbl>
      <w:tblPr>
        <w:tblW w:w="5000"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left w:w="108" w:type="dxa"/>
          <w:top w:w="0" w:type="dxa"/>
          <w:right w:w="108" w:type="dxa"/>
          <w:bottom w:w="0" w:type="dxa"/>
        </w:tblCellMar>
        <w:tblLook w:val="04A0" w:firstRow="1" w:lastRow="0" w:firstColumn="1" w:lastColumn="0" w:noHBand="0" w:noVBand="1"/>
      </w:tblPr>
      <w:tblGrid>
        <w:gridCol w:w="778"/>
        <w:gridCol w:w="6766"/>
        <w:gridCol w:w="1146"/>
        <w:gridCol w:w="1159"/>
        <w:gridCol w:w="1213"/>
        <w:gridCol w:w="1216"/>
        <w:gridCol w:w="1216"/>
        <w:gridCol w:w="1216"/>
        <w:gridCol w:w="121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blHeader/>
        </w:trPr>
        <w:tc>
          <w:tcPr>
            <w:tcW w:w="244" w:type="pct"/>
            <w:vAlign w:val="center"/>
            <w:vMerge w:val="restart"/>
            <w:textDirection w:val="lrTb"/>
            <w:noWrap w:val="false"/>
          </w:tcPr>
          <w:p>
            <w:pPr>
              <w:pStyle w:val="836"/>
              <w:rPr>
                <w:b/>
                <w:lang w:val="en-US" w:eastAsia="en-US" w:bidi="en-US"/>
              </w:rPr>
            </w:pPr>
            <w:r>
              <w:rPr>
                <w:b/>
                <w:lang w:val="en-US" w:eastAsia="en-US" w:bidi="en-US"/>
              </w:rPr>
              <w:t xml:space="preserve">№ п/п</w:t>
            </w:r>
            <w:r>
              <w:rPr>
                <w:b/>
                <w:lang w:val="en-US" w:eastAsia="en-US" w:bidi="en-US"/>
              </w:rPr>
            </w:r>
          </w:p>
        </w:tc>
        <w:tc>
          <w:tcPr>
            <w:tcW w:w="2125" w:type="pct"/>
            <w:vAlign w:val="center"/>
            <w:vMerge w:val="restart"/>
            <w:textDirection w:val="lrTb"/>
            <w:noWrap w:val="false"/>
          </w:tcPr>
          <w:p>
            <w:pPr>
              <w:pStyle w:val="836"/>
              <w:rPr>
                <w:b/>
                <w:lang w:val="en-US" w:eastAsia="en-US" w:bidi="en-US"/>
              </w:rPr>
            </w:pPr>
            <w:r>
              <w:rPr>
                <w:b/>
                <w:lang w:val="en-US" w:eastAsia="en-US" w:bidi="en-US"/>
              </w:rPr>
              <w:t xml:space="preserve">Наименование показателя</w:t>
            </w:r>
            <w:r>
              <w:rPr>
                <w:b/>
                <w:lang w:val="en-US" w:eastAsia="en-US" w:bidi="en-US"/>
              </w:rPr>
            </w:r>
          </w:p>
        </w:tc>
        <w:tc>
          <w:tcPr>
            <w:gridSpan w:val="7"/>
            <w:tcW w:w="2631" w:type="pct"/>
            <w:vAlign w:val="center"/>
            <w:textDirection w:val="lrTb"/>
            <w:noWrap w:val="false"/>
          </w:tcPr>
          <w:p>
            <w:pPr>
              <w:pStyle w:val="836"/>
              <w:rPr>
                <w:b/>
                <w:lang w:val="en-US" w:eastAsia="en-US" w:bidi="en-US"/>
              </w:rPr>
            </w:pPr>
            <w:r>
              <w:rPr>
                <w:b/>
                <w:lang w:val="ru-RU" w:eastAsia="en-US" w:bidi="en-US"/>
              </w:rPr>
              <w:t xml:space="preserve">Рассматриваемый период</w:t>
            </w:r>
            <w:r>
              <w:rPr>
                <w:b/>
                <w:lang w:val="en-US" w:eastAsia="en-US" w:bidi="en-US"/>
              </w:rPr>
              <w:t xml:space="preserve">, год</w:t>
            </w:r>
            <w:r>
              <w:rPr>
                <w:b/>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70"/>
          <w:tblHeader/>
        </w:trPr>
        <w:tc>
          <w:tcPr>
            <w:tcW w:w="244" w:type="pct"/>
            <w:vAlign w:val="center"/>
            <w:vMerge w:val="continue"/>
            <w:textDirection w:val="lrTb"/>
            <w:noWrap w:val="false"/>
          </w:tcPr>
          <w:p>
            <w:pPr>
              <w:pStyle w:val="836"/>
              <w:rPr>
                <w:b/>
                <w:lang w:val="en-US" w:eastAsia="en-US" w:bidi="en-US"/>
              </w:rPr>
            </w:pPr>
            <w:r>
              <w:rPr>
                <w:b/>
                <w:lang w:val="en-US" w:eastAsia="en-US" w:bidi="en-US"/>
              </w:rPr>
            </w:r>
            <w:r>
              <w:rPr>
                <w:b/>
                <w:lang w:val="en-US" w:eastAsia="en-US" w:bidi="en-US"/>
              </w:rPr>
            </w:r>
          </w:p>
        </w:tc>
        <w:tc>
          <w:tcPr>
            <w:tcW w:w="2125" w:type="pct"/>
            <w:vAlign w:val="center"/>
            <w:vMerge w:val="continue"/>
            <w:textDirection w:val="lrTb"/>
            <w:noWrap w:val="false"/>
          </w:tcPr>
          <w:p>
            <w:pPr>
              <w:pStyle w:val="836"/>
              <w:rPr>
                <w:b/>
                <w:lang w:val="en-US" w:eastAsia="en-US" w:bidi="en-US"/>
              </w:rPr>
            </w:pPr>
            <w:r>
              <w:rPr>
                <w:b/>
                <w:lang w:val="en-US" w:eastAsia="en-US" w:bidi="en-US"/>
              </w:rPr>
            </w:r>
            <w:r>
              <w:rPr>
                <w:b/>
                <w:lang w:val="en-US" w:eastAsia="en-US" w:bidi="en-US"/>
              </w:rPr>
            </w:r>
          </w:p>
        </w:tc>
        <w:tc>
          <w:tcPr>
            <w:tcW w:w="360" w:type="pct"/>
            <w:vAlign w:val="center"/>
            <w:textDirection w:val="lrTb"/>
            <w:noWrap w:val="false"/>
          </w:tcPr>
          <w:p>
            <w:pPr>
              <w:pStyle w:val="836"/>
              <w:rPr>
                <w:b/>
                <w:lang w:val="ru-RU" w:eastAsia="en-US" w:bidi="en-US"/>
              </w:rPr>
            </w:pPr>
            <w:r>
              <w:rPr>
                <w:b/>
                <w:lang w:val="ru-RU" w:eastAsia="en-US" w:bidi="en-US"/>
              </w:rPr>
              <w:t xml:space="preserve">2024 г.</w:t>
            </w:r>
            <w:r>
              <w:rPr>
                <w:b/>
                <w:lang w:val="ru-RU" w:eastAsia="en-US" w:bidi="en-US"/>
              </w:rPr>
              <w:t xml:space="preserve"> </w:t>
            </w:r>
            <w:r>
              <w:rPr>
                <w:b/>
                <w:lang w:val="ru-RU" w:eastAsia="en-US" w:bidi="en-US"/>
              </w:rPr>
              <w:t xml:space="preserve">(факт)</w:t>
            </w:r>
            <w:r>
              <w:rPr>
                <w:b/>
                <w:lang w:val="ru-RU" w:eastAsia="en-US" w:bidi="en-US"/>
              </w:rPr>
            </w:r>
            <w:r>
              <w:rPr>
                <w:b/>
                <w:lang w:val="ru-RU" w:eastAsia="en-US" w:bidi="en-US"/>
              </w:rPr>
            </w:r>
          </w:p>
        </w:tc>
        <w:tc>
          <w:tcPr>
            <w:tcW w:w="364" w:type="pct"/>
            <w:vAlign w:val="center"/>
            <w:textDirection w:val="lrTb"/>
            <w:noWrap w:val="false"/>
          </w:tcPr>
          <w:p>
            <w:pPr>
              <w:pStyle w:val="836"/>
              <w:rPr>
                <w:b/>
                <w:lang w:val="ru-RU" w:eastAsia="en-US" w:bidi="en-US"/>
              </w:rPr>
            </w:pPr>
            <w:r>
              <w:rPr>
                <w:b/>
                <w:lang w:val="ru-RU" w:eastAsia="en-US" w:bidi="en-US"/>
              </w:rPr>
              <w:t xml:space="preserve">2025 г.</w:t>
            </w:r>
            <w:r>
              <w:rPr>
                <w:b/>
                <w:lang w:val="ru-RU" w:eastAsia="en-US" w:bidi="en-US"/>
              </w:rPr>
            </w:r>
            <w:r>
              <w:rPr>
                <w:b/>
                <w:lang w:val="ru-RU" w:eastAsia="en-US" w:bidi="en-US"/>
              </w:rPr>
            </w:r>
          </w:p>
        </w:tc>
        <w:tc>
          <w:tcPr>
            <w:tcW w:w="381" w:type="pct"/>
            <w:vAlign w:val="center"/>
            <w:textDirection w:val="lrTb"/>
            <w:noWrap w:val="false"/>
          </w:tcPr>
          <w:p>
            <w:pPr>
              <w:pStyle w:val="836"/>
              <w:rPr>
                <w:b/>
                <w:lang w:val="ru-RU" w:eastAsia="en-US" w:bidi="en-US"/>
              </w:rPr>
            </w:pPr>
            <w:r>
              <w:rPr>
                <w:b/>
                <w:lang w:val="ru-RU" w:eastAsia="en-US" w:bidi="en-US"/>
              </w:rPr>
              <w:t xml:space="preserve">2026 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2027 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2028</w:t>
            </w:r>
            <w:r>
              <w:rPr>
                <w:b/>
                <w:lang w:val="ru-RU" w:eastAsia="en-US" w:bidi="en-US"/>
              </w:rPr>
              <w:t xml:space="preserve"> </w:t>
            </w:r>
            <w:r>
              <w:rPr>
                <w:b/>
                <w:lang w:val="ru-RU" w:eastAsia="en-US" w:bidi="en-US"/>
              </w:rPr>
              <w:t xml:space="preserve">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w:t>
            </w:r>
            <w:r>
              <w:rPr>
                <w:b/>
                <w:lang w:val="ru-RU" w:eastAsia="en-US" w:bidi="en-US"/>
              </w:rPr>
              <w:t xml:space="preserve">9</w:t>
            </w:r>
            <w:r>
              <w:rPr>
                <w:b/>
                <w:lang w:val="ru-RU" w:eastAsia="en-US" w:bidi="en-US"/>
              </w:rPr>
              <w:t xml:space="preserve"> г.</w:t>
            </w:r>
            <w:r>
              <w:rPr>
                <w:b/>
                <w:lang w:val="ru-RU" w:eastAsia="en-US" w:bidi="en-US"/>
              </w:rPr>
            </w:r>
            <w:r>
              <w:rPr>
                <w:b/>
                <w:lang w:val="ru-RU" w:eastAsia="en-US" w:bidi="en-US"/>
              </w:rPr>
            </w:r>
          </w:p>
        </w:tc>
        <w:tc>
          <w:tcPr>
            <w:tcW w:w="380" w:type="pct"/>
            <w:vAlign w:val="center"/>
            <w:textDirection w:val="lrTb"/>
            <w:noWrap w:val="false"/>
          </w:tcPr>
          <w:p>
            <w:pPr>
              <w:pStyle w:val="836"/>
              <w:rPr>
                <w:b/>
                <w:lang w:val="ru-RU" w:eastAsia="en-US" w:bidi="en-US"/>
              </w:rPr>
            </w:pPr>
            <w:r>
              <w:rPr>
                <w:b/>
                <w:lang w:val="ru-RU" w:eastAsia="en-US" w:bidi="en-US"/>
              </w:rPr>
              <w:t xml:space="preserve">20</w:t>
            </w:r>
            <w:r>
              <w:rPr>
                <w:b/>
                <w:lang w:val="ru-RU" w:eastAsia="en-US" w:bidi="en-US"/>
              </w:rPr>
              <w:t xml:space="preserve">30</w:t>
            </w:r>
            <w:r>
              <w:rPr>
                <w:b/>
                <w:lang w:val="ru-RU" w:eastAsia="en-US" w:bidi="en-US"/>
              </w:rPr>
              <w:t xml:space="preserve">-203</w:t>
            </w:r>
            <w:r>
              <w:rPr>
                <w:b/>
                <w:lang w:val="ru-RU" w:eastAsia="en-US" w:bidi="en-US"/>
              </w:rPr>
              <w:t xml:space="preserve">5</w:t>
            </w:r>
            <w:r>
              <w:rPr>
                <w:b/>
                <w:lang w:val="ru-RU" w:eastAsia="en-US" w:bidi="en-US"/>
              </w:rPr>
              <w:t xml:space="preserve">гг.</w:t>
            </w:r>
            <w:r>
              <w:rPr>
                <w:b/>
                <w:lang w:val="ru-RU" w:eastAsia="en-US" w:bidi="en-US"/>
              </w:rPr>
            </w:r>
            <w:r>
              <w:rPr>
                <w:b/>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w:t>
            </w:r>
            <w:r>
              <w:rPr>
                <w:lang w:val="en-US" w:eastAsia="en-US" w:bidi="en-US"/>
              </w:rPr>
            </w:r>
          </w:p>
        </w:tc>
        <w:tc>
          <w:tcPr>
            <w:gridSpan w:val="8"/>
            <w:tcW w:w="4756" w:type="pct"/>
            <w:vAlign w:val="center"/>
            <w:textDirection w:val="lrTb"/>
            <w:noWrap w:val="false"/>
          </w:tcPr>
          <w:p>
            <w:pPr>
              <w:pStyle w:val="836"/>
              <w:rPr>
                <w:bCs/>
                <w:lang w:val="ru-RU" w:eastAsia="en-US" w:bidi="en-US"/>
              </w:rPr>
            </w:pPr>
            <w:r>
              <w:rPr>
                <w:bCs/>
                <w:lang w:val="ru-RU" w:eastAsia="en-US" w:bidi="en-US"/>
              </w:rPr>
              <w:t xml:space="preserve">Балансы тепловой мощности источника тепловой энергии</w:t>
            </w:r>
            <w:r>
              <w:rPr>
                <w:bCs/>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У</w:t>
            </w:r>
            <w:r>
              <w:rPr>
                <w:lang w:val="ru-RU" w:eastAsia="en-US" w:bidi="en-US"/>
              </w:rPr>
              <w:t xml:space="preserve">становленная тепл</w:t>
            </w:r>
            <w:r>
              <w:rPr>
                <w:lang w:val="ru-RU" w:eastAsia="en-US" w:bidi="en-US"/>
              </w:rPr>
              <w:t xml:space="preserve">овая мощность осн</w:t>
            </w:r>
            <w:r>
              <w:rPr>
                <w:lang w:val="ru-RU" w:eastAsia="en-US" w:bidi="en-US"/>
              </w:rPr>
              <w:t xml:space="preserve">овного оборудования источника тепловой энергии, Гкал/ч</w:t>
            </w:r>
            <w:r>
              <w:rPr>
                <w:lang w:val="ru-RU" w:eastAsia="en-US" w:bidi="en-US"/>
              </w:rPr>
            </w:r>
          </w:p>
        </w:tc>
        <w:tc>
          <w:tcPr>
            <w:tcW w:w="360"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57</w:t>
            </w:r>
            <w:r>
              <w:rPr>
                <w:rFonts w:eastAsia="Times New Roman"/>
                <w:sz w:val="20"/>
                <w:szCs w:val="20"/>
                <w:lang w:bidi="en-US"/>
              </w:rPr>
            </w:r>
            <w:r>
              <w:rPr>
                <w:rFonts w:eastAsia="Times New Roman"/>
                <w:sz w:val="20"/>
                <w:szCs w:val="20"/>
                <w:lang w:bidi="en-US"/>
              </w:rPr>
            </w:r>
          </w:p>
        </w:tc>
        <w:tc>
          <w:tcPr>
            <w:tcW w:w="364"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57</w:t>
            </w:r>
            <w:r>
              <w:rPr>
                <w:rFonts w:eastAsia="Times New Roman"/>
                <w:sz w:val="20"/>
                <w:szCs w:val="20"/>
                <w:lang w:bidi="en-US"/>
              </w:rPr>
            </w:r>
            <w:r>
              <w:rPr>
                <w:rFonts w:eastAsia="Times New Roman"/>
                <w:sz w:val="20"/>
                <w:szCs w:val="20"/>
                <w:lang w:bidi="en-US"/>
              </w:rPr>
            </w:r>
          </w:p>
        </w:tc>
        <w:tc>
          <w:tcPr>
            <w:tcW w:w="381"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57</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57</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57</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57</w:t>
            </w:r>
            <w:r>
              <w:rPr>
                <w:rFonts w:eastAsia="Times New Roman"/>
                <w:sz w:val="20"/>
                <w:szCs w:val="20"/>
                <w:lang w:bidi="en-US"/>
              </w:rPr>
            </w:r>
            <w:r>
              <w:rPr>
                <w:rFonts w:eastAsia="Times New Roman"/>
                <w:sz w:val="20"/>
                <w:szCs w:val="20"/>
                <w:lang w:bidi="en-US"/>
              </w:rPr>
            </w:r>
          </w:p>
        </w:tc>
        <w:tc>
          <w:tcPr>
            <w:tcW w:w="380"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57</w:t>
            </w:r>
            <w:r>
              <w:rPr>
                <w:rFonts w:eastAsia="Times New Roman"/>
                <w:sz w:val="20"/>
                <w:szCs w:val="20"/>
                <w:lang w:bidi="en-US"/>
              </w:rPr>
            </w:r>
            <w:r>
              <w:rPr>
                <w:rFonts w:eastAsia="Times New Roman"/>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1.2</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Технические ограничения на использование установленной тепловой мощности</w:t>
            </w:r>
            <w:r>
              <w:rPr>
                <w:lang w:val="ru-RU" w:eastAsia="en-US" w:bidi="en-US"/>
              </w:rPr>
            </w:r>
          </w:p>
        </w:tc>
        <w:tc>
          <w:tcPr>
            <w:tcW w:w="360"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64"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1"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1.3</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Располагаемая (фактическая), тепловая мощность, Г</w:t>
            </w:r>
            <w:r>
              <w:rPr>
                <w:lang w:val="ru-RU" w:eastAsia="en-US" w:bidi="en-US"/>
              </w:rPr>
              <w:t xml:space="preserve">кал/ч</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57</w:t>
            </w:r>
            <w:r>
              <w:rPr>
                <w:rFonts w:eastAsia="Times New Roman"/>
                <w:color w:val="000000"/>
                <w:sz w:val="20"/>
                <w:szCs w:val="20"/>
                <w:lang w:eastAsia="ru-RU" w:bidi="en-US"/>
              </w:rPr>
            </w:r>
            <w:r>
              <w:rPr>
                <w:rFonts w:eastAsia="Times New Roman"/>
                <w:color w:val="000000"/>
                <w:sz w:val="20"/>
                <w:szCs w:val="20"/>
                <w:lang w:eastAsia="ru-RU" w:bidi="en-US"/>
              </w:rPr>
            </w:r>
          </w:p>
        </w:tc>
        <w:tc>
          <w:tcPr>
            <w:tcW w:w="364"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57</w:t>
            </w:r>
            <w:r>
              <w:rPr>
                <w:rFonts w:eastAsia="Times New Roman"/>
                <w:color w:val="000000"/>
                <w:sz w:val="20"/>
                <w:szCs w:val="20"/>
                <w:lang w:eastAsia="ru-RU" w:bidi="en-US"/>
              </w:rPr>
            </w:r>
            <w:r>
              <w:rPr>
                <w:rFonts w:eastAsia="Times New Roman"/>
                <w:color w:val="000000"/>
                <w:sz w:val="20"/>
                <w:szCs w:val="20"/>
                <w:lang w:eastAsia="ru-RU" w:bidi="en-US"/>
              </w:rPr>
            </w:r>
          </w:p>
        </w:tc>
        <w:tc>
          <w:tcPr>
            <w:tcW w:w="381"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57</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57</w:t>
            </w:r>
            <w:r>
              <w:rPr>
                <w:rFonts w:eastAsia="Times New Roman"/>
                <w:color w:val="000000"/>
                <w:sz w:val="20"/>
                <w:szCs w:val="20"/>
                <w:lang w:eastAsia="ru-RU" w:bidi="en-US"/>
              </w:rPr>
            </w:r>
            <w:r>
              <w:rPr>
                <w:rFonts w:eastAsia="Times New Roman"/>
                <w:color w:val="000000"/>
                <w:sz w:val="20"/>
                <w:szCs w:val="20"/>
                <w:lang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57</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57</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0"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57</w:t>
            </w:r>
            <w:r>
              <w:rPr>
                <w:rFonts w:eastAsia="Times New Roman"/>
                <w:color w:val="000000"/>
                <w:sz w:val="20"/>
                <w:szCs w:val="20"/>
                <w:lang w:val="en-US" w:eastAsia="ru-RU" w:bidi="en-US"/>
              </w:rPr>
            </w:r>
            <w:r>
              <w:rPr>
                <w:rFonts w:eastAsia="Times New Roman"/>
                <w:color w:val="000000"/>
                <w:sz w:val="20"/>
                <w:szCs w:val="20"/>
                <w:lang w:val="en-US" w:eastAsia="ru-RU"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1.4</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Расход тепла на собственные нужды, Гкал/ч</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5,18</w:t>
            </w:r>
            <w:r>
              <w:rPr>
                <w:rFonts w:eastAsia="Times New Roman"/>
                <w:color w:val="000000"/>
                <w:sz w:val="20"/>
                <w:szCs w:val="20"/>
                <w:lang w:bidi="en-US"/>
              </w:rPr>
            </w:r>
            <w:r>
              <w:rPr>
                <w:rFonts w:eastAsia="Times New Roman"/>
                <w:color w:val="000000"/>
                <w:sz w:val="20"/>
                <w:szCs w:val="20"/>
                <w:lang w:bidi="en-US"/>
              </w:rPr>
            </w:r>
          </w:p>
        </w:tc>
        <w:tc>
          <w:tcPr>
            <w:tcW w:w="364"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5,18</w:t>
            </w:r>
            <w:r>
              <w:rPr>
                <w:rFonts w:eastAsia="Times New Roman"/>
                <w:color w:val="000000"/>
                <w:sz w:val="20"/>
                <w:szCs w:val="20"/>
                <w:lang w:bidi="en-US"/>
              </w:rPr>
            </w:r>
            <w:r>
              <w:rPr>
                <w:rFonts w:eastAsia="Times New Roman"/>
                <w:color w:val="000000"/>
                <w:sz w:val="20"/>
                <w:szCs w:val="20"/>
                <w:lang w:bidi="en-US"/>
              </w:rPr>
            </w:r>
          </w:p>
        </w:tc>
        <w:tc>
          <w:tcPr>
            <w:tcW w:w="381"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5,18</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5,18</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5,18</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5,18</w:t>
            </w:r>
            <w:r>
              <w:rPr>
                <w:rFonts w:eastAsia="Times New Roman"/>
                <w:color w:val="000000"/>
                <w:sz w:val="20"/>
                <w:szCs w:val="20"/>
                <w:lang w:bidi="en-US"/>
              </w:rPr>
            </w:r>
            <w:r>
              <w:rPr>
                <w:rFonts w:eastAsia="Times New Roman"/>
                <w:color w:val="000000"/>
                <w:sz w:val="20"/>
                <w:szCs w:val="20"/>
                <w:lang w:bidi="en-US"/>
              </w:rPr>
            </w:r>
          </w:p>
        </w:tc>
        <w:tc>
          <w:tcPr>
            <w:tcW w:w="380"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5,18</w:t>
            </w:r>
            <w:r>
              <w:rPr>
                <w:rFonts w:eastAsia="Times New Roman"/>
                <w:color w:val="000000"/>
                <w:sz w:val="20"/>
                <w:szCs w:val="20"/>
                <w:lang w:bidi="en-US"/>
              </w:rPr>
            </w:r>
            <w:r>
              <w:rPr>
                <w:rFonts w:eastAsia="Times New Roman"/>
                <w:color w:val="000000"/>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1.5</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Располагаемая тепловая мощность источника нетто, Гкал/ч</w:t>
            </w:r>
            <w:r>
              <w:rPr>
                <w:lang w:val="ru-RU" w:eastAsia="en-US" w:bidi="en-US"/>
              </w:rPr>
            </w:r>
          </w:p>
        </w:tc>
        <w:tc>
          <w:tcPr>
            <w:tcW w:w="360" w:type="pct"/>
            <w:vAlign w:val="center"/>
            <w:textDirection w:val="lrTb"/>
            <w:noWrap w:val="false"/>
          </w:tcPr>
          <w:p>
            <w:pPr>
              <w:pStyle w:val="836"/>
              <w:rPr>
                <w:color w:val="000000"/>
                <w:lang w:val="en-US" w:eastAsia="en-US" w:bidi="en-US"/>
              </w:rPr>
            </w:pPr>
            <w:r>
              <w:rPr>
                <w:lang w:val="ru-RU" w:eastAsia="en-US"/>
              </w:rPr>
              <w:t xml:space="preserve">51,82</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lang w:val="ru-RU" w:eastAsia="en-US"/>
              </w:rPr>
              <w:t xml:space="preserve">51,8</w:t>
            </w:r>
            <w:r>
              <w:rPr>
                <w:lang w:val="ru-RU" w:eastAsia="en-US"/>
              </w:rPr>
              <w:t xml:space="preserve">2</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lang w:val="ru-RU" w:eastAsia="en-US"/>
              </w:rPr>
              <w:t xml:space="preserve">51,82</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51,82</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51,82</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51,82</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lang w:val="ru-RU" w:eastAsia="en-US"/>
              </w:rPr>
              <w:t xml:space="preserve">51,82</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1.6</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Тепловая мощность котельной для выдачи </w:t>
            </w:r>
            <w:r>
              <w:rPr>
                <w:lang w:val="ru-RU" w:eastAsia="en-US" w:bidi="en-US"/>
              </w:rPr>
              <w:t xml:space="preserve">в сеть по условию</w:t>
            </w:r>
            <w:r>
              <w:rPr>
                <w:lang w:val="ru-RU" w:eastAsia="en-US" w:bidi="en-US"/>
              </w:rPr>
              <w:t xml:space="preserve"> п. 5.4 СНиП 41-0</w:t>
            </w:r>
            <w:r>
              <w:rPr>
                <w:lang w:val="ru-RU" w:eastAsia="en-US" w:bidi="en-US"/>
              </w:rPr>
              <w:t xml:space="preserve">2-2003 «Тепловые сети – (при авариях (отказах), на источнике теплоты с отказом самого мощного котла на выходных коллекторах котельной должен обеспечиваться отпуск теплоты не менее 90% от расчетной подключенной нагрузки).</w:t>
            </w:r>
            <w:r>
              <w:rPr>
                <w:lang w:val="ru-RU" w:eastAsia="en-US" w:bidi="en-US"/>
              </w:rPr>
            </w:r>
          </w:p>
        </w:tc>
        <w:tc>
          <w:tcPr>
            <w:tcW w:w="360" w:type="pct"/>
            <w:vAlign w:val="center"/>
            <w:textDirection w:val="lrTb"/>
            <w:noWrap w:val="false"/>
          </w:tcPr>
          <w:p>
            <w:pPr>
              <w:pStyle w:val="836"/>
              <w:rPr>
                <w:lang w:val="ru-RU" w:eastAsia="en-US" w:bidi="en-US"/>
              </w:rPr>
            </w:pPr>
            <w:r>
              <w:rPr>
                <w:color w:val="000000"/>
                <w:lang w:val="ru-RU" w:eastAsia="en-US" w:bidi="en-US"/>
              </w:rPr>
              <w:t xml:space="preserve">-</w:t>
            </w:r>
            <w:r>
              <w:rPr>
                <w:lang w:val="ru-RU" w:eastAsia="en-US" w:bidi="en-US"/>
              </w:rPr>
            </w:r>
            <w:r>
              <w:rPr>
                <w:lang w:val="ru-RU" w:eastAsia="en-US" w:bidi="en-US"/>
              </w:rPr>
            </w:r>
          </w:p>
        </w:tc>
        <w:tc>
          <w:tcPr>
            <w:tcW w:w="364" w:type="pct"/>
            <w:vAlign w:val="center"/>
            <w:textDirection w:val="lrTb"/>
            <w:noWrap w:val="false"/>
          </w:tcPr>
          <w:p>
            <w:pPr>
              <w:pStyle w:val="836"/>
              <w:rPr>
                <w:lang w:val="en-US" w:eastAsia="en-US" w:bidi="en-US"/>
              </w:rPr>
            </w:pPr>
            <w:r>
              <w:rPr>
                <w:color w:val="000000"/>
                <w:lang w:val="ru-RU" w:eastAsia="en-US" w:bidi="en-US"/>
              </w:rPr>
              <w:t xml:space="preserve">-</w:t>
            </w:r>
            <w:r>
              <w:rPr>
                <w:lang w:val="en-US" w:eastAsia="en-US" w:bidi="en-US"/>
              </w:rPr>
            </w:r>
            <w:r>
              <w:rPr>
                <w:lang w:val="en-US"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1119"/>
              <w:jc w:val="center"/>
              <w:rPr>
                <w:rFonts w:ascii="Times New Roman" w:hAnsi="Times New Roman" w:cs="Times New Roman"/>
                <w:lang w:val="ru-RU" w:bidi="en-US"/>
              </w:rPr>
            </w:pPr>
            <w:r>
              <w:rPr>
                <w:rFonts w:ascii="Times New Roman" w:hAnsi="Times New Roman" w:cs="Times New Roman"/>
                <w:lang w:val="ru-RU" w:bidi="en-US"/>
              </w:rPr>
              <w:t xml:space="preserve">-</w:t>
            </w:r>
            <w:r>
              <w:rPr>
                <w:rFonts w:ascii="Times New Roman" w:hAnsi="Times New Roman" w:cs="Times New Roman"/>
                <w:lang w:val="ru-RU"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w:t>
            </w:r>
            <w:r>
              <w:rPr>
                <w:lang w:val="en-US" w:eastAsia="en-US" w:bidi="en-US"/>
              </w:rPr>
            </w:r>
          </w:p>
        </w:tc>
        <w:tc>
          <w:tcPr>
            <w:gridSpan w:val="8"/>
            <w:tcW w:w="4756" w:type="pct"/>
            <w:vAlign w:val="center"/>
            <w:textDirection w:val="lrTb"/>
            <w:noWrap w:val="false"/>
          </w:tcPr>
          <w:p>
            <w:pPr>
              <w:pStyle w:val="836"/>
              <w:rPr>
                <w:bCs/>
                <w:lang w:val="ru-RU" w:eastAsia="en-US" w:bidi="en-US"/>
              </w:rPr>
            </w:pPr>
            <w:r>
              <w:rPr>
                <w:bCs/>
                <w:lang w:val="ru-RU" w:eastAsia="en-US" w:bidi="en-US"/>
              </w:rPr>
              <w:t xml:space="preserve">П</w:t>
            </w:r>
            <w:r>
              <w:rPr>
                <w:bCs/>
                <w:lang w:val="ru-RU" w:eastAsia="en-US" w:bidi="en-US"/>
              </w:rPr>
              <w:t xml:space="preserve">о</w:t>
            </w:r>
            <w:r>
              <w:rPr>
                <w:bCs/>
                <w:lang w:val="ru-RU" w:eastAsia="en-US" w:bidi="en-US"/>
              </w:rPr>
              <w:t xml:space="preserve">дключенная тепловая нагрузка, в т.ч.:-</w:t>
            </w:r>
            <w:r>
              <w:rPr>
                <w:bCs/>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Расчетная тепловая нагрузка потребителей, Гкал/ч в том числе:</w:t>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2.1.1</w:t>
            </w:r>
            <w:r>
              <w:rPr>
                <w:lang w:val="en-US" w:eastAsia="en-US" w:bidi="en-US"/>
              </w:rPr>
            </w:r>
          </w:p>
        </w:tc>
        <w:tc>
          <w:tcPr>
            <w:tcW w:w="2125" w:type="pct"/>
            <w:vAlign w:val="center"/>
            <w:textDirection w:val="lrTb"/>
            <w:noWrap w:val="false"/>
          </w:tcPr>
          <w:p>
            <w:pPr>
              <w:pStyle w:val="836"/>
              <w:jc w:val="both"/>
              <w:rPr>
                <w:lang w:val="en-US" w:eastAsia="en-US" w:bidi="en-US"/>
              </w:rPr>
            </w:pPr>
            <w:r>
              <w:rPr>
                <w:lang w:val="en-US" w:eastAsia="en-US" w:bidi="en-US"/>
              </w:rPr>
              <w:t xml:space="preserve">- </w:t>
            </w:r>
            <w:r>
              <w:rPr>
                <w:lang w:val="ru-RU" w:eastAsia="en-US" w:bidi="en-US"/>
              </w:rPr>
              <w:t xml:space="preserve">на</w:t>
            </w:r>
            <w:r>
              <w:rPr>
                <w:lang w:val="en-US" w:eastAsia="en-US" w:bidi="en-US"/>
              </w:rPr>
              <w:t xml:space="preserve"> отопление</w:t>
            </w:r>
            <w:r>
              <w:rPr>
                <w:lang w:val="en-US" w:eastAsia="en-US" w:bidi="en-US"/>
              </w:rPr>
            </w:r>
          </w:p>
        </w:tc>
        <w:tc>
          <w:tcPr>
            <w:tcW w:w="360" w:type="pct"/>
            <w:vAlign w:val="top"/>
            <w:textDirection w:val="lrTb"/>
            <w:noWrap w:val="false"/>
          </w:tcPr>
          <w:p>
            <w:pPr>
              <w:pStyle w:val="780"/>
              <w:ind w:firstLine="0"/>
              <w:jc w:val="center"/>
              <w:rPr>
                <w:rFonts w:eastAsia="Times New Roman"/>
                <w:color w:val="000000"/>
                <w:sz w:val="20"/>
                <w:szCs w:val="20"/>
                <w:lang w:eastAsia="ru-RU" w:bidi="en-US"/>
              </w:rPr>
            </w:pPr>
            <w:r>
              <w:rPr>
                <w:sz w:val="20"/>
                <w:szCs w:val="20"/>
              </w:rPr>
              <w:t xml:space="preserve">18,76</w:t>
            </w:r>
            <w:r>
              <w:rPr>
                <w:rFonts w:eastAsia="Times New Roman"/>
                <w:color w:val="000000"/>
                <w:sz w:val="20"/>
                <w:szCs w:val="20"/>
                <w:lang w:eastAsia="ru-RU" w:bidi="en-US"/>
              </w:rPr>
            </w:r>
            <w:r>
              <w:rPr>
                <w:rFonts w:eastAsia="Times New Roman"/>
                <w:color w:val="000000"/>
                <w:sz w:val="20"/>
                <w:szCs w:val="20"/>
                <w:lang w:eastAsia="ru-RU" w:bidi="en-US"/>
              </w:rPr>
            </w:r>
          </w:p>
        </w:tc>
        <w:tc>
          <w:tcPr>
            <w:tcW w:w="364" w:type="pct"/>
            <w:vAlign w:val="top"/>
            <w:textDirection w:val="lrTb"/>
            <w:noWrap w:val="false"/>
          </w:tcPr>
          <w:p>
            <w:pPr>
              <w:pStyle w:val="836"/>
              <w:rPr>
                <w:color w:val="000000"/>
                <w:lang w:val="en-US" w:eastAsia="en-US" w:bidi="en-US"/>
              </w:rPr>
            </w:pPr>
            <w:r>
              <w:rPr>
                <w:lang w:val="ru-RU" w:eastAsia="en-US"/>
              </w:rPr>
              <w:t xml:space="preserve">18,76</w:t>
            </w:r>
            <w:r>
              <w:rPr>
                <w:color w:val="000000"/>
                <w:lang w:val="en-US" w:eastAsia="en-US" w:bidi="en-US"/>
              </w:rPr>
            </w:r>
            <w:r>
              <w:rPr>
                <w:color w:val="000000"/>
                <w:lang w:val="en-US" w:eastAsia="en-US" w:bidi="en-US"/>
              </w:rPr>
            </w:r>
          </w:p>
        </w:tc>
        <w:tc>
          <w:tcPr>
            <w:tcW w:w="381" w:type="pct"/>
            <w:vAlign w:val="top"/>
            <w:textDirection w:val="lrTb"/>
            <w:noWrap w:val="false"/>
          </w:tcPr>
          <w:p>
            <w:pPr>
              <w:pStyle w:val="836"/>
              <w:rPr>
                <w:color w:val="000000"/>
                <w:lang w:val="en-US" w:eastAsia="en-US" w:bidi="en-US"/>
              </w:rPr>
            </w:pPr>
            <w:r>
              <w:rPr>
                <w:lang w:val="ru-RU" w:eastAsia="en-US"/>
              </w:rPr>
              <w:t xml:space="preserve">18,76</w:t>
            </w:r>
            <w:r>
              <w:rPr>
                <w:color w:val="000000"/>
                <w:lang w:val="en-US" w:eastAsia="en-US" w:bidi="en-US"/>
              </w:rPr>
            </w:r>
            <w:r>
              <w:rPr>
                <w:color w:val="000000"/>
                <w:lang w:val="en-US" w:eastAsia="en-US" w:bidi="en-US"/>
              </w:rPr>
            </w:r>
          </w:p>
        </w:tc>
        <w:tc>
          <w:tcPr>
            <w:tcW w:w="382" w:type="pct"/>
            <w:vAlign w:val="top"/>
            <w:textDirection w:val="lrTb"/>
            <w:noWrap w:val="false"/>
          </w:tcPr>
          <w:p>
            <w:pPr>
              <w:pStyle w:val="836"/>
              <w:rPr>
                <w:color w:val="000000"/>
                <w:lang w:val="en-US" w:eastAsia="en-US" w:bidi="en-US"/>
              </w:rPr>
            </w:pPr>
            <w:r>
              <w:rPr>
                <w:lang w:val="ru-RU" w:eastAsia="en-US"/>
              </w:rPr>
              <w:t xml:space="preserve">18,76</w:t>
            </w:r>
            <w:r>
              <w:rPr>
                <w:color w:val="000000"/>
                <w:lang w:val="en-US" w:eastAsia="en-US" w:bidi="en-US"/>
              </w:rPr>
            </w:r>
            <w:r>
              <w:rPr>
                <w:color w:val="000000"/>
                <w:lang w:val="en-US" w:eastAsia="en-US" w:bidi="en-US"/>
              </w:rPr>
            </w:r>
          </w:p>
        </w:tc>
        <w:tc>
          <w:tcPr>
            <w:tcW w:w="382" w:type="pct"/>
            <w:vAlign w:val="top"/>
            <w:textDirection w:val="lrTb"/>
            <w:noWrap w:val="false"/>
          </w:tcPr>
          <w:p>
            <w:pPr>
              <w:pStyle w:val="836"/>
              <w:rPr>
                <w:color w:val="000000"/>
                <w:lang w:val="en-US" w:eastAsia="en-US" w:bidi="en-US"/>
              </w:rPr>
            </w:pPr>
            <w:r>
              <w:rPr>
                <w:lang w:val="ru-RU" w:eastAsia="en-US"/>
              </w:rPr>
              <w:t xml:space="preserve">18,</w:t>
            </w:r>
            <w:r>
              <w:rPr>
                <w:lang w:val="ru-RU" w:eastAsia="en-US"/>
              </w:rPr>
              <w:t xml:space="preserve">76</w:t>
            </w:r>
            <w:r>
              <w:rPr>
                <w:color w:val="000000"/>
                <w:lang w:val="en-US" w:eastAsia="en-US" w:bidi="en-US"/>
              </w:rPr>
            </w:r>
            <w:r>
              <w:rPr>
                <w:color w:val="000000"/>
                <w:lang w:val="en-US" w:eastAsia="en-US" w:bidi="en-US"/>
              </w:rPr>
            </w:r>
          </w:p>
        </w:tc>
        <w:tc>
          <w:tcPr>
            <w:tcW w:w="382" w:type="pct"/>
            <w:vAlign w:val="top"/>
            <w:textDirection w:val="lrTb"/>
            <w:noWrap w:val="false"/>
          </w:tcPr>
          <w:p>
            <w:pPr>
              <w:pStyle w:val="836"/>
              <w:rPr>
                <w:color w:val="000000"/>
                <w:lang w:val="en-US" w:eastAsia="en-US" w:bidi="en-US"/>
              </w:rPr>
            </w:pPr>
            <w:r>
              <w:rPr>
                <w:lang w:val="ru-RU" w:eastAsia="en-US"/>
              </w:rPr>
              <w:t xml:space="preserve">18,76</w:t>
            </w:r>
            <w:r>
              <w:rPr>
                <w:color w:val="000000"/>
                <w:lang w:val="en-US" w:eastAsia="en-US" w:bidi="en-US"/>
              </w:rPr>
            </w:r>
            <w:r>
              <w:rPr>
                <w:color w:val="000000"/>
                <w:lang w:val="en-US" w:eastAsia="en-US" w:bidi="en-US"/>
              </w:rPr>
            </w:r>
          </w:p>
        </w:tc>
        <w:tc>
          <w:tcPr>
            <w:tcW w:w="380" w:type="pct"/>
            <w:vAlign w:val="top"/>
            <w:textDirection w:val="lrTb"/>
            <w:noWrap w:val="false"/>
          </w:tcPr>
          <w:p>
            <w:pPr>
              <w:pStyle w:val="836"/>
              <w:rPr>
                <w:color w:val="000000"/>
                <w:lang w:val="en-US" w:eastAsia="en-US" w:bidi="en-US"/>
              </w:rPr>
            </w:pPr>
            <w:r>
              <w:rPr>
                <w:lang w:val="ru-RU" w:eastAsia="en-US"/>
              </w:rPr>
              <w:t xml:space="preserve">18,76</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2.1.2</w:t>
            </w:r>
            <w:r>
              <w:rPr>
                <w:lang w:val="en-US" w:eastAsia="en-US" w:bidi="en-US"/>
              </w:rPr>
            </w:r>
          </w:p>
        </w:tc>
        <w:tc>
          <w:tcPr>
            <w:tcW w:w="2125" w:type="pct"/>
            <w:vAlign w:val="center"/>
            <w:textDirection w:val="lrTb"/>
            <w:noWrap w:val="false"/>
          </w:tcPr>
          <w:p>
            <w:pPr>
              <w:pStyle w:val="836"/>
              <w:jc w:val="both"/>
              <w:rPr>
                <w:lang w:val="ru-RU" w:eastAsia="en-US" w:bidi="en-US"/>
              </w:rPr>
            </w:pPr>
            <w:r>
              <w:rPr>
                <w:lang w:val="en-US" w:eastAsia="en-US" w:bidi="en-US"/>
              </w:rPr>
              <w:t xml:space="preserve">- </w:t>
            </w:r>
            <w:r>
              <w:rPr>
                <w:lang w:val="ru-RU" w:eastAsia="en-US" w:bidi="en-US"/>
              </w:rPr>
              <w:t xml:space="preserve">на</w:t>
            </w:r>
            <w:r>
              <w:rPr>
                <w:lang w:val="en-US" w:eastAsia="en-US" w:bidi="en-US"/>
              </w:rPr>
              <w:t xml:space="preserve"> </w:t>
            </w:r>
            <w:r>
              <w:rPr>
                <w:lang w:val="ru-RU" w:eastAsia="en-US" w:bidi="en-US"/>
              </w:rPr>
              <w:t xml:space="preserve">вентиляцию</w:t>
            </w:r>
            <w:r>
              <w:rPr>
                <w:lang w:val="ru-RU" w:eastAsia="en-US" w:bidi="en-US"/>
              </w:rPr>
            </w:r>
          </w:p>
        </w:tc>
        <w:tc>
          <w:tcPr>
            <w:tcW w:w="36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64"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1"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2.1.3</w:t>
            </w:r>
            <w:r>
              <w:rPr>
                <w:lang w:val="en-US" w:eastAsia="en-US" w:bidi="en-US"/>
              </w:rPr>
            </w:r>
          </w:p>
        </w:tc>
        <w:tc>
          <w:tcPr>
            <w:tcW w:w="2125" w:type="pct"/>
            <w:vAlign w:val="center"/>
            <w:textDirection w:val="lrTb"/>
            <w:noWrap w:val="false"/>
          </w:tcPr>
          <w:p>
            <w:pPr>
              <w:pStyle w:val="836"/>
              <w:jc w:val="both"/>
              <w:rPr>
                <w:lang w:val="en-US" w:eastAsia="en-US" w:bidi="en-US"/>
              </w:rPr>
            </w:pPr>
            <w:r>
              <w:rPr>
                <w:lang w:val="en-US" w:eastAsia="en-US" w:bidi="en-US"/>
              </w:rPr>
              <w:t xml:space="preserve">- </w:t>
            </w:r>
            <w:r>
              <w:rPr>
                <w:lang w:val="ru-RU" w:eastAsia="en-US" w:bidi="en-US"/>
              </w:rPr>
              <w:t xml:space="preserve">на системы</w:t>
            </w:r>
            <w:r>
              <w:rPr>
                <w:lang w:val="en-US" w:eastAsia="en-US" w:bidi="en-US"/>
              </w:rPr>
              <w:t xml:space="preserve"> ГВС</w:t>
            </w:r>
            <w:r>
              <w:rPr>
                <w:lang w:val="en-US"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w:t>
            </w:r>
            <w:r>
              <w:rPr>
                <w:lang w:val="en-US" w:eastAsia="en-US" w:bidi="en-US"/>
              </w:rPr>
              <w:t xml:space="preserve">1.4</w:t>
            </w:r>
            <w:r>
              <w:rPr>
                <w:lang w:val="en-US" w:eastAsia="en-US" w:bidi="en-US"/>
              </w:rPr>
            </w:r>
          </w:p>
        </w:tc>
        <w:tc>
          <w:tcPr>
            <w:tcW w:w="2125" w:type="pct"/>
            <w:vAlign w:val="center"/>
            <w:textDirection w:val="lrTb"/>
            <w:noWrap w:val="false"/>
          </w:tcPr>
          <w:p>
            <w:pPr>
              <w:pStyle w:val="836"/>
              <w:jc w:val="both"/>
              <w:rPr>
                <w:vertAlign w:val="superscript"/>
                <w:lang w:val="ru-RU" w:eastAsia="en-US" w:bidi="en-US"/>
              </w:rPr>
            </w:pPr>
            <w:r>
              <w:rPr>
                <w:lang w:val="ru-RU" w:eastAsia="en-US" w:bidi="en-US"/>
              </w:rPr>
              <w:t xml:space="preserve">- пар на промышленные нужды 6-8 кгс/см</w:t>
            </w:r>
            <w:r>
              <w:rPr>
                <w:vertAlign w:val="superscript"/>
                <w:lang w:val="ru-RU" w:eastAsia="en-US" w:bidi="en-US"/>
              </w:rPr>
              <w:t xml:space="preserve">2</w:t>
            </w:r>
            <w:r>
              <w:rPr>
                <w:vertAlign w:val="superscript"/>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2.2</w:t>
            </w:r>
            <w:r>
              <w:rPr>
                <w:lang w:val="en-US" w:eastAsia="en-US" w:bidi="en-US"/>
              </w:rPr>
            </w:r>
          </w:p>
        </w:tc>
        <w:tc>
          <w:tcPr>
            <w:tcW w:w="2125" w:type="pct"/>
            <w:vAlign w:val="top"/>
            <w:textDirection w:val="lrTb"/>
            <w:noWrap w:val="false"/>
          </w:tcPr>
          <w:p>
            <w:pPr>
              <w:pStyle w:val="836"/>
              <w:jc w:val="both"/>
              <w:rPr>
                <w:lang w:val="ru-RU" w:eastAsia="en-US" w:bidi="en-US"/>
              </w:rPr>
            </w:pPr>
            <w:r>
              <w:rPr>
                <w:lang w:val="ru-RU" w:eastAsia="en-US" w:bidi="en-US"/>
              </w:rPr>
              <w:t xml:space="preserve">- горячая вода на промышленные нужды (50</w:t>
            </w:r>
            <w:r>
              <w:rPr>
                <w:vertAlign w:val="superscript"/>
                <w:lang w:val="ru-RU" w:eastAsia="en-US" w:bidi="en-US"/>
              </w:rPr>
              <w:t xml:space="preserve">о </w:t>
            </w:r>
            <w:r>
              <w:rPr>
                <w:lang w:val="ru-RU" w:eastAsia="en-US" w:bidi="en-US"/>
              </w:rPr>
              <w:t xml:space="preserve">С)</w:t>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2.2.1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Потери тепловой энергии через теплоизоляционные конструкции наружных</w:t>
            </w:r>
            <w:r>
              <w:rPr>
                <w:lang w:val="ru-RU" w:eastAsia="en-US" w:bidi="en-US"/>
              </w:rPr>
              <w:t xml:space="preserve"> тепловых сетей и с нормативной утечкой, в</w:t>
            </w:r>
            <w:r>
              <w:rPr>
                <w:lang w:val="ru-RU" w:eastAsia="en-US" w:bidi="en-US"/>
              </w:rPr>
              <w:t xml:space="preserve"> т.ч.:</w:t>
            </w:r>
            <w:r>
              <w:rPr>
                <w:lang w:val="ru-RU" w:eastAsia="en-US" w:bidi="en-US"/>
              </w:rPr>
            </w:r>
          </w:p>
        </w:tc>
        <w:tc>
          <w:tcPr>
            <w:tcW w:w="360"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2.3</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 затраты теплоносителя на компенсацию потерь, м</w:t>
            </w:r>
            <w:r>
              <w:rPr>
                <w:vertAlign w:val="superscript"/>
                <w:lang w:val="ru-RU" w:eastAsia="en-US" w:bidi="en-US"/>
              </w:rPr>
              <w:t xml:space="preserve">3</w:t>
            </w:r>
            <w:r>
              <w:rPr>
                <w:lang w:val="ru-RU" w:eastAsia="en-US" w:bidi="en-US"/>
              </w:rPr>
              <w:t xml:space="preserve">/ч</w:t>
            </w:r>
            <w:r>
              <w:rPr>
                <w:lang w:val="ru-RU" w:eastAsia="en-US" w:bidi="en-US"/>
              </w:rPr>
            </w:r>
          </w:p>
        </w:tc>
        <w:tc>
          <w:tcPr>
            <w:tcW w:w="360"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64"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1"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0"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2.4</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Суммарная подключенная тепловая нагрузка существующих потребителей (с учетом тепловых потерь)</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64"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1"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2.5</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Резерв (+) / дефицит (-) тепловой мощности кот</w:t>
            </w:r>
            <w:r>
              <w:rPr>
                <w:lang w:val="ru-RU" w:eastAsia="en-US" w:bidi="en-US"/>
              </w:rPr>
              <w:t xml:space="preserve">ельной (все котлы</w:t>
            </w:r>
            <w:r>
              <w:rPr>
                <w:lang w:val="ru-RU" w:eastAsia="en-US" w:bidi="en-US"/>
              </w:rPr>
              <w:t xml:space="preserve"> в исправном сост</w:t>
            </w:r>
            <w:r>
              <w:rPr>
                <w:lang w:val="ru-RU" w:eastAsia="en-US" w:bidi="en-US"/>
              </w:rPr>
              <w:t xml:space="preserve">оянии)</w:t>
            </w:r>
            <w:r>
              <w:rPr>
                <w:lang w:val="ru-RU" w:eastAsia="en-US" w:bidi="en-US"/>
              </w:rPr>
            </w:r>
          </w:p>
        </w:tc>
        <w:tc>
          <w:tcPr>
            <w:tcW w:w="360" w:type="pct"/>
            <w:vAlign w:val="center"/>
            <w:textDirection w:val="lrTb"/>
            <w:noWrap w:val="false"/>
          </w:tcPr>
          <w:p>
            <w:pPr>
              <w:pStyle w:val="836"/>
              <w:rPr>
                <w:color w:val="000000"/>
                <w:lang w:val="en-US" w:eastAsia="en-US" w:bidi="en-US"/>
              </w:rPr>
            </w:pPr>
            <w:r>
              <w:rPr>
                <w:color w:val="000000"/>
                <w:lang w:val="ru-RU" w:eastAsia="en-US"/>
              </w:rPr>
              <w:t xml:space="preserve">+38,24</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color w:val="000000"/>
                <w:lang w:val="ru-RU" w:eastAsia="en-US"/>
              </w:rPr>
              <w:t xml:space="preserve">+38,24</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color w:val="000000"/>
                <w:lang w:val="ru-RU" w:eastAsia="en-US"/>
              </w:rPr>
              <w:t xml:space="preserve">+38,24</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+38,24</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+38,24</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+38,24</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color w:val="000000"/>
                <w:lang w:val="ru-RU" w:eastAsia="en-US"/>
              </w:rPr>
              <w:t xml:space="preserve">+38,24</w:t>
            </w:r>
            <w:r>
              <w:rPr>
                <w:color w:val="000000"/>
                <w:lang w:val="en-US" w:eastAsia="en-US" w:bidi="en-US"/>
              </w:rPr>
            </w:r>
            <w:r>
              <w:rPr>
                <w:color w:val="000000"/>
                <w:lang w:val="en-US" w:eastAsia="en-US" w:bidi="en-US"/>
              </w:rPr>
            </w:r>
          </w:p>
        </w:tc>
      </w:tr>
    </w:tbl>
    <w:p>
      <w:pPr>
        <w:pStyle w:val="780"/>
        <w:rPr>
          <w:highlight w:val="yellow"/>
        </w:rPr>
      </w:pPr>
      <w:r>
        <w:rPr>
          <w:highlight w:val="yellow"/>
        </w:rPr>
      </w:r>
      <w:r>
        <w:rPr>
          <w:highlight w:val="yellow"/>
        </w:rPr>
      </w:r>
    </w:p>
    <w:p>
      <w:pPr>
        <w:pStyle w:val="780"/>
        <w:ind w:firstLine="0"/>
        <w:jc w:val="right"/>
        <w:keepNext/>
      </w:pPr>
      <w:r>
        <w:t xml:space="preserve">Таблица 2.</w:t>
      </w:r>
      <w:r>
        <w:t xml:space="preserve">3</w:t>
      </w:r>
      <w:r>
        <w:t xml:space="preserve">3</w:t>
      </w:r>
      <w:r/>
    </w:p>
    <w:p>
      <w:pPr>
        <w:pStyle w:val="780"/>
        <w:ind w:firstLine="0"/>
        <w:jc w:val="center"/>
        <w:keepNext/>
      </w:pPr>
      <w:r>
        <w:t xml:space="preserve">Баланс тепловой мощности и тепловой энергии для </w:t>
      </w:r>
      <w:r>
        <w:t xml:space="preserve">котельной </w:t>
      </w:r>
      <w:r>
        <w:t xml:space="preserve">школы д. Морозовица</w:t>
      </w:r>
      <w:r/>
    </w:p>
    <w:tbl>
      <w:tblPr>
        <w:tblW w:w="5000"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left w:w="108" w:type="dxa"/>
          <w:top w:w="0" w:type="dxa"/>
          <w:right w:w="108" w:type="dxa"/>
          <w:bottom w:w="0" w:type="dxa"/>
        </w:tblCellMar>
        <w:tblLook w:val="04A0" w:firstRow="1" w:lastRow="0" w:firstColumn="1" w:lastColumn="0" w:noHBand="0" w:noVBand="1"/>
      </w:tblPr>
      <w:tblGrid>
        <w:gridCol w:w="778"/>
        <w:gridCol w:w="6766"/>
        <w:gridCol w:w="1146"/>
        <w:gridCol w:w="1159"/>
        <w:gridCol w:w="1213"/>
        <w:gridCol w:w="1216"/>
        <w:gridCol w:w="1216"/>
        <w:gridCol w:w="1216"/>
        <w:gridCol w:w="121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blHeader/>
        </w:trPr>
        <w:tc>
          <w:tcPr>
            <w:tcW w:w="244" w:type="pct"/>
            <w:vAlign w:val="center"/>
            <w:vMerge w:val="restart"/>
            <w:textDirection w:val="lrTb"/>
            <w:noWrap w:val="false"/>
          </w:tcPr>
          <w:p>
            <w:pPr>
              <w:pStyle w:val="836"/>
              <w:rPr>
                <w:b/>
                <w:lang w:val="en-US" w:eastAsia="en-US" w:bidi="en-US"/>
              </w:rPr>
            </w:pPr>
            <w:r>
              <w:rPr>
                <w:b/>
                <w:lang w:val="en-US" w:eastAsia="en-US" w:bidi="en-US"/>
              </w:rPr>
              <w:t xml:space="preserve">№ п/п</w:t>
            </w:r>
            <w:r>
              <w:rPr>
                <w:b/>
                <w:lang w:val="en-US" w:eastAsia="en-US" w:bidi="en-US"/>
              </w:rPr>
            </w:r>
          </w:p>
        </w:tc>
        <w:tc>
          <w:tcPr>
            <w:tcW w:w="2125" w:type="pct"/>
            <w:vAlign w:val="center"/>
            <w:vMerge w:val="restart"/>
            <w:textDirection w:val="lrTb"/>
            <w:noWrap w:val="false"/>
          </w:tcPr>
          <w:p>
            <w:pPr>
              <w:pStyle w:val="836"/>
              <w:rPr>
                <w:b/>
                <w:lang w:val="en-US" w:eastAsia="en-US" w:bidi="en-US"/>
              </w:rPr>
            </w:pPr>
            <w:r>
              <w:rPr>
                <w:b/>
                <w:lang w:val="en-US" w:eastAsia="en-US" w:bidi="en-US"/>
              </w:rPr>
              <w:t xml:space="preserve">Наименование показателя</w:t>
            </w:r>
            <w:r>
              <w:rPr>
                <w:b/>
                <w:lang w:val="en-US" w:eastAsia="en-US" w:bidi="en-US"/>
              </w:rPr>
            </w:r>
          </w:p>
        </w:tc>
        <w:tc>
          <w:tcPr>
            <w:gridSpan w:val="7"/>
            <w:tcW w:w="2631" w:type="pct"/>
            <w:vAlign w:val="center"/>
            <w:textDirection w:val="lrTb"/>
            <w:noWrap w:val="false"/>
          </w:tcPr>
          <w:p>
            <w:pPr>
              <w:pStyle w:val="836"/>
              <w:rPr>
                <w:b/>
                <w:lang w:val="en-US" w:eastAsia="en-US" w:bidi="en-US"/>
              </w:rPr>
            </w:pPr>
            <w:r>
              <w:rPr>
                <w:b/>
                <w:lang w:val="ru-RU" w:eastAsia="en-US" w:bidi="en-US"/>
              </w:rPr>
              <w:t xml:space="preserve">Рассматриваемый период</w:t>
            </w:r>
            <w:r>
              <w:rPr>
                <w:b/>
                <w:lang w:val="en-US" w:eastAsia="en-US" w:bidi="en-US"/>
              </w:rPr>
              <w:t xml:space="preserve">, год</w:t>
            </w:r>
            <w:r>
              <w:rPr>
                <w:b/>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70"/>
          <w:tblHeader/>
        </w:trPr>
        <w:tc>
          <w:tcPr>
            <w:tcW w:w="244" w:type="pct"/>
            <w:vAlign w:val="center"/>
            <w:vMerge w:val="continue"/>
            <w:textDirection w:val="lrTb"/>
            <w:noWrap w:val="false"/>
          </w:tcPr>
          <w:p>
            <w:pPr>
              <w:pStyle w:val="836"/>
              <w:rPr>
                <w:b/>
                <w:lang w:val="en-US" w:eastAsia="en-US" w:bidi="en-US"/>
              </w:rPr>
            </w:pPr>
            <w:r>
              <w:rPr>
                <w:b/>
                <w:lang w:val="en-US" w:eastAsia="en-US" w:bidi="en-US"/>
              </w:rPr>
            </w:r>
            <w:r>
              <w:rPr>
                <w:b/>
                <w:lang w:val="en-US" w:eastAsia="en-US" w:bidi="en-US"/>
              </w:rPr>
            </w:r>
          </w:p>
        </w:tc>
        <w:tc>
          <w:tcPr>
            <w:tcW w:w="2125" w:type="pct"/>
            <w:vAlign w:val="center"/>
            <w:vMerge w:val="continue"/>
            <w:textDirection w:val="lrTb"/>
            <w:noWrap w:val="false"/>
          </w:tcPr>
          <w:p>
            <w:pPr>
              <w:pStyle w:val="836"/>
              <w:rPr>
                <w:b/>
                <w:lang w:val="en-US" w:eastAsia="en-US" w:bidi="en-US"/>
              </w:rPr>
            </w:pPr>
            <w:r>
              <w:rPr>
                <w:b/>
                <w:lang w:val="en-US" w:eastAsia="en-US" w:bidi="en-US"/>
              </w:rPr>
            </w:r>
            <w:r>
              <w:rPr>
                <w:b/>
                <w:lang w:val="en-US" w:eastAsia="en-US" w:bidi="en-US"/>
              </w:rPr>
            </w:r>
          </w:p>
        </w:tc>
        <w:tc>
          <w:tcPr>
            <w:tcW w:w="360" w:type="pct"/>
            <w:vAlign w:val="center"/>
            <w:textDirection w:val="lrTb"/>
            <w:noWrap w:val="false"/>
          </w:tcPr>
          <w:p>
            <w:pPr>
              <w:pStyle w:val="836"/>
              <w:rPr>
                <w:b/>
                <w:lang w:val="ru-RU" w:eastAsia="en-US" w:bidi="en-US"/>
              </w:rPr>
            </w:pPr>
            <w:r>
              <w:rPr>
                <w:b/>
                <w:lang w:val="ru-RU" w:eastAsia="en-US" w:bidi="en-US"/>
              </w:rPr>
              <w:t xml:space="preserve">2024 г.</w:t>
            </w:r>
            <w:r>
              <w:rPr>
                <w:b/>
                <w:lang w:val="ru-RU" w:eastAsia="en-US" w:bidi="en-US"/>
              </w:rPr>
              <w:t xml:space="preserve"> </w:t>
            </w:r>
            <w:r>
              <w:rPr>
                <w:b/>
                <w:lang w:val="ru-RU" w:eastAsia="en-US" w:bidi="en-US"/>
              </w:rPr>
              <w:t xml:space="preserve">(факт)</w:t>
            </w:r>
            <w:r>
              <w:rPr>
                <w:b/>
                <w:lang w:val="ru-RU" w:eastAsia="en-US" w:bidi="en-US"/>
              </w:rPr>
            </w:r>
            <w:r>
              <w:rPr>
                <w:b/>
                <w:lang w:val="ru-RU" w:eastAsia="en-US" w:bidi="en-US"/>
              </w:rPr>
            </w:r>
          </w:p>
        </w:tc>
        <w:tc>
          <w:tcPr>
            <w:tcW w:w="364" w:type="pct"/>
            <w:vAlign w:val="center"/>
            <w:textDirection w:val="lrTb"/>
            <w:noWrap w:val="false"/>
          </w:tcPr>
          <w:p>
            <w:pPr>
              <w:pStyle w:val="836"/>
              <w:rPr>
                <w:b/>
                <w:lang w:val="ru-RU" w:eastAsia="en-US" w:bidi="en-US"/>
              </w:rPr>
            </w:pPr>
            <w:r>
              <w:rPr>
                <w:b/>
                <w:lang w:val="ru-RU" w:eastAsia="en-US" w:bidi="en-US"/>
              </w:rPr>
              <w:t xml:space="preserve">2025 г.</w:t>
            </w:r>
            <w:r>
              <w:rPr>
                <w:b/>
                <w:lang w:val="ru-RU" w:eastAsia="en-US" w:bidi="en-US"/>
              </w:rPr>
            </w:r>
            <w:r>
              <w:rPr>
                <w:b/>
                <w:lang w:val="ru-RU" w:eastAsia="en-US" w:bidi="en-US"/>
              </w:rPr>
            </w:r>
          </w:p>
        </w:tc>
        <w:tc>
          <w:tcPr>
            <w:tcW w:w="381" w:type="pct"/>
            <w:vAlign w:val="center"/>
            <w:textDirection w:val="lrTb"/>
            <w:noWrap w:val="false"/>
          </w:tcPr>
          <w:p>
            <w:pPr>
              <w:pStyle w:val="836"/>
              <w:rPr>
                <w:b/>
                <w:lang w:val="ru-RU" w:eastAsia="en-US" w:bidi="en-US"/>
              </w:rPr>
            </w:pPr>
            <w:r>
              <w:rPr>
                <w:b/>
                <w:lang w:val="ru-RU" w:eastAsia="en-US" w:bidi="en-US"/>
              </w:rPr>
              <w:t xml:space="preserve">2026 г</w:t>
            </w:r>
            <w:r>
              <w:rPr>
                <w:b/>
                <w:lang w:val="ru-RU" w:eastAsia="en-US" w:bidi="en-US"/>
              </w:rPr>
              <w:t xml:space="preserve">.</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2027 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2028</w:t>
            </w:r>
            <w:r>
              <w:rPr>
                <w:b/>
                <w:lang w:val="ru-RU" w:eastAsia="en-US" w:bidi="en-US"/>
              </w:rPr>
              <w:t xml:space="preserve"> </w:t>
            </w:r>
            <w:r>
              <w:rPr>
                <w:b/>
                <w:lang w:val="ru-RU" w:eastAsia="en-US" w:bidi="en-US"/>
              </w:rPr>
              <w:t xml:space="preserve">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w:t>
            </w:r>
            <w:r>
              <w:rPr>
                <w:b/>
                <w:lang w:val="ru-RU" w:eastAsia="en-US" w:bidi="en-US"/>
              </w:rPr>
              <w:t xml:space="preserve">9</w:t>
            </w:r>
            <w:r>
              <w:rPr>
                <w:b/>
                <w:lang w:val="ru-RU" w:eastAsia="en-US" w:bidi="en-US"/>
              </w:rPr>
              <w:t xml:space="preserve"> г.</w:t>
            </w:r>
            <w:r>
              <w:rPr>
                <w:b/>
                <w:lang w:val="ru-RU" w:eastAsia="en-US" w:bidi="en-US"/>
              </w:rPr>
            </w:r>
            <w:r>
              <w:rPr>
                <w:b/>
                <w:lang w:val="ru-RU" w:eastAsia="en-US" w:bidi="en-US"/>
              </w:rPr>
            </w:r>
          </w:p>
        </w:tc>
        <w:tc>
          <w:tcPr>
            <w:tcW w:w="380" w:type="pct"/>
            <w:vAlign w:val="center"/>
            <w:textDirection w:val="lrTb"/>
            <w:noWrap w:val="false"/>
          </w:tcPr>
          <w:p>
            <w:pPr>
              <w:pStyle w:val="836"/>
              <w:rPr>
                <w:b/>
                <w:lang w:val="ru-RU" w:eastAsia="en-US" w:bidi="en-US"/>
              </w:rPr>
            </w:pPr>
            <w:r>
              <w:rPr>
                <w:b/>
                <w:lang w:val="ru-RU" w:eastAsia="en-US" w:bidi="en-US"/>
              </w:rPr>
              <w:t xml:space="preserve">20</w:t>
            </w:r>
            <w:r>
              <w:rPr>
                <w:b/>
                <w:lang w:val="ru-RU" w:eastAsia="en-US" w:bidi="en-US"/>
              </w:rPr>
              <w:t xml:space="preserve">30</w:t>
            </w:r>
            <w:r>
              <w:rPr>
                <w:b/>
                <w:lang w:val="ru-RU" w:eastAsia="en-US" w:bidi="en-US"/>
              </w:rPr>
              <w:t xml:space="preserve">-203</w:t>
            </w:r>
            <w:r>
              <w:rPr>
                <w:b/>
                <w:lang w:val="ru-RU" w:eastAsia="en-US" w:bidi="en-US"/>
              </w:rPr>
              <w:t xml:space="preserve">5</w:t>
            </w:r>
            <w:r>
              <w:rPr>
                <w:b/>
                <w:lang w:val="ru-RU" w:eastAsia="en-US" w:bidi="en-US"/>
              </w:rPr>
              <w:t xml:space="preserve">гг.</w:t>
            </w:r>
            <w:r>
              <w:rPr>
                <w:b/>
                <w:lang w:val="ru-RU" w:eastAsia="en-US" w:bidi="en-US"/>
              </w:rPr>
            </w:r>
            <w:r>
              <w:rPr>
                <w:b/>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w:t>
            </w:r>
            <w:r>
              <w:rPr>
                <w:lang w:val="en-US" w:eastAsia="en-US" w:bidi="en-US"/>
              </w:rPr>
            </w:r>
          </w:p>
        </w:tc>
        <w:tc>
          <w:tcPr>
            <w:gridSpan w:val="8"/>
            <w:tcW w:w="4756" w:type="pct"/>
            <w:vAlign w:val="center"/>
            <w:textDirection w:val="lrTb"/>
            <w:noWrap w:val="false"/>
          </w:tcPr>
          <w:p>
            <w:pPr>
              <w:pStyle w:val="836"/>
              <w:rPr>
                <w:bCs/>
                <w:lang w:val="ru-RU" w:eastAsia="en-US" w:bidi="en-US"/>
              </w:rPr>
            </w:pPr>
            <w:r>
              <w:rPr>
                <w:bCs/>
                <w:lang w:val="ru-RU" w:eastAsia="en-US" w:bidi="en-US"/>
              </w:rPr>
              <w:t xml:space="preserve">Балансы тепловой мощности источника тепловой энергии</w:t>
            </w:r>
            <w:r>
              <w:rPr>
                <w:bCs/>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Установленная тепловая мощность основного оборудования источника тепловой энергии, Гкал/ч</w:t>
            </w:r>
            <w:r>
              <w:rPr>
                <w:lang w:val="ru-RU" w:eastAsia="en-US" w:bidi="en-US"/>
              </w:rPr>
            </w:r>
          </w:p>
        </w:tc>
        <w:tc>
          <w:tcPr>
            <w:tcW w:w="360"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0,9</w:t>
            </w:r>
            <w:r>
              <w:rPr>
                <w:rFonts w:eastAsia="Times New Roman"/>
                <w:sz w:val="20"/>
                <w:szCs w:val="20"/>
                <w:lang w:bidi="en-US"/>
              </w:rPr>
            </w:r>
            <w:r>
              <w:rPr>
                <w:rFonts w:eastAsia="Times New Roman"/>
                <w:sz w:val="20"/>
                <w:szCs w:val="20"/>
                <w:lang w:bidi="en-US"/>
              </w:rPr>
            </w:r>
          </w:p>
        </w:tc>
        <w:tc>
          <w:tcPr>
            <w:tcW w:w="364"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0,9</w:t>
            </w:r>
            <w:r>
              <w:rPr>
                <w:rFonts w:eastAsia="Times New Roman"/>
                <w:sz w:val="20"/>
                <w:szCs w:val="20"/>
                <w:lang w:bidi="en-US"/>
              </w:rPr>
            </w:r>
            <w:r>
              <w:rPr>
                <w:rFonts w:eastAsia="Times New Roman"/>
                <w:sz w:val="20"/>
                <w:szCs w:val="20"/>
                <w:lang w:bidi="en-US"/>
              </w:rPr>
            </w:r>
          </w:p>
        </w:tc>
        <w:tc>
          <w:tcPr>
            <w:tcW w:w="381"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0,9</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0,9</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0,9</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0,9</w:t>
            </w:r>
            <w:r>
              <w:rPr>
                <w:rFonts w:eastAsia="Times New Roman"/>
                <w:sz w:val="20"/>
                <w:szCs w:val="20"/>
                <w:lang w:bidi="en-US"/>
              </w:rPr>
            </w:r>
            <w:r>
              <w:rPr>
                <w:rFonts w:eastAsia="Times New Roman"/>
                <w:sz w:val="20"/>
                <w:szCs w:val="20"/>
                <w:lang w:bidi="en-US"/>
              </w:rPr>
            </w:r>
          </w:p>
        </w:tc>
        <w:tc>
          <w:tcPr>
            <w:tcW w:w="380"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0,9</w:t>
            </w:r>
            <w:r>
              <w:rPr>
                <w:rFonts w:eastAsia="Times New Roman"/>
                <w:sz w:val="20"/>
                <w:szCs w:val="20"/>
                <w:lang w:bidi="en-US"/>
              </w:rPr>
            </w:r>
            <w:r>
              <w:rPr>
                <w:rFonts w:eastAsia="Times New Roman"/>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1.2</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Технические огран</w:t>
            </w:r>
            <w:r>
              <w:rPr>
                <w:lang w:val="ru-RU" w:eastAsia="en-US" w:bidi="en-US"/>
              </w:rPr>
              <w:t xml:space="preserve">ичения на исполь</w:t>
            </w:r>
            <w:r>
              <w:rPr>
                <w:lang w:val="ru-RU" w:eastAsia="en-US" w:bidi="en-US"/>
              </w:rPr>
              <w:t xml:space="preserve">зование установл</w:t>
            </w:r>
            <w:r>
              <w:rPr>
                <w:lang w:val="ru-RU" w:eastAsia="en-US" w:bidi="en-US"/>
              </w:rPr>
              <w:t xml:space="preserve">енной тепловой мощности</w:t>
            </w:r>
            <w:r>
              <w:rPr>
                <w:lang w:val="ru-RU" w:eastAsia="en-US" w:bidi="en-US"/>
              </w:rPr>
            </w:r>
          </w:p>
        </w:tc>
        <w:tc>
          <w:tcPr>
            <w:tcW w:w="360"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64"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1"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1.3</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Располагаемая (фактическая), тепловая мощность, Гкал/ч</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0,9</w:t>
            </w:r>
            <w:r>
              <w:rPr>
                <w:rFonts w:eastAsia="Times New Roman"/>
                <w:color w:val="000000"/>
                <w:sz w:val="20"/>
                <w:szCs w:val="20"/>
                <w:lang w:eastAsia="ru-RU" w:bidi="en-US"/>
              </w:rPr>
            </w:r>
            <w:r>
              <w:rPr>
                <w:rFonts w:eastAsia="Times New Roman"/>
                <w:color w:val="000000"/>
                <w:sz w:val="20"/>
                <w:szCs w:val="20"/>
                <w:lang w:eastAsia="ru-RU" w:bidi="en-US"/>
              </w:rPr>
            </w:r>
          </w:p>
        </w:tc>
        <w:tc>
          <w:tcPr>
            <w:tcW w:w="364"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0,9</w:t>
            </w:r>
            <w:r>
              <w:rPr>
                <w:rFonts w:eastAsia="Times New Roman"/>
                <w:color w:val="000000"/>
                <w:sz w:val="20"/>
                <w:szCs w:val="20"/>
                <w:lang w:eastAsia="ru-RU" w:bidi="en-US"/>
              </w:rPr>
            </w:r>
            <w:r>
              <w:rPr>
                <w:rFonts w:eastAsia="Times New Roman"/>
                <w:color w:val="000000"/>
                <w:sz w:val="20"/>
                <w:szCs w:val="20"/>
                <w:lang w:eastAsia="ru-RU" w:bidi="en-US"/>
              </w:rPr>
            </w:r>
          </w:p>
        </w:tc>
        <w:tc>
          <w:tcPr>
            <w:tcW w:w="381"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0,9</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0,9</w:t>
            </w:r>
            <w:r>
              <w:rPr>
                <w:rFonts w:eastAsia="Times New Roman"/>
                <w:color w:val="000000"/>
                <w:sz w:val="20"/>
                <w:szCs w:val="20"/>
                <w:lang w:eastAsia="ru-RU" w:bidi="en-US"/>
              </w:rPr>
            </w:r>
            <w:r>
              <w:rPr>
                <w:rFonts w:eastAsia="Times New Roman"/>
                <w:color w:val="000000"/>
                <w:sz w:val="20"/>
                <w:szCs w:val="20"/>
                <w:lang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0,9</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0,9</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0"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0,9</w:t>
            </w:r>
            <w:r>
              <w:rPr>
                <w:rFonts w:eastAsia="Times New Roman"/>
                <w:color w:val="000000"/>
                <w:sz w:val="20"/>
                <w:szCs w:val="20"/>
                <w:lang w:val="en-US" w:eastAsia="ru-RU" w:bidi="en-US"/>
              </w:rPr>
            </w:r>
            <w:r>
              <w:rPr>
                <w:rFonts w:eastAsia="Times New Roman"/>
                <w:color w:val="000000"/>
                <w:sz w:val="20"/>
                <w:szCs w:val="20"/>
                <w:lang w:val="en-US" w:eastAsia="ru-RU"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1.4</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Расход тепла на собственные нужд</w:t>
            </w:r>
            <w:r>
              <w:rPr>
                <w:lang w:val="ru-RU" w:eastAsia="en-US" w:bidi="en-US"/>
              </w:rPr>
              <w:t xml:space="preserve">ы, Гкал/ч</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w:t>
            </w:r>
            <w:r>
              <w:rPr>
                <w:rFonts w:eastAsia="Times New Roman"/>
                <w:color w:val="000000"/>
                <w:sz w:val="20"/>
                <w:szCs w:val="20"/>
                <w:lang w:bidi="en-US"/>
              </w:rPr>
            </w:r>
            <w:r>
              <w:rPr>
                <w:rFonts w:eastAsia="Times New Roman"/>
                <w:color w:val="000000"/>
                <w:sz w:val="20"/>
                <w:szCs w:val="20"/>
                <w:lang w:bidi="en-US"/>
              </w:rPr>
            </w:r>
          </w:p>
        </w:tc>
        <w:tc>
          <w:tcPr>
            <w:tcW w:w="364"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w:t>
            </w:r>
            <w:r>
              <w:rPr>
                <w:rFonts w:eastAsia="Times New Roman"/>
                <w:color w:val="000000"/>
                <w:sz w:val="20"/>
                <w:szCs w:val="20"/>
                <w:lang w:bidi="en-US"/>
              </w:rPr>
            </w:r>
            <w:r>
              <w:rPr>
                <w:rFonts w:eastAsia="Times New Roman"/>
                <w:color w:val="000000"/>
                <w:sz w:val="20"/>
                <w:szCs w:val="20"/>
                <w:lang w:bidi="en-US"/>
              </w:rPr>
            </w:r>
          </w:p>
        </w:tc>
        <w:tc>
          <w:tcPr>
            <w:tcW w:w="381"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w:t>
            </w:r>
            <w:r>
              <w:rPr>
                <w:rFonts w:eastAsia="Times New Roman"/>
                <w:color w:val="000000"/>
                <w:sz w:val="20"/>
                <w:szCs w:val="20"/>
                <w:lang w:bidi="en-US"/>
              </w:rPr>
            </w:r>
            <w:r>
              <w:rPr>
                <w:rFonts w:eastAsia="Times New Roman"/>
                <w:color w:val="000000"/>
                <w:sz w:val="20"/>
                <w:szCs w:val="20"/>
                <w:lang w:bidi="en-US"/>
              </w:rPr>
            </w:r>
          </w:p>
        </w:tc>
        <w:tc>
          <w:tcPr>
            <w:tcW w:w="380"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w:t>
            </w:r>
            <w:r>
              <w:rPr>
                <w:rFonts w:eastAsia="Times New Roman"/>
                <w:color w:val="000000"/>
                <w:sz w:val="20"/>
                <w:szCs w:val="20"/>
                <w:lang w:bidi="en-US"/>
              </w:rPr>
            </w:r>
            <w:r>
              <w:rPr>
                <w:rFonts w:eastAsia="Times New Roman"/>
                <w:color w:val="000000"/>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1.5</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Располагаемая тепловая мощность </w:t>
            </w:r>
            <w:r>
              <w:rPr>
                <w:lang w:val="ru-RU" w:eastAsia="en-US" w:bidi="en-US"/>
              </w:rPr>
              <w:t xml:space="preserve">источника нетто,</w:t>
            </w:r>
            <w:r>
              <w:rPr>
                <w:lang w:val="ru-RU" w:eastAsia="en-US" w:bidi="en-US"/>
              </w:rPr>
              <w:t xml:space="preserve"> Гкал/ч</w:t>
            </w:r>
            <w:r>
              <w:rPr>
                <w:lang w:val="ru-RU" w:eastAsia="en-US" w:bidi="en-US"/>
              </w:rPr>
            </w:r>
          </w:p>
        </w:tc>
        <w:tc>
          <w:tcPr>
            <w:tcW w:w="360" w:type="pct"/>
            <w:vAlign w:val="center"/>
            <w:textDirection w:val="lrTb"/>
            <w:noWrap w:val="false"/>
          </w:tcPr>
          <w:p>
            <w:pPr>
              <w:pStyle w:val="836"/>
              <w:rPr>
                <w:color w:val="000000"/>
                <w:lang w:val="en-US" w:eastAsia="en-US" w:bidi="en-US"/>
              </w:rPr>
            </w:pPr>
            <w:r>
              <w:rPr>
                <w:lang w:val="ru-RU" w:eastAsia="en-US"/>
              </w:rPr>
              <w:t xml:space="preserve">0,9</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lang w:val="ru-RU" w:eastAsia="en-US"/>
              </w:rPr>
              <w:t xml:space="preserve">0,9</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lang w:val="ru-RU" w:eastAsia="en-US"/>
              </w:rPr>
              <w:t xml:space="preserve">0,9</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0,9</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0,9</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0,9</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lang w:val="ru-RU" w:eastAsia="en-US"/>
              </w:rPr>
              <w:t xml:space="preserve">0,9</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1.6</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Тепловая мощность котельной для выдачи в сеть по условию п. 5.4 СНиП 41-02-2003 «Тепловые сети – (при авариях (отказах), на источнике теплоты с отказом самого мощного котла на выходных коллекторах ко</w:t>
            </w:r>
            <w:r>
              <w:rPr>
                <w:lang w:val="ru-RU" w:eastAsia="en-US" w:bidi="en-US"/>
              </w:rPr>
              <w:t xml:space="preserve">тельной должен о</w:t>
            </w:r>
            <w:r>
              <w:rPr>
                <w:lang w:val="ru-RU" w:eastAsia="en-US" w:bidi="en-US"/>
              </w:rPr>
              <w:t xml:space="preserve">беспечиваться от</w:t>
            </w:r>
            <w:r>
              <w:rPr>
                <w:lang w:val="ru-RU" w:eastAsia="en-US" w:bidi="en-US"/>
              </w:rPr>
              <w:t xml:space="preserve">пуск теплоты не менее 90% от расчетной подключенной нагрузки).</w:t>
            </w:r>
            <w:r>
              <w:rPr>
                <w:lang w:val="ru-RU" w:eastAsia="en-US" w:bidi="en-US"/>
              </w:rPr>
            </w:r>
          </w:p>
        </w:tc>
        <w:tc>
          <w:tcPr>
            <w:tcW w:w="360" w:type="pct"/>
            <w:vAlign w:val="center"/>
            <w:textDirection w:val="lrTb"/>
            <w:noWrap w:val="false"/>
          </w:tcPr>
          <w:p>
            <w:pPr>
              <w:pStyle w:val="836"/>
              <w:rPr>
                <w:lang w:val="ru-RU" w:eastAsia="en-US" w:bidi="en-US"/>
              </w:rPr>
            </w:pPr>
            <w:r>
              <w:rPr>
                <w:color w:val="000000"/>
                <w:lang w:val="ru-RU" w:eastAsia="en-US" w:bidi="en-US"/>
              </w:rPr>
              <w:t xml:space="preserve">-</w:t>
            </w:r>
            <w:r>
              <w:rPr>
                <w:lang w:val="ru-RU" w:eastAsia="en-US" w:bidi="en-US"/>
              </w:rPr>
            </w:r>
            <w:r>
              <w:rPr>
                <w:lang w:val="ru-RU" w:eastAsia="en-US" w:bidi="en-US"/>
              </w:rPr>
            </w:r>
          </w:p>
        </w:tc>
        <w:tc>
          <w:tcPr>
            <w:tcW w:w="364" w:type="pct"/>
            <w:vAlign w:val="center"/>
            <w:textDirection w:val="lrTb"/>
            <w:noWrap w:val="false"/>
          </w:tcPr>
          <w:p>
            <w:pPr>
              <w:pStyle w:val="836"/>
              <w:rPr>
                <w:lang w:val="en-US" w:eastAsia="en-US" w:bidi="en-US"/>
              </w:rPr>
            </w:pPr>
            <w:r>
              <w:rPr>
                <w:color w:val="000000"/>
                <w:lang w:val="ru-RU" w:eastAsia="en-US" w:bidi="en-US"/>
              </w:rPr>
              <w:t xml:space="preserve">-</w:t>
            </w:r>
            <w:r>
              <w:rPr>
                <w:lang w:val="en-US" w:eastAsia="en-US" w:bidi="en-US"/>
              </w:rPr>
            </w:r>
            <w:r>
              <w:rPr>
                <w:lang w:val="en-US"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1119"/>
              <w:jc w:val="center"/>
              <w:rPr>
                <w:rFonts w:ascii="Times New Roman" w:hAnsi="Times New Roman" w:cs="Times New Roman"/>
                <w:lang w:val="ru-RU" w:bidi="en-US"/>
              </w:rPr>
            </w:pPr>
            <w:r>
              <w:rPr>
                <w:rFonts w:ascii="Times New Roman" w:hAnsi="Times New Roman" w:cs="Times New Roman"/>
                <w:lang w:val="ru-RU" w:bidi="en-US"/>
              </w:rPr>
              <w:t xml:space="preserve">-</w:t>
            </w:r>
            <w:r>
              <w:rPr>
                <w:rFonts w:ascii="Times New Roman" w:hAnsi="Times New Roman" w:cs="Times New Roman"/>
                <w:lang w:val="ru-RU"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w:t>
            </w:r>
            <w:r>
              <w:rPr>
                <w:lang w:val="en-US" w:eastAsia="en-US" w:bidi="en-US"/>
              </w:rPr>
            </w:r>
          </w:p>
        </w:tc>
        <w:tc>
          <w:tcPr>
            <w:gridSpan w:val="8"/>
            <w:tcW w:w="4756" w:type="pct"/>
            <w:vAlign w:val="center"/>
            <w:textDirection w:val="lrTb"/>
            <w:noWrap w:val="false"/>
          </w:tcPr>
          <w:p>
            <w:pPr>
              <w:pStyle w:val="836"/>
              <w:rPr>
                <w:bCs/>
                <w:lang w:val="ru-RU" w:eastAsia="en-US" w:bidi="en-US"/>
              </w:rPr>
            </w:pPr>
            <w:r>
              <w:rPr>
                <w:bCs/>
                <w:lang w:val="ru-RU" w:eastAsia="en-US" w:bidi="en-US"/>
              </w:rPr>
              <w:t xml:space="preserve">Подключенная тепловая нагрузка, в т.ч.:-</w:t>
            </w:r>
            <w:r>
              <w:rPr>
                <w:bCs/>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Расчетная тепловая нагрузка потребителей, </w:t>
            </w:r>
            <w:r>
              <w:rPr>
                <w:lang w:val="ru-RU" w:eastAsia="en-US" w:bidi="en-US"/>
              </w:rPr>
              <w:t xml:space="preserve">Гкал/ч в том числе:</w:t>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2.1.1</w:t>
            </w:r>
            <w:r>
              <w:rPr>
                <w:lang w:val="en-US" w:eastAsia="en-US" w:bidi="en-US"/>
              </w:rPr>
            </w:r>
          </w:p>
        </w:tc>
        <w:tc>
          <w:tcPr>
            <w:tcW w:w="2125" w:type="pct"/>
            <w:vAlign w:val="center"/>
            <w:textDirection w:val="lrTb"/>
            <w:noWrap w:val="false"/>
          </w:tcPr>
          <w:p>
            <w:pPr>
              <w:pStyle w:val="836"/>
              <w:jc w:val="both"/>
              <w:rPr>
                <w:lang w:val="en-US" w:eastAsia="en-US" w:bidi="en-US"/>
              </w:rPr>
            </w:pPr>
            <w:r>
              <w:rPr>
                <w:lang w:val="en-US" w:eastAsia="en-US" w:bidi="en-US"/>
              </w:rPr>
              <w:t xml:space="preserve">- </w:t>
            </w:r>
            <w:r>
              <w:rPr>
                <w:lang w:val="ru-RU" w:eastAsia="en-US" w:bidi="en-US"/>
              </w:rPr>
              <w:t xml:space="preserve">на</w:t>
            </w:r>
            <w:r>
              <w:rPr>
                <w:lang w:val="en-US" w:eastAsia="en-US" w:bidi="en-US"/>
              </w:rPr>
              <w:t xml:space="preserve"> отопление</w:t>
            </w:r>
            <w:r>
              <w:rPr>
                <w:lang w:val="en-US" w:eastAsia="en-US" w:bidi="en-US"/>
              </w:rPr>
            </w:r>
          </w:p>
        </w:tc>
        <w:tc>
          <w:tcPr>
            <w:tcW w:w="360" w:type="pct"/>
            <w:vAlign w:val="top"/>
            <w:textDirection w:val="lrTb"/>
            <w:noWrap w:val="false"/>
          </w:tcPr>
          <w:p>
            <w:pPr>
              <w:pStyle w:val="780"/>
              <w:ind w:firstLine="0"/>
              <w:jc w:val="center"/>
              <w:rPr>
                <w:rFonts w:eastAsia="Times New Roman"/>
                <w:color w:val="000000"/>
                <w:sz w:val="20"/>
                <w:szCs w:val="20"/>
                <w:lang w:eastAsia="ru-RU" w:bidi="en-US"/>
              </w:rPr>
            </w:pPr>
            <w:r>
              <w:rPr>
                <w:sz w:val="20"/>
                <w:szCs w:val="20"/>
              </w:rPr>
              <w:t xml:space="preserve">0,1983</w:t>
            </w:r>
            <w:r>
              <w:rPr>
                <w:rFonts w:eastAsia="Times New Roman"/>
                <w:color w:val="000000"/>
                <w:sz w:val="20"/>
                <w:szCs w:val="20"/>
                <w:lang w:eastAsia="ru-RU" w:bidi="en-US"/>
              </w:rPr>
            </w:r>
            <w:r>
              <w:rPr>
                <w:rFonts w:eastAsia="Times New Roman"/>
                <w:color w:val="000000"/>
                <w:sz w:val="20"/>
                <w:szCs w:val="20"/>
                <w:lang w:eastAsia="ru-RU" w:bidi="en-US"/>
              </w:rPr>
            </w:r>
          </w:p>
        </w:tc>
        <w:tc>
          <w:tcPr>
            <w:tcW w:w="364" w:type="pct"/>
            <w:vAlign w:val="top"/>
            <w:textDirection w:val="lrTb"/>
            <w:noWrap w:val="false"/>
          </w:tcPr>
          <w:p>
            <w:pPr>
              <w:pStyle w:val="836"/>
              <w:rPr>
                <w:color w:val="000000"/>
                <w:lang w:val="en-US" w:eastAsia="en-US" w:bidi="en-US"/>
              </w:rPr>
            </w:pPr>
            <w:r>
              <w:rPr>
                <w:lang w:val="ru-RU" w:eastAsia="en-US"/>
              </w:rPr>
              <w:t xml:space="preserve">0,1983</w:t>
            </w:r>
            <w:r>
              <w:rPr>
                <w:color w:val="000000"/>
                <w:lang w:val="en-US" w:eastAsia="en-US" w:bidi="en-US"/>
              </w:rPr>
            </w:r>
            <w:r>
              <w:rPr>
                <w:color w:val="000000"/>
                <w:lang w:val="en-US" w:eastAsia="en-US" w:bidi="en-US"/>
              </w:rPr>
            </w:r>
          </w:p>
        </w:tc>
        <w:tc>
          <w:tcPr>
            <w:tcW w:w="381" w:type="pct"/>
            <w:vAlign w:val="top"/>
            <w:textDirection w:val="lrTb"/>
            <w:noWrap w:val="false"/>
          </w:tcPr>
          <w:p>
            <w:pPr>
              <w:pStyle w:val="836"/>
              <w:rPr>
                <w:color w:val="000000"/>
                <w:lang w:val="en-US" w:eastAsia="en-US" w:bidi="en-US"/>
              </w:rPr>
            </w:pPr>
            <w:r>
              <w:rPr>
                <w:lang w:val="ru-RU" w:eastAsia="en-US"/>
              </w:rPr>
              <w:t xml:space="preserve">0,1983</w:t>
            </w:r>
            <w:r>
              <w:rPr>
                <w:color w:val="000000"/>
                <w:lang w:val="en-US" w:eastAsia="en-US" w:bidi="en-US"/>
              </w:rPr>
            </w:r>
            <w:r>
              <w:rPr>
                <w:color w:val="000000"/>
                <w:lang w:val="en-US" w:eastAsia="en-US" w:bidi="en-US"/>
              </w:rPr>
            </w:r>
          </w:p>
        </w:tc>
        <w:tc>
          <w:tcPr>
            <w:tcW w:w="382" w:type="pct"/>
            <w:vAlign w:val="top"/>
            <w:textDirection w:val="lrTb"/>
            <w:noWrap w:val="false"/>
          </w:tcPr>
          <w:p>
            <w:pPr>
              <w:pStyle w:val="836"/>
              <w:rPr>
                <w:color w:val="000000"/>
                <w:lang w:val="en-US" w:eastAsia="en-US" w:bidi="en-US"/>
              </w:rPr>
            </w:pPr>
            <w:r>
              <w:rPr>
                <w:lang w:val="ru-RU" w:eastAsia="en-US"/>
              </w:rPr>
              <w:t xml:space="preserve">0,</w:t>
            </w:r>
            <w:r>
              <w:rPr>
                <w:lang w:val="ru-RU" w:eastAsia="en-US"/>
              </w:rPr>
              <w:t xml:space="preserve">1983</w:t>
            </w:r>
            <w:r>
              <w:rPr>
                <w:color w:val="000000"/>
                <w:lang w:val="en-US" w:eastAsia="en-US" w:bidi="en-US"/>
              </w:rPr>
            </w:r>
            <w:r>
              <w:rPr>
                <w:color w:val="000000"/>
                <w:lang w:val="en-US" w:eastAsia="en-US" w:bidi="en-US"/>
              </w:rPr>
            </w:r>
          </w:p>
        </w:tc>
        <w:tc>
          <w:tcPr>
            <w:tcW w:w="382" w:type="pct"/>
            <w:vAlign w:val="top"/>
            <w:textDirection w:val="lrTb"/>
            <w:noWrap w:val="false"/>
          </w:tcPr>
          <w:p>
            <w:pPr>
              <w:pStyle w:val="836"/>
              <w:rPr>
                <w:color w:val="000000"/>
                <w:lang w:val="en-US" w:eastAsia="en-US" w:bidi="en-US"/>
              </w:rPr>
            </w:pPr>
            <w:r>
              <w:rPr>
                <w:lang w:val="ru-RU" w:eastAsia="en-US"/>
              </w:rPr>
              <w:t xml:space="preserve">0,1983</w:t>
            </w:r>
            <w:r>
              <w:rPr>
                <w:color w:val="000000"/>
                <w:lang w:val="en-US" w:eastAsia="en-US" w:bidi="en-US"/>
              </w:rPr>
            </w:r>
            <w:r>
              <w:rPr>
                <w:color w:val="000000"/>
                <w:lang w:val="en-US" w:eastAsia="en-US" w:bidi="en-US"/>
              </w:rPr>
            </w:r>
          </w:p>
        </w:tc>
        <w:tc>
          <w:tcPr>
            <w:tcW w:w="382" w:type="pct"/>
            <w:vAlign w:val="top"/>
            <w:textDirection w:val="lrTb"/>
            <w:noWrap w:val="false"/>
          </w:tcPr>
          <w:p>
            <w:pPr>
              <w:pStyle w:val="836"/>
              <w:rPr>
                <w:color w:val="000000"/>
                <w:lang w:val="en-US" w:eastAsia="en-US" w:bidi="en-US"/>
              </w:rPr>
            </w:pPr>
            <w:r>
              <w:rPr>
                <w:lang w:val="ru-RU" w:eastAsia="en-US"/>
              </w:rPr>
              <w:t xml:space="preserve">0,1983</w:t>
            </w:r>
            <w:r>
              <w:rPr>
                <w:color w:val="000000"/>
                <w:lang w:val="en-US" w:eastAsia="en-US" w:bidi="en-US"/>
              </w:rPr>
            </w:r>
            <w:r>
              <w:rPr>
                <w:color w:val="000000"/>
                <w:lang w:val="en-US" w:eastAsia="en-US" w:bidi="en-US"/>
              </w:rPr>
            </w:r>
          </w:p>
        </w:tc>
        <w:tc>
          <w:tcPr>
            <w:tcW w:w="380" w:type="pct"/>
            <w:vAlign w:val="top"/>
            <w:textDirection w:val="lrTb"/>
            <w:noWrap w:val="false"/>
          </w:tcPr>
          <w:p>
            <w:pPr>
              <w:pStyle w:val="836"/>
              <w:rPr>
                <w:color w:val="000000"/>
                <w:lang w:val="en-US" w:eastAsia="en-US" w:bidi="en-US"/>
              </w:rPr>
            </w:pPr>
            <w:r>
              <w:rPr>
                <w:lang w:val="ru-RU" w:eastAsia="en-US"/>
              </w:rPr>
              <w:t xml:space="preserve">0,1983</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2.1.2</w:t>
            </w:r>
            <w:r>
              <w:rPr>
                <w:lang w:val="en-US" w:eastAsia="en-US" w:bidi="en-US"/>
              </w:rPr>
            </w:r>
          </w:p>
        </w:tc>
        <w:tc>
          <w:tcPr>
            <w:tcW w:w="2125" w:type="pct"/>
            <w:vAlign w:val="center"/>
            <w:textDirection w:val="lrTb"/>
            <w:noWrap w:val="false"/>
          </w:tcPr>
          <w:p>
            <w:pPr>
              <w:pStyle w:val="836"/>
              <w:jc w:val="both"/>
              <w:rPr>
                <w:lang w:val="ru-RU" w:eastAsia="en-US" w:bidi="en-US"/>
              </w:rPr>
            </w:pPr>
            <w:r>
              <w:rPr>
                <w:lang w:val="en-US" w:eastAsia="en-US" w:bidi="en-US"/>
              </w:rPr>
              <w:t xml:space="preserve">- </w:t>
            </w:r>
            <w:r>
              <w:rPr>
                <w:lang w:val="ru-RU" w:eastAsia="en-US" w:bidi="en-US"/>
              </w:rPr>
              <w:t xml:space="preserve">на</w:t>
            </w:r>
            <w:r>
              <w:rPr>
                <w:lang w:val="en-US" w:eastAsia="en-US" w:bidi="en-US"/>
              </w:rPr>
              <w:t xml:space="preserve"> </w:t>
            </w:r>
            <w:r>
              <w:rPr>
                <w:lang w:val="ru-RU" w:eastAsia="en-US" w:bidi="en-US"/>
              </w:rPr>
              <w:t xml:space="preserve">вентиляцию</w:t>
            </w:r>
            <w:r>
              <w:rPr>
                <w:lang w:val="ru-RU" w:eastAsia="en-US" w:bidi="en-US"/>
              </w:rPr>
            </w:r>
          </w:p>
        </w:tc>
        <w:tc>
          <w:tcPr>
            <w:tcW w:w="36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64"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1"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2.1.3</w:t>
            </w:r>
            <w:r>
              <w:rPr>
                <w:lang w:val="en-US" w:eastAsia="en-US" w:bidi="en-US"/>
              </w:rPr>
            </w:r>
          </w:p>
        </w:tc>
        <w:tc>
          <w:tcPr>
            <w:tcW w:w="2125" w:type="pct"/>
            <w:vAlign w:val="center"/>
            <w:textDirection w:val="lrTb"/>
            <w:noWrap w:val="false"/>
          </w:tcPr>
          <w:p>
            <w:pPr>
              <w:pStyle w:val="836"/>
              <w:jc w:val="both"/>
              <w:rPr>
                <w:lang w:val="en-US" w:eastAsia="en-US" w:bidi="en-US"/>
              </w:rPr>
            </w:pPr>
            <w:r>
              <w:rPr>
                <w:lang w:val="en-US" w:eastAsia="en-US" w:bidi="en-US"/>
              </w:rPr>
              <w:t xml:space="preserve">- </w:t>
            </w:r>
            <w:r>
              <w:rPr>
                <w:lang w:val="ru-RU" w:eastAsia="en-US" w:bidi="en-US"/>
              </w:rPr>
              <w:t xml:space="preserve">на системы</w:t>
            </w:r>
            <w:r>
              <w:rPr>
                <w:lang w:val="en-US" w:eastAsia="en-US" w:bidi="en-US"/>
              </w:rPr>
              <w:t xml:space="preserve"> ГВС</w:t>
            </w:r>
            <w:r>
              <w:rPr>
                <w:lang w:val="en-US"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2.1.4</w:t>
            </w:r>
            <w:r>
              <w:rPr>
                <w:lang w:val="en-US" w:eastAsia="en-US" w:bidi="en-US"/>
              </w:rPr>
            </w:r>
          </w:p>
        </w:tc>
        <w:tc>
          <w:tcPr>
            <w:tcW w:w="2125" w:type="pct"/>
            <w:vAlign w:val="center"/>
            <w:textDirection w:val="lrTb"/>
            <w:noWrap w:val="false"/>
          </w:tcPr>
          <w:p>
            <w:pPr>
              <w:pStyle w:val="836"/>
              <w:jc w:val="both"/>
              <w:rPr>
                <w:vertAlign w:val="superscript"/>
                <w:lang w:val="ru-RU" w:eastAsia="en-US" w:bidi="en-US"/>
              </w:rPr>
            </w:pPr>
            <w:r>
              <w:rPr>
                <w:lang w:val="ru-RU" w:eastAsia="en-US" w:bidi="en-US"/>
              </w:rPr>
              <w:t xml:space="preserve">- пар на промышленные нужды 6-8 кгс/см</w:t>
            </w:r>
            <w:r>
              <w:rPr>
                <w:vertAlign w:val="superscript"/>
                <w:lang w:val="ru-RU" w:eastAsia="en-US" w:bidi="en-US"/>
              </w:rPr>
              <w:t xml:space="preserve">2</w:t>
            </w:r>
            <w:r>
              <w:rPr>
                <w:vertAlign w:val="superscript"/>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2.2</w:t>
            </w:r>
            <w:r>
              <w:rPr>
                <w:lang w:val="en-US" w:eastAsia="en-US" w:bidi="en-US"/>
              </w:rPr>
            </w:r>
          </w:p>
        </w:tc>
        <w:tc>
          <w:tcPr>
            <w:tcW w:w="2125" w:type="pct"/>
            <w:vAlign w:val="top"/>
            <w:textDirection w:val="lrTb"/>
            <w:noWrap w:val="false"/>
          </w:tcPr>
          <w:p>
            <w:pPr>
              <w:pStyle w:val="836"/>
              <w:jc w:val="both"/>
              <w:rPr>
                <w:lang w:val="ru-RU" w:eastAsia="en-US" w:bidi="en-US"/>
              </w:rPr>
            </w:pPr>
            <w:r>
              <w:rPr>
                <w:lang w:val="ru-RU" w:eastAsia="en-US" w:bidi="en-US"/>
              </w:rPr>
              <w:t xml:space="preserve">- горячая вода на промышленные нужды (50</w:t>
            </w:r>
            <w:r>
              <w:rPr>
                <w:vertAlign w:val="superscript"/>
                <w:lang w:val="ru-RU" w:eastAsia="en-US" w:bidi="en-US"/>
              </w:rPr>
              <w:t xml:space="preserve">о </w:t>
            </w:r>
            <w:r>
              <w:rPr>
                <w:lang w:val="ru-RU" w:eastAsia="en-US" w:bidi="en-US"/>
              </w:rPr>
              <w:t xml:space="preserve">С)</w:t>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2.2.1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Потери </w:t>
            </w:r>
            <w:r>
              <w:rPr>
                <w:lang w:val="ru-RU" w:eastAsia="en-US" w:bidi="en-US"/>
              </w:rPr>
              <w:t xml:space="preserve">тепловой энергии</w:t>
            </w:r>
            <w:r>
              <w:rPr>
                <w:lang w:val="ru-RU" w:eastAsia="en-US" w:bidi="en-US"/>
              </w:rPr>
              <w:t xml:space="preserve"> через теплоизол</w:t>
            </w:r>
            <w:r>
              <w:rPr>
                <w:lang w:val="ru-RU" w:eastAsia="en-US" w:bidi="en-US"/>
              </w:rPr>
              <w:t xml:space="preserve">яционные конструкции наружных тепловых сетей и с нормативной утечкой, в т.ч.:</w:t>
            </w:r>
            <w:r>
              <w:rPr>
                <w:lang w:val="ru-RU" w:eastAsia="en-US" w:bidi="en-US"/>
              </w:rPr>
            </w:r>
          </w:p>
        </w:tc>
        <w:tc>
          <w:tcPr>
            <w:tcW w:w="360"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2.3</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 затраты теплоносителя на компенсацию потерь, м</w:t>
            </w:r>
            <w:r>
              <w:rPr>
                <w:vertAlign w:val="superscript"/>
                <w:lang w:val="ru-RU" w:eastAsia="en-US" w:bidi="en-US"/>
              </w:rPr>
              <w:t xml:space="preserve">3</w:t>
            </w:r>
            <w:r>
              <w:rPr>
                <w:lang w:val="ru-RU" w:eastAsia="en-US" w:bidi="en-US"/>
              </w:rPr>
              <w:t xml:space="preserve">/ч</w:t>
            </w:r>
            <w:r>
              <w:rPr>
                <w:lang w:val="ru-RU" w:eastAsia="en-US" w:bidi="en-US"/>
              </w:rPr>
            </w:r>
          </w:p>
        </w:tc>
        <w:tc>
          <w:tcPr>
            <w:tcW w:w="360"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64"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1"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0"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2.4</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Суммарная подключенная тепловая нагрузка существующих по</w:t>
            </w:r>
            <w:r>
              <w:rPr>
                <w:lang w:val="ru-RU" w:eastAsia="en-US" w:bidi="en-US"/>
              </w:rPr>
              <w:t xml:space="preserve">требителей (с уч</w:t>
            </w:r>
            <w:r>
              <w:rPr>
                <w:lang w:val="ru-RU" w:eastAsia="en-US" w:bidi="en-US"/>
              </w:rPr>
              <w:t xml:space="preserve">етом тепловых по</w:t>
            </w:r>
            <w:r>
              <w:rPr>
                <w:lang w:val="ru-RU" w:eastAsia="en-US" w:bidi="en-US"/>
              </w:rPr>
              <w:t xml:space="preserve">терь)</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64"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1"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2.5</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Резерв (+) / дефицит (-) тепловой мощности котельной (все котлы в исправном состоянии)</w:t>
            </w:r>
            <w:r>
              <w:rPr>
                <w:lang w:val="ru-RU" w:eastAsia="en-US" w:bidi="en-US"/>
              </w:rPr>
            </w:r>
          </w:p>
        </w:tc>
        <w:tc>
          <w:tcPr>
            <w:tcW w:w="360" w:type="pct"/>
            <w:vAlign w:val="center"/>
            <w:textDirection w:val="lrTb"/>
            <w:noWrap w:val="false"/>
          </w:tcPr>
          <w:p>
            <w:pPr>
              <w:pStyle w:val="836"/>
              <w:rPr>
                <w:color w:val="000000"/>
                <w:lang w:val="en-US" w:eastAsia="en-US" w:bidi="en-US"/>
              </w:rPr>
            </w:pPr>
            <w:r>
              <w:rPr>
                <w:color w:val="000000"/>
                <w:lang w:val="ru-RU" w:eastAsia="en-US"/>
              </w:rPr>
              <w:t xml:space="preserve">+0,70</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color w:val="000000"/>
                <w:lang w:val="ru-RU" w:eastAsia="en-US"/>
              </w:rPr>
              <w:t xml:space="preserve">+0,70</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color w:val="000000"/>
                <w:lang w:val="ru-RU" w:eastAsia="en-US"/>
              </w:rPr>
              <w:t xml:space="preserve">+0,70</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+0,70</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+0,70</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+0,70</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color w:val="000000"/>
                <w:lang w:val="ru-RU" w:eastAsia="en-US"/>
              </w:rPr>
              <w:t xml:space="preserve">+0,70</w:t>
            </w:r>
            <w:r>
              <w:rPr>
                <w:color w:val="000000"/>
                <w:lang w:val="en-US" w:eastAsia="en-US" w:bidi="en-US"/>
              </w:rPr>
            </w:r>
            <w:r>
              <w:rPr>
                <w:color w:val="000000"/>
                <w:lang w:val="en-US" w:eastAsia="en-US" w:bidi="en-US"/>
              </w:rPr>
            </w:r>
          </w:p>
        </w:tc>
      </w:tr>
    </w:tbl>
    <w:p>
      <w:pPr>
        <w:pStyle w:val="780"/>
        <w:rPr>
          <w:highlight w:val="yellow"/>
        </w:rPr>
      </w:pPr>
      <w:r>
        <w:rPr>
          <w:highlight w:val="yellow"/>
        </w:rPr>
      </w:r>
      <w:r>
        <w:rPr>
          <w:highlight w:val="yellow"/>
        </w:rPr>
      </w:r>
    </w:p>
    <w:p>
      <w:pPr>
        <w:pStyle w:val="780"/>
        <w:ind w:firstLine="0"/>
        <w:jc w:val="right"/>
        <w:keepNext/>
      </w:pPr>
      <w:r>
        <w:t xml:space="preserve">Таблица 2.</w:t>
      </w:r>
      <w:r>
        <w:t xml:space="preserve">3</w:t>
      </w:r>
      <w:r>
        <w:t xml:space="preserve">4</w:t>
      </w:r>
      <w:r/>
    </w:p>
    <w:p>
      <w:pPr>
        <w:pStyle w:val="780"/>
        <w:ind w:firstLine="0"/>
        <w:jc w:val="center"/>
        <w:keepNext/>
      </w:pPr>
      <w:r>
        <w:t xml:space="preserve">Баланс тепловой мощности и тепловой энергии для </w:t>
      </w:r>
      <w:r>
        <w:t xml:space="preserve">котельн</w:t>
      </w:r>
      <w:r>
        <w:t xml:space="preserve">ой </w:t>
      </w:r>
      <w:r>
        <w:t xml:space="preserve">Голузинской ш</w:t>
      </w:r>
      <w:r>
        <w:t xml:space="preserve">колы пос. Нов</w:t>
      </w:r>
      <w:r>
        <w:t xml:space="preserve">атор</w:t>
      </w:r>
      <w:r/>
    </w:p>
    <w:tbl>
      <w:tblPr>
        <w:tblW w:w="5000"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left w:w="108" w:type="dxa"/>
          <w:top w:w="0" w:type="dxa"/>
          <w:right w:w="108" w:type="dxa"/>
          <w:bottom w:w="0" w:type="dxa"/>
        </w:tblCellMar>
        <w:tblLook w:val="04A0" w:firstRow="1" w:lastRow="0" w:firstColumn="1" w:lastColumn="0" w:noHBand="0" w:noVBand="1"/>
      </w:tblPr>
      <w:tblGrid>
        <w:gridCol w:w="778"/>
        <w:gridCol w:w="6766"/>
        <w:gridCol w:w="1146"/>
        <w:gridCol w:w="1159"/>
        <w:gridCol w:w="1213"/>
        <w:gridCol w:w="1216"/>
        <w:gridCol w:w="1216"/>
        <w:gridCol w:w="1216"/>
        <w:gridCol w:w="121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blHeader/>
        </w:trPr>
        <w:tc>
          <w:tcPr>
            <w:tcW w:w="244" w:type="pct"/>
            <w:vAlign w:val="center"/>
            <w:vMerge w:val="restart"/>
            <w:textDirection w:val="lrTb"/>
            <w:noWrap w:val="false"/>
          </w:tcPr>
          <w:p>
            <w:pPr>
              <w:pStyle w:val="836"/>
              <w:rPr>
                <w:b/>
                <w:lang w:val="en-US" w:eastAsia="en-US" w:bidi="en-US"/>
              </w:rPr>
            </w:pPr>
            <w:r>
              <w:rPr>
                <w:b/>
                <w:lang w:val="en-US" w:eastAsia="en-US" w:bidi="en-US"/>
              </w:rPr>
              <w:t xml:space="preserve">№ п/п</w:t>
            </w:r>
            <w:r>
              <w:rPr>
                <w:b/>
                <w:lang w:val="en-US" w:eastAsia="en-US" w:bidi="en-US"/>
              </w:rPr>
            </w:r>
          </w:p>
        </w:tc>
        <w:tc>
          <w:tcPr>
            <w:tcW w:w="2125" w:type="pct"/>
            <w:vAlign w:val="center"/>
            <w:vMerge w:val="restart"/>
            <w:textDirection w:val="lrTb"/>
            <w:noWrap w:val="false"/>
          </w:tcPr>
          <w:p>
            <w:pPr>
              <w:pStyle w:val="836"/>
              <w:rPr>
                <w:b/>
                <w:lang w:val="en-US" w:eastAsia="en-US" w:bidi="en-US"/>
              </w:rPr>
            </w:pPr>
            <w:r>
              <w:rPr>
                <w:b/>
                <w:lang w:val="en-US" w:eastAsia="en-US" w:bidi="en-US"/>
              </w:rPr>
              <w:t xml:space="preserve">Наименование показателя</w:t>
            </w:r>
            <w:r>
              <w:rPr>
                <w:b/>
                <w:lang w:val="en-US" w:eastAsia="en-US" w:bidi="en-US"/>
              </w:rPr>
            </w:r>
          </w:p>
        </w:tc>
        <w:tc>
          <w:tcPr>
            <w:gridSpan w:val="7"/>
            <w:tcW w:w="2631" w:type="pct"/>
            <w:vAlign w:val="center"/>
            <w:textDirection w:val="lrTb"/>
            <w:noWrap w:val="false"/>
          </w:tcPr>
          <w:p>
            <w:pPr>
              <w:pStyle w:val="836"/>
              <w:rPr>
                <w:b/>
                <w:lang w:val="en-US" w:eastAsia="en-US" w:bidi="en-US"/>
              </w:rPr>
            </w:pPr>
            <w:r>
              <w:rPr>
                <w:b/>
                <w:lang w:val="ru-RU" w:eastAsia="en-US" w:bidi="en-US"/>
              </w:rPr>
              <w:t xml:space="preserve">Рассматриваемый период</w:t>
            </w:r>
            <w:r>
              <w:rPr>
                <w:b/>
                <w:lang w:val="en-US" w:eastAsia="en-US" w:bidi="en-US"/>
              </w:rPr>
              <w:t xml:space="preserve">, год</w:t>
            </w:r>
            <w:r>
              <w:rPr>
                <w:b/>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70"/>
          <w:tblHeader/>
        </w:trPr>
        <w:tc>
          <w:tcPr>
            <w:tcW w:w="244" w:type="pct"/>
            <w:vAlign w:val="center"/>
            <w:vMerge w:val="continue"/>
            <w:textDirection w:val="lrTb"/>
            <w:noWrap w:val="false"/>
          </w:tcPr>
          <w:p>
            <w:pPr>
              <w:pStyle w:val="836"/>
              <w:rPr>
                <w:b/>
                <w:lang w:val="en-US" w:eastAsia="en-US" w:bidi="en-US"/>
              </w:rPr>
            </w:pPr>
            <w:r>
              <w:rPr>
                <w:b/>
                <w:lang w:val="en-US" w:eastAsia="en-US" w:bidi="en-US"/>
              </w:rPr>
            </w:r>
            <w:r>
              <w:rPr>
                <w:b/>
                <w:lang w:val="en-US" w:eastAsia="en-US" w:bidi="en-US"/>
              </w:rPr>
            </w:r>
          </w:p>
        </w:tc>
        <w:tc>
          <w:tcPr>
            <w:tcW w:w="2125" w:type="pct"/>
            <w:vAlign w:val="center"/>
            <w:vMerge w:val="continue"/>
            <w:textDirection w:val="lrTb"/>
            <w:noWrap w:val="false"/>
          </w:tcPr>
          <w:p>
            <w:pPr>
              <w:pStyle w:val="836"/>
              <w:rPr>
                <w:b/>
                <w:lang w:val="en-US" w:eastAsia="en-US" w:bidi="en-US"/>
              </w:rPr>
            </w:pPr>
            <w:r>
              <w:rPr>
                <w:b/>
                <w:lang w:val="en-US" w:eastAsia="en-US" w:bidi="en-US"/>
              </w:rPr>
            </w:r>
            <w:r>
              <w:rPr>
                <w:b/>
                <w:lang w:val="en-US" w:eastAsia="en-US" w:bidi="en-US"/>
              </w:rPr>
            </w:r>
          </w:p>
        </w:tc>
        <w:tc>
          <w:tcPr>
            <w:tcW w:w="360" w:type="pct"/>
            <w:vAlign w:val="center"/>
            <w:textDirection w:val="lrTb"/>
            <w:noWrap w:val="false"/>
          </w:tcPr>
          <w:p>
            <w:pPr>
              <w:pStyle w:val="836"/>
              <w:rPr>
                <w:b/>
                <w:lang w:val="ru-RU" w:eastAsia="en-US" w:bidi="en-US"/>
              </w:rPr>
            </w:pPr>
            <w:r>
              <w:rPr>
                <w:b/>
                <w:lang w:val="ru-RU" w:eastAsia="en-US" w:bidi="en-US"/>
              </w:rPr>
              <w:t xml:space="preserve">2024 г.</w:t>
            </w:r>
            <w:r>
              <w:rPr>
                <w:b/>
                <w:lang w:val="ru-RU" w:eastAsia="en-US" w:bidi="en-US"/>
              </w:rPr>
              <w:t xml:space="preserve"> </w:t>
            </w:r>
            <w:r>
              <w:rPr>
                <w:b/>
                <w:lang w:val="ru-RU" w:eastAsia="en-US" w:bidi="en-US"/>
              </w:rPr>
              <w:t xml:space="preserve">(факт)</w:t>
            </w:r>
            <w:r>
              <w:rPr>
                <w:b/>
                <w:lang w:val="ru-RU" w:eastAsia="en-US" w:bidi="en-US"/>
              </w:rPr>
            </w:r>
            <w:r>
              <w:rPr>
                <w:b/>
                <w:lang w:val="ru-RU" w:eastAsia="en-US" w:bidi="en-US"/>
              </w:rPr>
            </w:r>
          </w:p>
        </w:tc>
        <w:tc>
          <w:tcPr>
            <w:tcW w:w="364" w:type="pct"/>
            <w:vAlign w:val="center"/>
            <w:textDirection w:val="lrTb"/>
            <w:noWrap w:val="false"/>
          </w:tcPr>
          <w:p>
            <w:pPr>
              <w:pStyle w:val="836"/>
              <w:rPr>
                <w:b/>
                <w:lang w:val="ru-RU" w:eastAsia="en-US" w:bidi="en-US"/>
              </w:rPr>
            </w:pPr>
            <w:r>
              <w:rPr>
                <w:b/>
                <w:lang w:val="ru-RU" w:eastAsia="en-US" w:bidi="en-US"/>
              </w:rPr>
              <w:t xml:space="preserve">2025 г.</w:t>
            </w:r>
            <w:r>
              <w:rPr>
                <w:b/>
                <w:lang w:val="ru-RU" w:eastAsia="en-US" w:bidi="en-US"/>
              </w:rPr>
            </w:r>
            <w:r>
              <w:rPr>
                <w:b/>
                <w:lang w:val="ru-RU" w:eastAsia="en-US" w:bidi="en-US"/>
              </w:rPr>
            </w:r>
          </w:p>
        </w:tc>
        <w:tc>
          <w:tcPr>
            <w:tcW w:w="381" w:type="pct"/>
            <w:vAlign w:val="center"/>
            <w:textDirection w:val="lrTb"/>
            <w:noWrap w:val="false"/>
          </w:tcPr>
          <w:p>
            <w:pPr>
              <w:pStyle w:val="836"/>
              <w:rPr>
                <w:b/>
                <w:lang w:val="ru-RU" w:eastAsia="en-US" w:bidi="en-US"/>
              </w:rPr>
            </w:pPr>
            <w:r>
              <w:rPr>
                <w:b/>
                <w:lang w:val="ru-RU" w:eastAsia="en-US" w:bidi="en-US"/>
              </w:rPr>
              <w:t xml:space="preserve">2026 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2027 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2028</w:t>
            </w:r>
            <w:r>
              <w:rPr>
                <w:b/>
                <w:lang w:val="ru-RU" w:eastAsia="en-US" w:bidi="en-US"/>
              </w:rPr>
              <w:t xml:space="preserve"> </w:t>
            </w:r>
            <w:r>
              <w:rPr>
                <w:b/>
                <w:lang w:val="ru-RU" w:eastAsia="en-US" w:bidi="en-US"/>
              </w:rPr>
              <w:t xml:space="preserve">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w:t>
            </w:r>
            <w:r>
              <w:rPr>
                <w:b/>
                <w:lang w:val="ru-RU" w:eastAsia="en-US" w:bidi="en-US"/>
              </w:rPr>
              <w:t xml:space="preserve">9</w:t>
            </w:r>
            <w:r>
              <w:rPr>
                <w:b/>
                <w:lang w:val="ru-RU" w:eastAsia="en-US" w:bidi="en-US"/>
              </w:rPr>
              <w:t xml:space="preserve"> г.</w:t>
            </w:r>
            <w:r>
              <w:rPr>
                <w:b/>
                <w:lang w:val="ru-RU" w:eastAsia="en-US" w:bidi="en-US"/>
              </w:rPr>
            </w:r>
            <w:r>
              <w:rPr>
                <w:b/>
                <w:lang w:val="ru-RU" w:eastAsia="en-US" w:bidi="en-US"/>
              </w:rPr>
            </w:r>
          </w:p>
        </w:tc>
        <w:tc>
          <w:tcPr>
            <w:tcW w:w="380" w:type="pct"/>
            <w:vAlign w:val="center"/>
            <w:textDirection w:val="lrTb"/>
            <w:noWrap w:val="false"/>
          </w:tcPr>
          <w:p>
            <w:pPr>
              <w:pStyle w:val="836"/>
              <w:rPr>
                <w:b/>
                <w:lang w:val="ru-RU" w:eastAsia="en-US" w:bidi="en-US"/>
              </w:rPr>
            </w:pPr>
            <w:r>
              <w:rPr>
                <w:b/>
                <w:lang w:val="ru-RU" w:eastAsia="en-US" w:bidi="en-US"/>
              </w:rPr>
              <w:t xml:space="preserve">20</w:t>
            </w:r>
            <w:r>
              <w:rPr>
                <w:b/>
                <w:lang w:val="ru-RU" w:eastAsia="en-US" w:bidi="en-US"/>
              </w:rPr>
              <w:t xml:space="preserve">30</w:t>
            </w:r>
            <w:r>
              <w:rPr>
                <w:b/>
                <w:lang w:val="ru-RU" w:eastAsia="en-US" w:bidi="en-US"/>
              </w:rPr>
              <w:t xml:space="preserve">-203</w:t>
            </w:r>
            <w:r>
              <w:rPr>
                <w:b/>
                <w:lang w:val="ru-RU" w:eastAsia="en-US" w:bidi="en-US"/>
              </w:rPr>
              <w:t xml:space="preserve">5</w:t>
            </w:r>
            <w:r>
              <w:rPr>
                <w:b/>
                <w:lang w:val="ru-RU" w:eastAsia="en-US" w:bidi="en-US"/>
              </w:rPr>
              <w:t xml:space="preserve">гг.</w:t>
            </w:r>
            <w:r>
              <w:rPr>
                <w:b/>
                <w:lang w:val="ru-RU" w:eastAsia="en-US" w:bidi="en-US"/>
              </w:rPr>
            </w:r>
            <w:r>
              <w:rPr>
                <w:b/>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w:t>
            </w:r>
            <w:r>
              <w:rPr>
                <w:lang w:val="en-US" w:eastAsia="en-US" w:bidi="en-US"/>
              </w:rPr>
            </w:r>
          </w:p>
        </w:tc>
        <w:tc>
          <w:tcPr>
            <w:gridSpan w:val="8"/>
            <w:tcW w:w="4756" w:type="pct"/>
            <w:vAlign w:val="center"/>
            <w:textDirection w:val="lrTb"/>
            <w:noWrap w:val="false"/>
          </w:tcPr>
          <w:p>
            <w:pPr>
              <w:pStyle w:val="836"/>
              <w:rPr>
                <w:bCs/>
                <w:lang w:val="ru-RU" w:eastAsia="en-US" w:bidi="en-US"/>
              </w:rPr>
            </w:pPr>
            <w:r>
              <w:rPr>
                <w:bCs/>
                <w:lang w:val="ru-RU" w:eastAsia="en-US" w:bidi="en-US"/>
              </w:rPr>
              <w:t xml:space="preserve">Балансы тепловой мощности </w:t>
            </w:r>
            <w:r>
              <w:rPr>
                <w:bCs/>
                <w:lang w:val="ru-RU" w:eastAsia="en-US" w:bidi="en-US"/>
              </w:rPr>
              <w:t xml:space="preserve">источника тепловой энергии</w:t>
            </w:r>
            <w:r>
              <w:rPr>
                <w:bCs/>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Установленная тепловая мощность о</w:t>
            </w:r>
            <w:r>
              <w:rPr>
                <w:lang w:val="ru-RU" w:eastAsia="en-US" w:bidi="en-US"/>
              </w:rPr>
              <w:t xml:space="preserve">сновного оборуд</w:t>
            </w:r>
            <w:r>
              <w:rPr>
                <w:lang w:val="ru-RU" w:eastAsia="en-US" w:bidi="en-US"/>
              </w:rPr>
              <w:t xml:space="preserve">ования источник</w:t>
            </w:r>
            <w:r>
              <w:rPr>
                <w:lang w:val="ru-RU" w:eastAsia="en-US" w:bidi="en-US"/>
              </w:rPr>
              <w:t xml:space="preserve">а тепловой энергии, Гкал/ч</w:t>
            </w:r>
            <w:r>
              <w:rPr>
                <w:lang w:val="ru-RU" w:eastAsia="en-US" w:bidi="en-US"/>
              </w:rPr>
            </w:r>
          </w:p>
        </w:tc>
        <w:tc>
          <w:tcPr>
            <w:tcW w:w="360"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0,38</w:t>
            </w:r>
            <w:r>
              <w:rPr>
                <w:rFonts w:eastAsia="Times New Roman"/>
                <w:sz w:val="20"/>
                <w:szCs w:val="20"/>
                <w:lang w:bidi="en-US"/>
              </w:rPr>
            </w:r>
            <w:r>
              <w:rPr>
                <w:rFonts w:eastAsia="Times New Roman"/>
                <w:sz w:val="20"/>
                <w:szCs w:val="20"/>
                <w:lang w:bidi="en-US"/>
              </w:rPr>
            </w:r>
          </w:p>
        </w:tc>
        <w:tc>
          <w:tcPr>
            <w:tcW w:w="364"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0,38</w:t>
            </w:r>
            <w:r>
              <w:rPr>
                <w:rFonts w:eastAsia="Times New Roman"/>
                <w:sz w:val="20"/>
                <w:szCs w:val="20"/>
                <w:lang w:bidi="en-US"/>
              </w:rPr>
            </w:r>
            <w:r>
              <w:rPr>
                <w:rFonts w:eastAsia="Times New Roman"/>
                <w:sz w:val="20"/>
                <w:szCs w:val="20"/>
                <w:lang w:bidi="en-US"/>
              </w:rPr>
            </w:r>
          </w:p>
        </w:tc>
        <w:tc>
          <w:tcPr>
            <w:tcW w:w="381"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0,38</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0,38</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0,38</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0,38</w:t>
            </w:r>
            <w:r>
              <w:rPr>
                <w:rFonts w:eastAsia="Times New Roman"/>
                <w:sz w:val="20"/>
                <w:szCs w:val="20"/>
                <w:lang w:bidi="en-US"/>
              </w:rPr>
            </w:r>
            <w:r>
              <w:rPr>
                <w:rFonts w:eastAsia="Times New Roman"/>
                <w:sz w:val="20"/>
                <w:szCs w:val="20"/>
                <w:lang w:bidi="en-US"/>
              </w:rPr>
            </w:r>
          </w:p>
        </w:tc>
        <w:tc>
          <w:tcPr>
            <w:tcW w:w="380"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0,38</w:t>
            </w:r>
            <w:r>
              <w:rPr>
                <w:rFonts w:eastAsia="Times New Roman"/>
                <w:sz w:val="20"/>
                <w:szCs w:val="20"/>
                <w:lang w:bidi="en-US"/>
              </w:rPr>
            </w:r>
            <w:r>
              <w:rPr>
                <w:rFonts w:eastAsia="Times New Roman"/>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1.2</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Технические ограничения на использование установленной тепловой мощности</w:t>
            </w:r>
            <w:r>
              <w:rPr>
                <w:lang w:val="ru-RU" w:eastAsia="en-US" w:bidi="en-US"/>
              </w:rPr>
            </w:r>
          </w:p>
        </w:tc>
        <w:tc>
          <w:tcPr>
            <w:tcW w:w="360"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64"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1"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1.3</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Располагаемая (фактическая), тепловая мощность, Гкал/ч</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0,38</w:t>
            </w:r>
            <w:r>
              <w:rPr>
                <w:rFonts w:eastAsia="Times New Roman"/>
                <w:color w:val="000000"/>
                <w:sz w:val="20"/>
                <w:szCs w:val="20"/>
                <w:lang w:eastAsia="ru-RU" w:bidi="en-US"/>
              </w:rPr>
            </w:r>
            <w:r>
              <w:rPr>
                <w:rFonts w:eastAsia="Times New Roman"/>
                <w:color w:val="000000"/>
                <w:sz w:val="20"/>
                <w:szCs w:val="20"/>
                <w:lang w:eastAsia="ru-RU" w:bidi="en-US"/>
              </w:rPr>
            </w:r>
          </w:p>
        </w:tc>
        <w:tc>
          <w:tcPr>
            <w:tcW w:w="364"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0,38</w:t>
            </w:r>
            <w:r>
              <w:rPr>
                <w:rFonts w:eastAsia="Times New Roman"/>
                <w:color w:val="000000"/>
                <w:sz w:val="20"/>
                <w:szCs w:val="20"/>
                <w:lang w:eastAsia="ru-RU" w:bidi="en-US"/>
              </w:rPr>
            </w:r>
            <w:r>
              <w:rPr>
                <w:rFonts w:eastAsia="Times New Roman"/>
                <w:color w:val="000000"/>
                <w:sz w:val="20"/>
                <w:szCs w:val="20"/>
                <w:lang w:eastAsia="ru-RU" w:bidi="en-US"/>
              </w:rPr>
            </w:r>
          </w:p>
        </w:tc>
        <w:tc>
          <w:tcPr>
            <w:tcW w:w="381"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0,</w:t>
            </w:r>
            <w:r>
              <w:rPr>
                <w:color w:val="000000"/>
                <w:sz w:val="20"/>
                <w:szCs w:val="20"/>
              </w:rPr>
              <w:t xml:space="preserve">38</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0,38</w:t>
            </w:r>
            <w:r>
              <w:rPr>
                <w:rFonts w:eastAsia="Times New Roman"/>
                <w:color w:val="000000"/>
                <w:sz w:val="20"/>
                <w:szCs w:val="20"/>
                <w:lang w:eastAsia="ru-RU" w:bidi="en-US"/>
              </w:rPr>
            </w:r>
            <w:r>
              <w:rPr>
                <w:rFonts w:eastAsia="Times New Roman"/>
                <w:color w:val="000000"/>
                <w:sz w:val="20"/>
                <w:szCs w:val="20"/>
                <w:lang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0,38</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0,</w:t>
            </w:r>
            <w:r>
              <w:rPr>
                <w:color w:val="000000"/>
                <w:sz w:val="20"/>
                <w:szCs w:val="20"/>
              </w:rPr>
              <w:t xml:space="preserve">38</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0"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0,38</w:t>
            </w:r>
            <w:r>
              <w:rPr>
                <w:rFonts w:eastAsia="Times New Roman"/>
                <w:color w:val="000000"/>
                <w:sz w:val="20"/>
                <w:szCs w:val="20"/>
                <w:lang w:val="en-US" w:eastAsia="ru-RU" w:bidi="en-US"/>
              </w:rPr>
            </w:r>
            <w:r>
              <w:rPr>
                <w:rFonts w:eastAsia="Times New Roman"/>
                <w:color w:val="000000"/>
                <w:sz w:val="20"/>
                <w:szCs w:val="20"/>
                <w:lang w:val="en-US" w:eastAsia="ru-RU"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1.4</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Расход тепла на собственные нужды, Гкал/ч</w:t>
            </w:r>
            <w:r>
              <w:rPr>
                <w:lang w:val="ru-RU" w:eastAsia="en-US" w:bidi="en-US"/>
              </w:rPr>
            </w:r>
          </w:p>
        </w:tc>
        <w:tc>
          <w:tcPr>
            <w:tcW w:w="360" w:type="pct"/>
            <w:vAlign w:val="center"/>
            <w:textDirection w:val="lrTb"/>
            <w:noWrap w:val="false"/>
          </w:tcPr>
          <w:p>
            <w:pPr>
              <w:pStyle w:val="836"/>
              <w:rPr>
                <w:color w:val="000000"/>
                <w:lang w:val="ru-RU" w:eastAsia="en-US"/>
              </w:rPr>
            </w:pPr>
            <w:r>
              <w:rPr>
                <w:color w:val="000000"/>
                <w:lang w:val="ru-RU" w:eastAsia="en-US"/>
              </w:rPr>
              <w:t xml:space="preserve">0</w:t>
            </w:r>
            <w:r>
              <w:rPr>
                <w:color w:val="000000"/>
                <w:lang w:val="ru-RU" w:eastAsia="en-US"/>
              </w:rPr>
            </w:r>
          </w:p>
        </w:tc>
        <w:tc>
          <w:tcPr>
            <w:tcW w:w="364" w:type="pct"/>
            <w:vAlign w:val="center"/>
            <w:textDirection w:val="lrTb"/>
            <w:noWrap w:val="false"/>
          </w:tcPr>
          <w:p>
            <w:pPr>
              <w:pStyle w:val="780"/>
              <w:ind w:firstLine="0"/>
              <w:jc w:val="center"/>
              <w:rPr>
                <w:rFonts w:eastAsia="Times New Roman"/>
                <w:color w:val="000000"/>
                <w:sz w:val="20"/>
                <w:szCs w:val="20"/>
                <w:lang w:bidi="en-US"/>
              </w:rPr>
            </w:pPr>
            <w:r>
              <w:rPr>
                <w:color w:val="000000"/>
              </w:rPr>
              <w:t xml:space="preserve">0</w:t>
            </w:r>
            <w:r>
              <w:rPr>
                <w:rFonts w:eastAsia="Times New Roman"/>
                <w:color w:val="000000"/>
                <w:sz w:val="20"/>
                <w:szCs w:val="20"/>
                <w:lang w:bidi="en-US"/>
              </w:rPr>
            </w:r>
            <w:r>
              <w:rPr>
                <w:rFonts w:eastAsia="Times New Roman"/>
                <w:color w:val="000000"/>
                <w:sz w:val="20"/>
                <w:szCs w:val="20"/>
                <w:lang w:bidi="en-US"/>
              </w:rPr>
            </w:r>
          </w:p>
        </w:tc>
        <w:tc>
          <w:tcPr>
            <w:tcW w:w="381" w:type="pct"/>
            <w:vAlign w:val="center"/>
            <w:textDirection w:val="lrTb"/>
            <w:noWrap w:val="false"/>
          </w:tcPr>
          <w:p>
            <w:pPr>
              <w:pStyle w:val="780"/>
              <w:ind w:firstLine="0"/>
              <w:jc w:val="center"/>
              <w:rPr>
                <w:rFonts w:eastAsia="Times New Roman"/>
                <w:color w:val="000000"/>
                <w:sz w:val="20"/>
                <w:szCs w:val="20"/>
                <w:lang w:bidi="en-US"/>
              </w:rPr>
            </w:pPr>
            <w:r>
              <w:rPr>
                <w:color w:val="000000"/>
              </w:rPr>
              <w:t xml:space="preserve">0</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color w:val="000000"/>
              </w:rPr>
              <w:t xml:space="preserve">0</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color w:val="000000"/>
              </w:rPr>
              <w:t xml:space="preserve">0</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color w:val="000000"/>
              </w:rPr>
              <w:t xml:space="preserve">0</w:t>
            </w:r>
            <w:r>
              <w:rPr>
                <w:rFonts w:eastAsia="Times New Roman"/>
                <w:color w:val="000000"/>
                <w:sz w:val="20"/>
                <w:szCs w:val="20"/>
                <w:lang w:bidi="en-US"/>
              </w:rPr>
            </w:r>
            <w:r>
              <w:rPr>
                <w:rFonts w:eastAsia="Times New Roman"/>
                <w:color w:val="000000"/>
                <w:sz w:val="20"/>
                <w:szCs w:val="20"/>
                <w:lang w:bidi="en-US"/>
              </w:rPr>
            </w:r>
          </w:p>
        </w:tc>
        <w:tc>
          <w:tcPr>
            <w:tcW w:w="380" w:type="pct"/>
            <w:vAlign w:val="center"/>
            <w:textDirection w:val="lrTb"/>
            <w:noWrap w:val="false"/>
          </w:tcPr>
          <w:p>
            <w:pPr>
              <w:pStyle w:val="780"/>
              <w:ind w:firstLine="0"/>
              <w:jc w:val="center"/>
              <w:rPr>
                <w:rFonts w:eastAsia="Times New Roman"/>
                <w:color w:val="000000"/>
                <w:sz w:val="20"/>
                <w:szCs w:val="20"/>
                <w:lang w:bidi="en-US"/>
              </w:rPr>
            </w:pPr>
            <w:r>
              <w:rPr>
                <w:color w:val="000000"/>
              </w:rPr>
              <w:t xml:space="preserve">0</w:t>
            </w:r>
            <w:r>
              <w:rPr>
                <w:rFonts w:eastAsia="Times New Roman"/>
                <w:color w:val="000000"/>
                <w:sz w:val="20"/>
                <w:szCs w:val="20"/>
                <w:lang w:bidi="en-US"/>
              </w:rPr>
            </w:r>
            <w:r>
              <w:rPr>
                <w:rFonts w:eastAsia="Times New Roman"/>
                <w:color w:val="000000"/>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1.5</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Располагаемая тепловая мощность источника нетто, Гкал/ч</w:t>
            </w:r>
            <w:r>
              <w:rPr>
                <w:lang w:val="ru-RU" w:eastAsia="en-US" w:bidi="en-US"/>
              </w:rPr>
            </w:r>
          </w:p>
        </w:tc>
        <w:tc>
          <w:tcPr>
            <w:tcW w:w="360" w:type="pct"/>
            <w:vAlign w:val="center"/>
            <w:textDirection w:val="lrTb"/>
            <w:noWrap w:val="false"/>
          </w:tcPr>
          <w:p>
            <w:pPr>
              <w:pStyle w:val="836"/>
              <w:rPr>
                <w:color w:val="000000"/>
                <w:lang w:val="en-US" w:eastAsia="en-US" w:bidi="en-US"/>
              </w:rPr>
            </w:pPr>
            <w:r>
              <w:rPr>
                <w:color w:val="000000"/>
                <w:lang w:val="ru-RU" w:eastAsia="en-US"/>
              </w:rPr>
              <w:t xml:space="preserve">0,38</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color w:val="000000"/>
                <w:lang w:val="ru-RU" w:eastAsia="en-US"/>
              </w:rPr>
              <w:t xml:space="preserve">0,38</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color w:val="000000"/>
                <w:lang w:val="ru-RU" w:eastAsia="en-US"/>
              </w:rPr>
              <w:t xml:space="preserve">0,38</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0,38</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0,38</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0,38</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color w:val="000000"/>
                <w:lang w:val="ru-RU" w:eastAsia="en-US"/>
              </w:rPr>
              <w:t xml:space="preserve">0,3</w:t>
            </w:r>
            <w:r>
              <w:rPr>
                <w:color w:val="000000"/>
                <w:lang w:val="ru-RU" w:eastAsia="en-US"/>
              </w:rPr>
              <w:t xml:space="preserve">8</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1.6</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Тепловая мощность котельной для выдачи в сеть по условию п. 5.4 СНиП 41</w:t>
            </w:r>
            <w:r>
              <w:rPr>
                <w:lang w:val="ru-RU" w:eastAsia="en-US" w:bidi="en-US"/>
              </w:rPr>
              <w:t xml:space="preserve">-02-2003 «Тепло</w:t>
            </w:r>
            <w:r>
              <w:rPr>
                <w:lang w:val="ru-RU" w:eastAsia="en-US" w:bidi="en-US"/>
              </w:rPr>
              <w:t xml:space="preserve">вые сети – (при</w:t>
            </w:r>
            <w:r>
              <w:rPr>
                <w:lang w:val="ru-RU" w:eastAsia="en-US" w:bidi="en-US"/>
              </w:rPr>
              <w:t xml:space="preserve"> авариях (отказах), на источнике теплоты с отказом самого мощного котла на выходных коллекторах котельной должен обеспечиваться отпуск теплоты не менее 90% от расчетной подключенной нагрузки).</w:t>
            </w:r>
            <w:r>
              <w:rPr>
                <w:lang w:val="ru-RU" w:eastAsia="en-US" w:bidi="en-US"/>
              </w:rPr>
            </w:r>
          </w:p>
        </w:tc>
        <w:tc>
          <w:tcPr>
            <w:tcW w:w="360" w:type="pct"/>
            <w:vAlign w:val="center"/>
            <w:textDirection w:val="lrTb"/>
            <w:noWrap w:val="false"/>
          </w:tcPr>
          <w:p>
            <w:pPr>
              <w:pStyle w:val="836"/>
              <w:rPr>
                <w:lang w:val="ru-RU" w:eastAsia="en-US" w:bidi="en-US"/>
              </w:rPr>
            </w:pPr>
            <w:r>
              <w:rPr>
                <w:color w:val="000000"/>
                <w:lang w:val="ru-RU" w:eastAsia="en-US" w:bidi="en-US"/>
              </w:rPr>
              <w:t xml:space="preserve">-</w:t>
            </w:r>
            <w:r>
              <w:rPr>
                <w:lang w:val="ru-RU" w:eastAsia="en-US" w:bidi="en-US"/>
              </w:rPr>
            </w:r>
            <w:r>
              <w:rPr>
                <w:lang w:val="ru-RU" w:eastAsia="en-US" w:bidi="en-US"/>
              </w:rPr>
            </w:r>
          </w:p>
        </w:tc>
        <w:tc>
          <w:tcPr>
            <w:tcW w:w="364" w:type="pct"/>
            <w:vAlign w:val="center"/>
            <w:textDirection w:val="lrTb"/>
            <w:noWrap w:val="false"/>
          </w:tcPr>
          <w:p>
            <w:pPr>
              <w:pStyle w:val="836"/>
              <w:rPr>
                <w:lang w:val="en-US" w:eastAsia="en-US" w:bidi="en-US"/>
              </w:rPr>
            </w:pPr>
            <w:r>
              <w:rPr>
                <w:color w:val="000000"/>
                <w:lang w:val="ru-RU" w:eastAsia="en-US" w:bidi="en-US"/>
              </w:rPr>
              <w:t xml:space="preserve">-</w:t>
            </w:r>
            <w:r>
              <w:rPr>
                <w:lang w:val="en-US" w:eastAsia="en-US" w:bidi="en-US"/>
              </w:rPr>
            </w:r>
            <w:r>
              <w:rPr>
                <w:lang w:val="en-US"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1119"/>
              <w:jc w:val="center"/>
              <w:rPr>
                <w:rFonts w:ascii="Times New Roman" w:hAnsi="Times New Roman" w:cs="Times New Roman"/>
                <w:lang w:val="ru-RU" w:bidi="en-US"/>
              </w:rPr>
            </w:pPr>
            <w:r>
              <w:rPr>
                <w:rFonts w:ascii="Times New Roman" w:hAnsi="Times New Roman" w:cs="Times New Roman"/>
                <w:lang w:val="ru-RU" w:bidi="en-US"/>
              </w:rPr>
              <w:t xml:space="preserve">-</w:t>
            </w:r>
            <w:r>
              <w:rPr>
                <w:rFonts w:ascii="Times New Roman" w:hAnsi="Times New Roman" w:cs="Times New Roman"/>
                <w:lang w:val="ru-RU"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w:t>
            </w:r>
            <w:r>
              <w:rPr>
                <w:lang w:val="en-US" w:eastAsia="en-US" w:bidi="en-US"/>
              </w:rPr>
            </w:r>
          </w:p>
        </w:tc>
        <w:tc>
          <w:tcPr>
            <w:gridSpan w:val="8"/>
            <w:tcW w:w="4756" w:type="pct"/>
            <w:vAlign w:val="center"/>
            <w:textDirection w:val="lrTb"/>
            <w:noWrap w:val="false"/>
          </w:tcPr>
          <w:p>
            <w:pPr>
              <w:pStyle w:val="836"/>
              <w:rPr>
                <w:bCs/>
                <w:lang w:val="ru-RU" w:eastAsia="en-US" w:bidi="en-US"/>
              </w:rPr>
            </w:pPr>
            <w:r>
              <w:rPr>
                <w:bCs/>
                <w:lang w:val="ru-RU" w:eastAsia="en-US" w:bidi="en-US"/>
              </w:rPr>
              <w:t xml:space="preserve">Подключенная теп</w:t>
            </w:r>
            <w:r>
              <w:rPr>
                <w:bCs/>
                <w:lang w:val="ru-RU" w:eastAsia="en-US" w:bidi="en-US"/>
              </w:rPr>
              <w:t xml:space="preserve">ловая нагрузка,</w:t>
            </w:r>
            <w:r>
              <w:rPr>
                <w:bCs/>
                <w:lang w:val="ru-RU" w:eastAsia="en-US" w:bidi="en-US"/>
              </w:rPr>
              <w:t xml:space="preserve"> в т.ч.:-</w:t>
            </w:r>
            <w:r>
              <w:rPr>
                <w:bCs/>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Расчетная тепловая нагрузка потребителей, Гкал/ч в том числе:</w:t>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2.1.1</w:t>
            </w:r>
            <w:r>
              <w:rPr>
                <w:lang w:val="en-US" w:eastAsia="en-US" w:bidi="en-US"/>
              </w:rPr>
            </w:r>
          </w:p>
        </w:tc>
        <w:tc>
          <w:tcPr>
            <w:tcW w:w="2125" w:type="pct"/>
            <w:vAlign w:val="center"/>
            <w:textDirection w:val="lrTb"/>
            <w:noWrap w:val="false"/>
          </w:tcPr>
          <w:p>
            <w:pPr>
              <w:pStyle w:val="836"/>
              <w:jc w:val="both"/>
              <w:rPr>
                <w:lang w:val="en-US" w:eastAsia="en-US" w:bidi="en-US"/>
              </w:rPr>
            </w:pPr>
            <w:r>
              <w:rPr>
                <w:lang w:val="en-US" w:eastAsia="en-US" w:bidi="en-US"/>
              </w:rPr>
              <w:t xml:space="preserve">- </w:t>
            </w:r>
            <w:r>
              <w:rPr>
                <w:lang w:val="ru-RU" w:eastAsia="en-US" w:bidi="en-US"/>
              </w:rPr>
              <w:t xml:space="preserve">на</w:t>
            </w:r>
            <w:r>
              <w:rPr>
                <w:lang w:val="en-US" w:eastAsia="en-US" w:bidi="en-US"/>
              </w:rPr>
              <w:t xml:space="preserve"> отопление</w:t>
            </w:r>
            <w:r>
              <w:rPr>
                <w:lang w:val="en-US" w:eastAsia="en-US" w:bidi="en-US"/>
              </w:rPr>
            </w:r>
          </w:p>
        </w:tc>
        <w:tc>
          <w:tcPr>
            <w:tcW w:w="360" w:type="pct"/>
            <w:vAlign w:val="center"/>
            <w:textDirection w:val="lrTb"/>
            <w:noWrap w:val="false"/>
          </w:tcPr>
          <w:p>
            <w:pPr>
              <w:pStyle w:val="836"/>
              <w:rPr>
                <w:color w:val="000000"/>
                <w:lang w:val="ru-RU" w:eastAsia="en-US"/>
              </w:rPr>
            </w:pPr>
            <w:r>
              <w:rPr>
                <w:color w:val="000000"/>
                <w:lang w:val="ru-RU" w:eastAsia="en-US"/>
              </w:rPr>
              <w:t xml:space="preserve">0,1295</w:t>
            </w:r>
            <w:r>
              <w:rPr>
                <w:color w:val="000000"/>
                <w:lang w:val="ru-RU" w:eastAsia="en-US"/>
              </w:rPr>
            </w:r>
          </w:p>
        </w:tc>
        <w:tc>
          <w:tcPr>
            <w:tcW w:w="364" w:type="pct"/>
            <w:vAlign w:val="center"/>
            <w:textDirection w:val="lrTb"/>
            <w:noWrap w:val="false"/>
          </w:tcPr>
          <w:p>
            <w:pPr>
              <w:pStyle w:val="836"/>
              <w:rPr>
                <w:color w:val="000000"/>
                <w:lang w:val="ru-RU" w:eastAsia="en-US"/>
              </w:rPr>
            </w:pPr>
            <w:r>
              <w:rPr>
                <w:color w:val="000000"/>
                <w:lang w:val="ru-RU" w:eastAsia="en-US"/>
              </w:rPr>
              <w:t xml:space="preserve">0,1295</w:t>
            </w:r>
            <w:r>
              <w:rPr>
                <w:color w:val="000000"/>
                <w:lang w:val="ru-RU" w:eastAsia="en-US"/>
              </w:rPr>
            </w:r>
          </w:p>
        </w:tc>
        <w:tc>
          <w:tcPr>
            <w:tcW w:w="381" w:type="pct"/>
            <w:vAlign w:val="center"/>
            <w:textDirection w:val="lrTb"/>
            <w:noWrap w:val="false"/>
          </w:tcPr>
          <w:p>
            <w:pPr>
              <w:pStyle w:val="836"/>
              <w:rPr>
                <w:color w:val="000000"/>
                <w:lang w:val="ru-RU" w:eastAsia="en-US"/>
              </w:rPr>
            </w:pPr>
            <w:r>
              <w:rPr>
                <w:color w:val="000000"/>
                <w:lang w:val="ru-RU" w:eastAsia="en-US"/>
              </w:rPr>
              <w:t xml:space="preserve">0,1295</w:t>
            </w:r>
            <w:r>
              <w:rPr>
                <w:color w:val="000000"/>
                <w:lang w:val="ru-RU" w:eastAsia="en-US"/>
              </w:rPr>
            </w:r>
          </w:p>
        </w:tc>
        <w:tc>
          <w:tcPr>
            <w:tcW w:w="382" w:type="pct"/>
            <w:vAlign w:val="center"/>
            <w:textDirection w:val="lrTb"/>
            <w:noWrap w:val="false"/>
          </w:tcPr>
          <w:p>
            <w:pPr>
              <w:pStyle w:val="836"/>
              <w:rPr>
                <w:color w:val="000000"/>
                <w:lang w:val="ru-RU" w:eastAsia="en-US"/>
              </w:rPr>
            </w:pPr>
            <w:r>
              <w:rPr>
                <w:color w:val="000000"/>
                <w:lang w:val="ru-RU" w:eastAsia="en-US"/>
              </w:rPr>
              <w:t xml:space="preserve">0,1295</w:t>
            </w:r>
            <w:r>
              <w:rPr>
                <w:color w:val="000000"/>
                <w:lang w:val="ru-RU" w:eastAsia="en-US"/>
              </w:rPr>
            </w:r>
          </w:p>
        </w:tc>
        <w:tc>
          <w:tcPr>
            <w:tcW w:w="382" w:type="pct"/>
            <w:vAlign w:val="center"/>
            <w:textDirection w:val="lrTb"/>
            <w:noWrap w:val="false"/>
          </w:tcPr>
          <w:p>
            <w:pPr>
              <w:pStyle w:val="836"/>
              <w:rPr>
                <w:color w:val="000000"/>
                <w:lang w:val="ru-RU" w:eastAsia="en-US"/>
              </w:rPr>
            </w:pPr>
            <w:r>
              <w:rPr>
                <w:color w:val="000000"/>
                <w:lang w:val="ru-RU" w:eastAsia="en-US"/>
              </w:rPr>
              <w:t xml:space="preserve">0,1295</w:t>
            </w:r>
            <w:r>
              <w:rPr>
                <w:color w:val="000000"/>
                <w:lang w:val="ru-RU" w:eastAsia="en-US"/>
              </w:rPr>
            </w:r>
          </w:p>
        </w:tc>
        <w:tc>
          <w:tcPr>
            <w:tcW w:w="382" w:type="pct"/>
            <w:vAlign w:val="center"/>
            <w:textDirection w:val="lrTb"/>
            <w:noWrap w:val="false"/>
          </w:tcPr>
          <w:p>
            <w:pPr>
              <w:pStyle w:val="836"/>
              <w:rPr>
                <w:color w:val="000000"/>
                <w:lang w:val="ru-RU" w:eastAsia="en-US"/>
              </w:rPr>
            </w:pPr>
            <w:r>
              <w:rPr>
                <w:color w:val="000000"/>
                <w:lang w:val="ru-RU" w:eastAsia="en-US"/>
              </w:rPr>
              <w:t xml:space="preserve">0,1295</w:t>
            </w:r>
            <w:r>
              <w:rPr>
                <w:color w:val="000000"/>
                <w:lang w:val="ru-RU" w:eastAsia="en-US"/>
              </w:rPr>
            </w:r>
          </w:p>
        </w:tc>
        <w:tc>
          <w:tcPr>
            <w:tcW w:w="380" w:type="pct"/>
            <w:vAlign w:val="center"/>
            <w:textDirection w:val="lrTb"/>
            <w:noWrap w:val="false"/>
          </w:tcPr>
          <w:p>
            <w:pPr>
              <w:pStyle w:val="836"/>
              <w:rPr>
                <w:color w:val="000000"/>
                <w:lang w:val="ru-RU" w:eastAsia="en-US"/>
              </w:rPr>
            </w:pPr>
            <w:r>
              <w:rPr>
                <w:color w:val="000000"/>
                <w:lang w:val="ru-RU" w:eastAsia="en-US"/>
              </w:rPr>
              <w:t xml:space="preserve">0,1295</w:t>
            </w:r>
            <w:r>
              <w:rPr>
                <w:color w:val="000000"/>
                <w:lang w:val="ru-RU" w:eastAsia="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2.1.2</w:t>
            </w:r>
            <w:r>
              <w:rPr>
                <w:lang w:val="en-US" w:eastAsia="en-US" w:bidi="en-US"/>
              </w:rPr>
            </w:r>
          </w:p>
        </w:tc>
        <w:tc>
          <w:tcPr>
            <w:tcW w:w="2125" w:type="pct"/>
            <w:vAlign w:val="center"/>
            <w:textDirection w:val="lrTb"/>
            <w:noWrap w:val="false"/>
          </w:tcPr>
          <w:p>
            <w:pPr>
              <w:pStyle w:val="836"/>
              <w:jc w:val="both"/>
              <w:rPr>
                <w:lang w:val="ru-RU" w:eastAsia="en-US" w:bidi="en-US"/>
              </w:rPr>
            </w:pPr>
            <w:r>
              <w:rPr>
                <w:lang w:val="en-US" w:eastAsia="en-US" w:bidi="en-US"/>
              </w:rPr>
              <w:t xml:space="preserve">-</w:t>
            </w:r>
            <w:r>
              <w:rPr>
                <w:lang w:val="en-US" w:eastAsia="en-US" w:bidi="en-US"/>
              </w:rPr>
              <w:t xml:space="preserve"> </w:t>
            </w:r>
            <w:r>
              <w:rPr>
                <w:lang w:val="ru-RU" w:eastAsia="en-US" w:bidi="en-US"/>
              </w:rPr>
              <w:t xml:space="preserve">на</w:t>
            </w:r>
            <w:r>
              <w:rPr>
                <w:lang w:val="en-US" w:eastAsia="en-US" w:bidi="en-US"/>
              </w:rPr>
              <w:t xml:space="preserve"> </w:t>
            </w:r>
            <w:r>
              <w:rPr>
                <w:lang w:val="ru-RU" w:eastAsia="en-US" w:bidi="en-US"/>
              </w:rPr>
              <w:t xml:space="preserve">вентиляцию</w:t>
            </w:r>
            <w:r>
              <w:rPr>
                <w:lang w:val="ru-RU" w:eastAsia="en-US" w:bidi="en-US"/>
              </w:rPr>
            </w:r>
          </w:p>
        </w:tc>
        <w:tc>
          <w:tcPr>
            <w:tcW w:w="36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64"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1"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2.1.3</w:t>
            </w:r>
            <w:r>
              <w:rPr>
                <w:lang w:val="en-US" w:eastAsia="en-US" w:bidi="en-US"/>
              </w:rPr>
            </w:r>
          </w:p>
        </w:tc>
        <w:tc>
          <w:tcPr>
            <w:tcW w:w="2125" w:type="pct"/>
            <w:vAlign w:val="center"/>
            <w:textDirection w:val="lrTb"/>
            <w:noWrap w:val="false"/>
          </w:tcPr>
          <w:p>
            <w:pPr>
              <w:pStyle w:val="836"/>
              <w:jc w:val="both"/>
              <w:rPr>
                <w:lang w:val="en-US" w:eastAsia="en-US" w:bidi="en-US"/>
              </w:rPr>
            </w:pPr>
            <w:r>
              <w:rPr>
                <w:lang w:val="en-US" w:eastAsia="en-US" w:bidi="en-US"/>
              </w:rPr>
              <w:t xml:space="preserve">- </w:t>
            </w:r>
            <w:r>
              <w:rPr>
                <w:lang w:val="ru-RU" w:eastAsia="en-US" w:bidi="en-US"/>
              </w:rPr>
              <w:t xml:space="preserve">на системы</w:t>
            </w:r>
            <w:r>
              <w:rPr>
                <w:lang w:val="en-US" w:eastAsia="en-US" w:bidi="en-US"/>
              </w:rPr>
              <w:t xml:space="preserve"> ГВС</w:t>
            </w:r>
            <w:r>
              <w:rPr>
                <w:lang w:val="en-US"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2.1.4</w:t>
            </w:r>
            <w:r>
              <w:rPr>
                <w:lang w:val="en-US" w:eastAsia="en-US" w:bidi="en-US"/>
              </w:rPr>
            </w:r>
          </w:p>
        </w:tc>
        <w:tc>
          <w:tcPr>
            <w:tcW w:w="2125" w:type="pct"/>
            <w:vAlign w:val="center"/>
            <w:textDirection w:val="lrTb"/>
            <w:noWrap w:val="false"/>
          </w:tcPr>
          <w:p>
            <w:pPr>
              <w:pStyle w:val="836"/>
              <w:jc w:val="both"/>
              <w:rPr>
                <w:vertAlign w:val="superscript"/>
                <w:lang w:val="ru-RU" w:eastAsia="en-US" w:bidi="en-US"/>
              </w:rPr>
            </w:pPr>
            <w:r>
              <w:rPr>
                <w:lang w:val="ru-RU" w:eastAsia="en-US" w:bidi="en-US"/>
              </w:rPr>
              <w:t xml:space="preserve">- па</w:t>
            </w:r>
            <w:r>
              <w:rPr>
                <w:lang w:val="ru-RU" w:eastAsia="en-US" w:bidi="en-US"/>
              </w:rPr>
              <w:t xml:space="preserve">р на промышленн</w:t>
            </w:r>
            <w:r>
              <w:rPr>
                <w:lang w:val="ru-RU" w:eastAsia="en-US" w:bidi="en-US"/>
              </w:rPr>
              <w:t xml:space="preserve">ые нужды 6-8 кг</w:t>
            </w:r>
            <w:r>
              <w:rPr>
                <w:lang w:val="ru-RU" w:eastAsia="en-US" w:bidi="en-US"/>
              </w:rPr>
              <w:t xml:space="preserve">с/см</w:t>
            </w:r>
            <w:r>
              <w:rPr>
                <w:vertAlign w:val="superscript"/>
                <w:lang w:val="ru-RU" w:eastAsia="en-US" w:bidi="en-US"/>
              </w:rPr>
              <w:t xml:space="preserve">2</w:t>
            </w:r>
            <w:r>
              <w:rPr>
                <w:vertAlign w:val="superscript"/>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2.2</w:t>
            </w:r>
            <w:r>
              <w:rPr>
                <w:lang w:val="en-US" w:eastAsia="en-US" w:bidi="en-US"/>
              </w:rPr>
            </w:r>
          </w:p>
        </w:tc>
        <w:tc>
          <w:tcPr>
            <w:tcW w:w="2125" w:type="pct"/>
            <w:vAlign w:val="top"/>
            <w:textDirection w:val="lrTb"/>
            <w:noWrap w:val="false"/>
          </w:tcPr>
          <w:p>
            <w:pPr>
              <w:pStyle w:val="836"/>
              <w:jc w:val="both"/>
              <w:rPr>
                <w:lang w:val="ru-RU" w:eastAsia="en-US" w:bidi="en-US"/>
              </w:rPr>
            </w:pPr>
            <w:r>
              <w:rPr>
                <w:lang w:val="ru-RU" w:eastAsia="en-US" w:bidi="en-US"/>
              </w:rPr>
              <w:t xml:space="preserve">- горячая вода на промышленные нужды (50</w:t>
            </w:r>
            <w:r>
              <w:rPr>
                <w:vertAlign w:val="superscript"/>
                <w:lang w:val="ru-RU" w:eastAsia="en-US" w:bidi="en-US"/>
              </w:rPr>
              <w:t xml:space="preserve">о </w:t>
            </w:r>
            <w:r>
              <w:rPr>
                <w:lang w:val="ru-RU" w:eastAsia="en-US" w:bidi="en-US"/>
              </w:rPr>
              <w:t xml:space="preserve">С)</w:t>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2.2.1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Потери тепловой энергии через теплоизоляционные конструкции наружных тепловых сетей и с нормативной утечкой, в т.ч</w:t>
            </w:r>
            <w:r>
              <w:rPr>
                <w:lang w:val="ru-RU" w:eastAsia="en-US" w:bidi="en-US"/>
              </w:rPr>
              <w:t xml:space="preserve">.:</w:t>
            </w:r>
            <w:r>
              <w:rPr>
                <w:lang w:val="ru-RU" w:eastAsia="en-US" w:bidi="en-US"/>
              </w:rPr>
            </w:r>
          </w:p>
        </w:tc>
        <w:tc>
          <w:tcPr>
            <w:tcW w:w="360"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2.3</w:t>
            </w:r>
            <w:r>
              <w:rPr>
                <w:lang w:val="en-US" w:eastAsia="en-US" w:bidi="en-US"/>
              </w:rPr>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 затраты тепл</w:t>
            </w:r>
            <w:r>
              <w:rPr>
                <w:lang w:val="ru-RU" w:eastAsia="en-US" w:bidi="en-US"/>
              </w:rPr>
              <w:t xml:space="preserve">оносителя на к</w:t>
            </w:r>
            <w:r>
              <w:rPr>
                <w:lang w:val="ru-RU" w:eastAsia="en-US" w:bidi="en-US"/>
              </w:rPr>
              <w:t xml:space="preserve">омпенсацию потерь, м</w:t>
            </w:r>
            <w:r>
              <w:rPr>
                <w:vertAlign w:val="superscript"/>
                <w:lang w:val="ru-RU" w:eastAsia="en-US" w:bidi="en-US"/>
              </w:rPr>
              <w:t xml:space="preserve">3</w:t>
            </w:r>
            <w:r>
              <w:rPr>
                <w:lang w:val="ru-RU" w:eastAsia="en-US" w:bidi="en-US"/>
              </w:rPr>
              <w:t xml:space="preserve">/ч</w:t>
            </w:r>
            <w:r>
              <w:rPr>
                <w:lang w:val="ru-RU" w:eastAsia="en-US" w:bidi="en-US"/>
              </w:rPr>
            </w:r>
          </w:p>
        </w:tc>
        <w:tc>
          <w:tcPr>
            <w:tcW w:w="360"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64"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1"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0"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2.4</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Суммарная подключенная тепловая нагрузка существующих потребителей (с учетом тепловых потерь)</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64"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1"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2.5</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Резерв (+) / дефицит (-) тепловой мощности котельной (все котлы в испра</w:t>
            </w:r>
            <w:r>
              <w:rPr>
                <w:lang w:val="ru-RU" w:eastAsia="en-US" w:bidi="en-US"/>
              </w:rPr>
              <w:t xml:space="preserve">вном состоянии)</w:t>
            </w:r>
            <w:r>
              <w:rPr>
                <w:lang w:val="ru-RU" w:eastAsia="en-US" w:bidi="en-US"/>
              </w:rPr>
            </w:r>
            <w:r>
              <w:rPr>
                <w:lang w:val="ru-RU" w:eastAsia="en-US" w:bidi="en-US"/>
              </w:rPr>
            </w:r>
          </w:p>
        </w:tc>
        <w:tc>
          <w:tcPr>
            <w:tcW w:w="360" w:type="pct"/>
            <w:vAlign w:val="center"/>
            <w:textDirection w:val="lrTb"/>
            <w:noWrap w:val="false"/>
          </w:tcPr>
          <w:p>
            <w:pPr>
              <w:pStyle w:val="836"/>
              <w:rPr>
                <w:color w:val="000000"/>
                <w:lang w:val="en-US" w:eastAsia="en-US" w:bidi="en-US"/>
              </w:rPr>
            </w:pPr>
            <w:r>
              <w:rPr>
                <w:color w:val="000000"/>
                <w:lang w:val="ru-RU" w:eastAsia="en-US"/>
              </w:rPr>
              <w:t xml:space="preserve">+0,25</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color w:val="000000"/>
                <w:lang w:val="ru-RU" w:eastAsia="en-US"/>
              </w:rPr>
              <w:t xml:space="preserve">+0,25</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color w:val="000000"/>
                <w:lang w:val="ru-RU" w:eastAsia="en-US"/>
              </w:rPr>
              <w:t xml:space="preserve">+0,25</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+0,25</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+0,25</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+0,25</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color w:val="000000"/>
                <w:lang w:val="ru-RU" w:eastAsia="en-US"/>
              </w:rPr>
              <w:t xml:space="preserve">+0,25</w:t>
            </w:r>
            <w:r>
              <w:rPr>
                <w:color w:val="000000"/>
                <w:lang w:val="en-US" w:eastAsia="en-US" w:bidi="en-US"/>
              </w:rPr>
            </w:r>
            <w:r>
              <w:rPr>
                <w:color w:val="000000"/>
                <w:lang w:val="en-US" w:eastAsia="en-US" w:bidi="en-US"/>
              </w:rPr>
            </w:r>
          </w:p>
        </w:tc>
      </w:tr>
    </w:tbl>
    <w:p>
      <w:pPr>
        <w:pStyle w:val="780"/>
        <w:ind w:firstLine="0"/>
        <w:jc w:val="right"/>
        <w:keepNext/>
      </w:pPr>
      <w:r/>
      <w:r/>
    </w:p>
    <w:p>
      <w:pPr>
        <w:pStyle w:val="780"/>
        <w:ind w:firstLine="0"/>
        <w:jc w:val="right"/>
        <w:keepNext/>
      </w:pPr>
      <w:r>
        <w:t xml:space="preserve">Таблица 2.</w:t>
      </w:r>
      <w:r>
        <w:t xml:space="preserve">3</w:t>
      </w:r>
      <w:r>
        <w:t xml:space="preserve">5</w:t>
      </w:r>
      <w:r/>
    </w:p>
    <w:p>
      <w:pPr>
        <w:pStyle w:val="780"/>
        <w:ind w:firstLine="0"/>
        <w:jc w:val="center"/>
        <w:keepNext/>
      </w:pPr>
      <w:r>
        <w:t xml:space="preserve">Баланс тепловой мощности и тепловой энергии для </w:t>
      </w:r>
      <w:r>
        <w:t xml:space="preserve">котельной </w:t>
      </w:r>
      <w:r>
        <w:t xml:space="preserve">санатория д. Бобровниково</w:t>
      </w:r>
      <w:r/>
    </w:p>
    <w:tbl>
      <w:tblPr>
        <w:tblW w:w="5000"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left w:w="108" w:type="dxa"/>
          <w:top w:w="0" w:type="dxa"/>
          <w:right w:w="108" w:type="dxa"/>
          <w:bottom w:w="0" w:type="dxa"/>
        </w:tblCellMar>
        <w:tblLook w:val="04A0" w:firstRow="1" w:lastRow="0" w:firstColumn="1" w:lastColumn="0" w:noHBand="0" w:noVBand="1"/>
      </w:tblPr>
      <w:tblGrid>
        <w:gridCol w:w="778"/>
        <w:gridCol w:w="6766"/>
        <w:gridCol w:w="1146"/>
        <w:gridCol w:w="1159"/>
        <w:gridCol w:w="1213"/>
        <w:gridCol w:w="1216"/>
        <w:gridCol w:w="1216"/>
        <w:gridCol w:w="1216"/>
        <w:gridCol w:w="121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blHeader/>
        </w:trPr>
        <w:tc>
          <w:tcPr>
            <w:tcW w:w="244" w:type="pct"/>
            <w:vAlign w:val="center"/>
            <w:vMerge w:val="restart"/>
            <w:textDirection w:val="lrTb"/>
            <w:noWrap w:val="false"/>
          </w:tcPr>
          <w:p>
            <w:pPr>
              <w:pStyle w:val="836"/>
              <w:rPr>
                <w:b/>
                <w:lang w:val="en-US" w:eastAsia="en-US" w:bidi="en-US"/>
              </w:rPr>
            </w:pPr>
            <w:r>
              <w:rPr>
                <w:b/>
                <w:lang w:val="en-US" w:eastAsia="en-US" w:bidi="en-US"/>
              </w:rPr>
              <w:t xml:space="preserve">№ п/п</w:t>
            </w:r>
            <w:r>
              <w:rPr>
                <w:b/>
                <w:lang w:val="en-US" w:eastAsia="en-US" w:bidi="en-US"/>
              </w:rPr>
            </w:r>
          </w:p>
        </w:tc>
        <w:tc>
          <w:tcPr>
            <w:tcW w:w="2125" w:type="pct"/>
            <w:vAlign w:val="center"/>
            <w:vMerge w:val="restart"/>
            <w:textDirection w:val="lrTb"/>
            <w:noWrap w:val="false"/>
          </w:tcPr>
          <w:p>
            <w:pPr>
              <w:pStyle w:val="836"/>
              <w:rPr>
                <w:b/>
                <w:lang w:val="en-US" w:eastAsia="en-US" w:bidi="en-US"/>
              </w:rPr>
            </w:pPr>
            <w:r>
              <w:rPr>
                <w:b/>
                <w:lang w:val="en-US" w:eastAsia="en-US" w:bidi="en-US"/>
              </w:rPr>
              <w:t xml:space="preserve">Наименование показателя</w:t>
            </w:r>
            <w:r>
              <w:rPr>
                <w:b/>
                <w:lang w:val="en-US" w:eastAsia="en-US" w:bidi="en-US"/>
              </w:rPr>
            </w:r>
          </w:p>
        </w:tc>
        <w:tc>
          <w:tcPr>
            <w:gridSpan w:val="7"/>
            <w:tcW w:w="2631" w:type="pct"/>
            <w:vAlign w:val="center"/>
            <w:textDirection w:val="lrTb"/>
            <w:noWrap w:val="false"/>
          </w:tcPr>
          <w:p>
            <w:pPr>
              <w:pStyle w:val="836"/>
              <w:rPr>
                <w:b/>
                <w:lang w:val="en-US" w:eastAsia="en-US" w:bidi="en-US"/>
              </w:rPr>
            </w:pPr>
            <w:r>
              <w:rPr>
                <w:b/>
                <w:lang w:val="ru-RU" w:eastAsia="en-US" w:bidi="en-US"/>
              </w:rPr>
              <w:t xml:space="preserve">Рассматриваемый период</w:t>
            </w:r>
            <w:r>
              <w:rPr>
                <w:b/>
                <w:lang w:val="en-US" w:eastAsia="en-US" w:bidi="en-US"/>
              </w:rPr>
              <w:t xml:space="preserve">, год</w:t>
            </w:r>
            <w:r>
              <w:rPr>
                <w:b/>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70"/>
          <w:tblHeader/>
        </w:trPr>
        <w:tc>
          <w:tcPr>
            <w:tcW w:w="244" w:type="pct"/>
            <w:vAlign w:val="center"/>
            <w:vMerge w:val="continue"/>
            <w:textDirection w:val="lrTb"/>
            <w:noWrap w:val="false"/>
          </w:tcPr>
          <w:p>
            <w:pPr>
              <w:pStyle w:val="836"/>
              <w:rPr>
                <w:b/>
                <w:lang w:val="en-US" w:eastAsia="en-US" w:bidi="en-US"/>
              </w:rPr>
            </w:pPr>
            <w:r>
              <w:rPr>
                <w:b/>
                <w:lang w:val="en-US" w:eastAsia="en-US" w:bidi="en-US"/>
              </w:rPr>
            </w:r>
            <w:r>
              <w:rPr>
                <w:b/>
                <w:lang w:val="en-US" w:eastAsia="en-US" w:bidi="en-US"/>
              </w:rPr>
            </w:r>
          </w:p>
        </w:tc>
        <w:tc>
          <w:tcPr>
            <w:tcW w:w="2125" w:type="pct"/>
            <w:vAlign w:val="center"/>
            <w:vMerge w:val="continue"/>
            <w:textDirection w:val="lrTb"/>
            <w:noWrap w:val="false"/>
          </w:tcPr>
          <w:p>
            <w:pPr>
              <w:pStyle w:val="836"/>
              <w:rPr>
                <w:b/>
                <w:lang w:val="en-US" w:eastAsia="en-US" w:bidi="en-US"/>
              </w:rPr>
            </w:pPr>
            <w:r>
              <w:rPr>
                <w:b/>
                <w:lang w:val="en-US" w:eastAsia="en-US" w:bidi="en-US"/>
              </w:rPr>
            </w:r>
            <w:r>
              <w:rPr>
                <w:b/>
                <w:lang w:val="en-US" w:eastAsia="en-US" w:bidi="en-US"/>
              </w:rPr>
            </w:r>
          </w:p>
        </w:tc>
        <w:tc>
          <w:tcPr>
            <w:tcW w:w="360" w:type="pct"/>
            <w:vAlign w:val="center"/>
            <w:textDirection w:val="lrTb"/>
            <w:noWrap w:val="false"/>
          </w:tcPr>
          <w:p>
            <w:pPr>
              <w:pStyle w:val="836"/>
              <w:rPr>
                <w:b/>
                <w:lang w:val="ru-RU" w:eastAsia="en-US" w:bidi="en-US"/>
              </w:rPr>
            </w:pPr>
            <w:r>
              <w:rPr>
                <w:b/>
                <w:lang w:val="ru-RU" w:eastAsia="en-US" w:bidi="en-US"/>
              </w:rPr>
              <w:t xml:space="preserve">2024 г.</w:t>
            </w:r>
            <w:r>
              <w:rPr>
                <w:b/>
                <w:lang w:val="ru-RU" w:eastAsia="en-US" w:bidi="en-US"/>
              </w:rPr>
              <w:t xml:space="preserve"> </w:t>
            </w:r>
            <w:r>
              <w:rPr>
                <w:b/>
                <w:lang w:val="ru-RU" w:eastAsia="en-US" w:bidi="en-US"/>
              </w:rPr>
              <w:t xml:space="preserve">(факт)</w:t>
            </w:r>
            <w:r>
              <w:rPr>
                <w:b/>
                <w:lang w:val="ru-RU" w:eastAsia="en-US" w:bidi="en-US"/>
              </w:rPr>
            </w:r>
            <w:r>
              <w:rPr>
                <w:b/>
                <w:lang w:val="ru-RU" w:eastAsia="en-US" w:bidi="en-US"/>
              </w:rPr>
            </w:r>
          </w:p>
        </w:tc>
        <w:tc>
          <w:tcPr>
            <w:tcW w:w="364" w:type="pct"/>
            <w:vAlign w:val="center"/>
            <w:textDirection w:val="lrTb"/>
            <w:noWrap w:val="false"/>
          </w:tcPr>
          <w:p>
            <w:pPr>
              <w:pStyle w:val="836"/>
              <w:rPr>
                <w:b/>
                <w:lang w:val="ru-RU" w:eastAsia="en-US" w:bidi="en-US"/>
              </w:rPr>
            </w:pPr>
            <w:r>
              <w:rPr>
                <w:b/>
                <w:lang w:val="ru-RU" w:eastAsia="en-US" w:bidi="en-US"/>
              </w:rPr>
              <w:t xml:space="preserve">2025 г.</w:t>
            </w:r>
            <w:r>
              <w:rPr>
                <w:b/>
                <w:lang w:val="ru-RU" w:eastAsia="en-US" w:bidi="en-US"/>
              </w:rPr>
            </w:r>
            <w:r>
              <w:rPr>
                <w:b/>
                <w:lang w:val="ru-RU" w:eastAsia="en-US" w:bidi="en-US"/>
              </w:rPr>
            </w:r>
          </w:p>
        </w:tc>
        <w:tc>
          <w:tcPr>
            <w:tcW w:w="381" w:type="pct"/>
            <w:vAlign w:val="center"/>
            <w:textDirection w:val="lrTb"/>
            <w:noWrap w:val="false"/>
          </w:tcPr>
          <w:p>
            <w:pPr>
              <w:pStyle w:val="836"/>
              <w:rPr>
                <w:b/>
                <w:lang w:val="ru-RU" w:eastAsia="en-US" w:bidi="en-US"/>
              </w:rPr>
            </w:pPr>
            <w:r>
              <w:rPr>
                <w:b/>
                <w:lang w:val="ru-RU" w:eastAsia="en-US" w:bidi="en-US"/>
              </w:rPr>
              <w:t xml:space="preserve">2026 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2027 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2028</w:t>
            </w:r>
            <w:r>
              <w:rPr>
                <w:b/>
                <w:lang w:val="ru-RU" w:eastAsia="en-US" w:bidi="en-US"/>
              </w:rPr>
              <w:t xml:space="preserve"> </w:t>
            </w:r>
            <w:r>
              <w:rPr>
                <w:b/>
                <w:lang w:val="ru-RU" w:eastAsia="en-US" w:bidi="en-US"/>
              </w:rPr>
              <w:t xml:space="preserve">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w:t>
            </w:r>
            <w:r>
              <w:rPr>
                <w:b/>
                <w:lang w:val="ru-RU" w:eastAsia="en-US" w:bidi="en-US"/>
              </w:rPr>
              <w:t xml:space="preserve">9</w:t>
            </w:r>
            <w:r>
              <w:rPr>
                <w:b/>
                <w:lang w:val="ru-RU" w:eastAsia="en-US" w:bidi="en-US"/>
              </w:rPr>
              <w:t xml:space="preserve"> г.</w:t>
            </w:r>
            <w:r>
              <w:rPr>
                <w:b/>
                <w:lang w:val="ru-RU" w:eastAsia="en-US" w:bidi="en-US"/>
              </w:rPr>
            </w:r>
            <w:r>
              <w:rPr>
                <w:b/>
                <w:lang w:val="ru-RU" w:eastAsia="en-US" w:bidi="en-US"/>
              </w:rPr>
            </w:r>
          </w:p>
        </w:tc>
        <w:tc>
          <w:tcPr>
            <w:tcW w:w="380" w:type="pct"/>
            <w:vAlign w:val="center"/>
            <w:textDirection w:val="lrTb"/>
            <w:noWrap w:val="false"/>
          </w:tcPr>
          <w:p>
            <w:pPr>
              <w:pStyle w:val="836"/>
              <w:rPr>
                <w:b/>
                <w:lang w:val="ru-RU" w:eastAsia="en-US" w:bidi="en-US"/>
              </w:rPr>
            </w:pPr>
            <w:r>
              <w:rPr>
                <w:b/>
                <w:lang w:val="ru-RU" w:eastAsia="en-US" w:bidi="en-US"/>
              </w:rPr>
              <w:t xml:space="preserve">20</w:t>
            </w:r>
            <w:r>
              <w:rPr>
                <w:b/>
                <w:lang w:val="ru-RU" w:eastAsia="en-US" w:bidi="en-US"/>
              </w:rPr>
              <w:t xml:space="preserve">30</w:t>
            </w:r>
            <w:r>
              <w:rPr>
                <w:b/>
                <w:lang w:val="ru-RU" w:eastAsia="en-US" w:bidi="en-US"/>
              </w:rPr>
              <w:t xml:space="preserve">-203</w:t>
            </w:r>
            <w:r>
              <w:rPr>
                <w:b/>
                <w:lang w:val="ru-RU" w:eastAsia="en-US" w:bidi="en-US"/>
              </w:rPr>
              <w:t xml:space="preserve">5</w:t>
            </w:r>
            <w:r>
              <w:rPr>
                <w:b/>
                <w:lang w:val="ru-RU" w:eastAsia="en-US" w:bidi="en-US"/>
              </w:rPr>
              <w:t xml:space="preserve">гг.</w:t>
            </w:r>
            <w:r>
              <w:rPr>
                <w:b/>
                <w:lang w:val="ru-RU" w:eastAsia="en-US" w:bidi="en-US"/>
              </w:rPr>
            </w:r>
            <w:r>
              <w:rPr>
                <w:b/>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w:t>
            </w:r>
            <w:r>
              <w:rPr>
                <w:lang w:val="en-US" w:eastAsia="en-US" w:bidi="en-US"/>
              </w:rPr>
            </w:r>
          </w:p>
        </w:tc>
        <w:tc>
          <w:tcPr>
            <w:gridSpan w:val="8"/>
            <w:tcW w:w="4756" w:type="pct"/>
            <w:vAlign w:val="center"/>
            <w:textDirection w:val="lrTb"/>
            <w:noWrap w:val="false"/>
          </w:tcPr>
          <w:p>
            <w:pPr>
              <w:pStyle w:val="836"/>
              <w:rPr>
                <w:bCs/>
                <w:lang w:val="ru-RU" w:eastAsia="en-US" w:bidi="en-US"/>
              </w:rPr>
            </w:pPr>
            <w:r>
              <w:rPr>
                <w:bCs/>
                <w:lang w:val="ru-RU" w:eastAsia="en-US" w:bidi="en-US"/>
              </w:rPr>
              <w:t xml:space="preserve">Балансы тепловой мощности источника тепловой энергии</w:t>
            </w:r>
            <w:r>
              <w:rPr>
                <w:bCs/>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Установленная тепловая мощность основного оборудования источника тепловой энергии, Гкал/ч</w:t>
            </w:r>
            <w:r>
              <w:rPr>
                <w:lang w:val="ru-RU" w:eastAsia="en-US" w:bidi="en-US"/>
              </w:rPr>
            </w:r>
          </w:p>
        </w:tc>
        <w:tc>
          <w:tcPr>
            <w:tcW w:w="360"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3,55</w:t>
            </w:r>
            <w:r>
              <w:rPr>
                <w:rFonts w:eastAsia="Times New Roman"/>
                <w:sz w:val="20"/>
                <w:szCs w:val="20"/>
                <w:lang w:bidi="en-US"/>
              </w:rPr>
            </w:r>
            <w:r>
              <w:rPr>
                <w:rFonts w:eastAsia="Times New Roman"/>
                <w:sz w:val="20"/>
                <w:szCs w:val="20"/>
                <w:lang w:bidi="en-US"/>
              </w:rPr>
            </w:r>
          </w:p>
        </w:tc>
        <w:tc>
          <w:tcPr>
            <w:tcW w:w="364"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3,55</w:t>
            </w:r>
            <w:r>
              <w:rPr>
                <w:rFonts w:eastAsia="Times New Roman"/>
                <w:sz w:val="20"/>
                <w:szCs w:val="20"/>
                <w:lang w:bidi="en-US"/>
              </w:rPr>
            </w:r>
            <w:r>
              <w:rPr>
                <w:rFonts w:eastAsia="Times New Roman"/>
                <w:sz w:val="20"/>
                <w:szCs w:val="20"/>
                <w:lang w:bidi="en-US"/>
              </w:rPr>
            </w:r>
          </w:p>
        </w:tc>
        <w:tc>
          <w:tcPr>
            <w:tcW w:w="381"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3,55</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3,55</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3,55</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3,55</w:t>
            </w:r>
            <w:r>
              <w:rPr>
                <w:rFonts w:eastAsia="Times New Roman"/>
                <w:sz w:val="20"/>
                <w:szCs w:val="20"/>
                <w:lang w:bidi="en-US"/>
              </w:rPr>
            </w:r>
            <w:r>
              <w:rPr>
                <w:rFonts w:eastAsia="Times New Roman"/>
                <w:sz w:val="20"/>
                <w:szCs w:val="20"/>
                <w:lang w:bidi="en-US"/>
              </w:rPr>
            </w:r>
          </w:p>
        </w:tc>
        <w:tc>
          <w:tcPr>
            <w:tcW w:w="380"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3,55</w:t>
            </w:r>
            <w:r>
              <w:rPr>
                <w:rFonts w:eastAsia="Times New Roman"/>
                <w:sz w:val="20"/>
                <w:szCs w:val="20"/>
                <w:lang w:bidi="en-US"/>
              </w:rPr>
            </w:r>
            <w:r>
              <w:rPr>
                <w:rFonts w:eastAsia="Times New Roman"/>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1.2</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Технические ограничения на использова</w:t>
            </w:r>
            <w:r>
              <w:rPr>
                <w:lang w:val="ru-RU" w:eastAsia="en-US" w:bidi="en-US"/>
              </w:rPr>
              <w:t xml:space="preserve">ние установлен</w:t>
            </w:r>
            <w:r>
              <w:rPr>
                <w:lang w:val="ru-RU" w:eastAsia="en-US" w:bidi="en-US"/>
              </w:rPr>
              <w:t xml:space="preserve">ной тепловой м</w:t>
            </w:r>
            <w:r>
              <w:rPr>
                <w:lang w:val="ru-RU" w:eastAsia="en-US" w:bidi="en-US"/>
              </w:rPr>
              <w:t xml:space="preserve">ощности</w:t>
            </w:r>
            <w:r>
              <w:rPr>
                <w:lang w:val="ru-RU" w:eastAsia="en-US" w:bidi="en-US"/>
              </w:rPr>
            </w:r>
          </w:p>
        </w:tc>
        <w:tc>
          <w:tcPr>
            <w:tcW w:w="360"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64"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1"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1.3</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Располагаемая (фактическая), тепловая мощность, Гкал/ч</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3,55</w:t>
            </w:r>
            <w:r>
              <w:rPr>
                <w:rFonts w:eastAsia="Times New Roman"/>
                <w:color w:val="000000"/>
                <w:sz w:val="20"/>
                <w:szCs w:val="20"/>
                <w:lang w:eastAsia="ru-RU" w:bidi="en-US"/>
              </w:rPr>
            </w:r>
            <w:r>
              <w:rPr>
                <w:rFonts w:eastAsia="Times New Roman"/>
                <w:color w:val="000000"/>
                <w:sz w:val="20"/>
                <w:szCs w:val="20"/>
                <w:lang w:eastAsia="ru-RU" w:bidi="en-US"/>
              </w:rPr>
            </w:r>
          </w:p>
        </w:tc>
        <w:tc>
          <w:tcPr>
            <w:tcW w:w="364"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3,55</w:t>
            </w:r>
            <w:r>
              <w:rPr>
                <w:rFonts w:eastAsia="Times New Roman"/>
                <w:color w:val="000000"/>
                <w:sz w:val="20"/>
                <w:szCs w:val="20"/>
                <w:lang w:eastAsia="ru-RU" w:bidi="en-US"/>
              </w:rPr>
            </w:r>
            <w:r>
              <w:rPr>
                <w:rFonts w:eastAsia="Times New Roman"/>
                <w:color w:val="000000"/>
                <w:sz w:val="20"/>
                <w:szCs w:val="20"/>
                <w:lang w:eastAsia="ru-RU" w:bidi="en-US"/>
              </w:rPr>
            </w:r>
          </w:p>
        </w:tc>
        <w:tc>
          <w:tcPr>
            <w:tcW w:w="381"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3,55</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3,55</w:t>
            </w:r>
            <w:r>
              <w:rPr>
                <w:rFonts w:eastAsia="Times New Roman"/>
                <w:color w:val="000000"/>
                <w:sz w:val="20"/>
                <w:szCs w:val="20"/>
                <w:lang w:eastAsia="ru-RU" w:bidi="en-US"/>
              </w:rPr>
            </w:r>
            <w:r>
              <w:rPr>
                <w:rFonts w:eastAsia="Times New Roman"/>
                <w:color w:val="000000"/>
                <w:sz w:val="20"/>
                <w:szCs w:val="20"/>
                <w:lang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3,55</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3,55</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0"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3,55</w:t>
            </w:r>
            <w:r>
              <w:rPr>
                <w:rFonts w:eastAsia="Times New Roman"/>
                <w:color w:val="000000"/>
                <w:sz w:val="20"/>
                <w:szCs w:val="20"/>
                <w:lang w:val="en-US" w:eastAsia="ru-RU" w:bidi="en-US"/>
              </w:rPr>
            </w:r>
            <w:r>
              <w:rPr>
                <w:rFonts w:eastAsia="Times New Roman"/>
                <w:color w:val="000000"/>
                <w:sz w:val="20"/>
                <w:szCs w:val="20"/>
                <w:lang w:val="en-US" w:eastAsia="ru-RU"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1.4</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Расход тепла на собственные нужды, Гкал/ч</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w:t>
            </w:r>
            <w:r>
              <w:rPr>
                <w:rFonts w:eastAsia="Times New Roman"/>
                <w:color w:val="000000"/>
                <w:sz w:val="20"/>
                <w:szCs w:val="20"/>
                <w:lang w:bidi="en-US"/>
              </w:rPr>
            </w:r>
            <w:r>
              <w:rPr>
                <w:rFonts w:eastAsia="Times New Roman"/>
                <w:color w:val="000000"/>
                <w:sz w:val="20"/>
                <w:szCs w:val="20"/>
                <w:lang w:bidi="en-US"/>
              </w:rPr>
            </w:r>
          </w:p>
        </w:tc>
        <w:tc>
          <w:tcPr>
            <w:tcW w:w="364"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w:t>
            </w:r>
            <w:r>
              <w:rPr>
                <w:rFonts w:eastAsia="Times New Roman"/>
                <w:color w:val="000000"/>
                <w:sz w:val="20"/>
                <w:szCs w:val="20"/>
                <w:lang w:bidi="en-US"/>
              </w:rPr>
            </w:r>
            <w:r>
              <w:rPr>
                <w:rFonts w:eastAsia="Times New Roman"/>
                <w:color w:val="000000"/>
                <w:sz w:val="20"/>
                <w:szCs w:val="20"/>
                <w:lang w:bidi="en-US"/>
              </w:rPr>
            </w:r>
          </w:p>
        </w:tc>
        <w:tc>
          <w:tcPr>
            <w:tcW w:w="381"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w:t>
            </w:r>
            <w:r>
              <w:rPr>
                <w:rFonts w:eastAsia="Times New Roman"/>
                <w:color w:val="000000"/>
                <w:sz w:val="20"/>
                <w:szCs w:val="20"/>
                <w:lang w:bidi="en-US"/>
              </w:rPr>
            </w:r>
            <w:r>
              <w:rPr>
                <w:rFonts w:eastAsia="Times New Roman"/>
                <w:color w:val="000000"/>
                <w:sz w:val="20"/>
                <w:szCs w:val="20"/>
                <w:lang w:bidi="en-US"/>
              </w:rPr>
            </w:r>
          </w:p>
        </w:tc>
        <w:tc>
          <w:tcPr>
            <w:tcW w:w="380"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w:t>
            </w:r>
            <w:r>
              <w:rPr>
                <w:rFonts w:eastAsia="Times New Roman"/>
                <w:color w:val="000000"/>
                <w:sz w:val="20"/>
                <w:szCs w:val="20"/>
                <w:lang w:bidi="en-US"/>
              </w:rPr>
            </w:r>
            <w:r>
              <w:rPr>
                <w:rFonts w:eastAsia="Times New Roman"/>
                <w:color w:val="000000"/>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1.5</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Располагаемая тепловая мощность источника нет</w:t>
            </w:r>
            <w:r>
              <w:rPr>
                <w:lang w:val="ru-RU" w:eastAsia="en-US" w:bidi="en-US"/>
              </w:rPr>
              <w:t xml:space="preserve">то, Гкал/ч</w:t>
            </w:r>
            <w:r>
              <w:rPr>
                <w:lang w:val="ru-RU" w:eastAsia="en-US" w:bidi="en-US"/>
              </w:rPr>
            </w:r>
          </w:p>
        </w:tc>
        <w:tc>
          <w:tcPr>
            <w:tcW w:w="360" w:type="pct"/>
            <w:vAlign w:val="center"/>
            <w:textDirection w:val="lrTb"/>
            <w:noWrap w:val="false"/>
          </w:tcPr>
          <w:p>
            <w:pPr>
              <w:pStyle w:val="836"/>
              <w:rPr>
                <w:color w:val="000000"/>
                <w:lang w:val="en-US" w:eastAsia="en-US" w:bidi="en-US"/>
              </w:rPr>
            </w:pPr>
            <w:r>
              <w:rPr>
                <w:lang w:val="ru-RU" w:eastAsia="en-US"/>
              </w:rPr>
              <w:t xml:space="preserve">3,5</w:t>
            </w:r>
            <w:r>
              <w:rPr>
                <w:lang w:val="ru-RU" w:eastAsia="en-US"/>
              </w:rPr>
              <w:t xml:space="preserve">5</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lang w:val="ru-RU" w:eastAsia="en-US"/>
              </w:rPr>
              <w:t xml:space="preserve">3,55</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lang w:val="ru-RU" w:eastAsia="en-US"/>
              </w:rPr>
              <w:t xml:space="preserve">3,55</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3,55</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3,55</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3,55</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lang w:val="ru-RU" w:eastAsia="en-US"/>
              </w:rPr>
              <w:t xml:space="preserve">3,55</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1.6</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Тепловая мощность котельной для выдачи в сеть по условию п. 5.4 СНиП 41-02-2003 «Тепловые сети – (при авариях (отказах), на источнике теплоты с отказом самого мощного котла на выходных коллекторах котельно</w:t>
            </w:r>
            <w:r>
              <w:rPr>
                <w:lang w:val="ru-RU" w:eastAsia="en-US" w:bidi="en-US"/>
              </w:rPr>
              <w:t xml:space="preserve">й должен обесп</w:t>
            </w:r>
            <w:r>
              <w:rPr>
                <w:lang w:val="ru-RU" w:eastAsia="en-US" w:bidi="en-US"/>
              </w:rPr>
              <w:t xml:space="preserve">ечиваться отпу</w:t>
            </w:r>
            <w:r>
              <w:rPr>
                <w:lang w:val="ru-RU" w:eastAsia="en-US" w:bidi="en-US"/>
              </w:rPr>
              <w:t xml:space="preserve">ск теплоты не менее 90% от расчетной подключенной нагрузки).</w:t>
            </w:r>
            <w:r>
              <w:rPr>
                <w:lang w:val="ru-RU" w:eastAsia="en-US" w:bidi="en-US"/>
              </w:rPr>
            </w:r>
          </w:p>
        </w:tc>
        <w:tc>
          <w:tcPr>
            <w:tcW w:w="360" w:type="pct"/>
            <w:vAlign w:val="center"/>
            <w:textDirection w:val="lrTb"/>
            <w:noWrap w:val="false"/>
          </w:tcPr>
          <w:p>
            <w:pPr>
              <w:pStyle w:val="836"/>
              <w:rPr>
                <w:lang w:val="ru-RU" w:eastAsia="en-US" w:bidi="en-US"/>
              </w:rPr>
            </w:pPr>
            <w:r>
              <w:rPr>
                <w:color w:val="000000"/>
                <w:lang w:val="ru-RU" w:eastAsia="en-US" w:bidi="en-US"/>
              </w:rPr>
              <w:t xml:space="preserve">-</w:t>
            </w:r>
            <w:r>
              <w:rPr>
                <w:lang w:val="ru-RU" w:eastAsia="en-US" w:bidi="en-US"/>
              </w:rPr>
            </w:r>
            <w:r>
              <w:rPr>
                <w:lang w:val="ru-RU" w:eastAsia="en-US" w:bidi="en-US"/>
              </w:rPr>
            </w:r>
          </w:p>
        </w:tc>
        <w:tc>
          <w:tcPr>
            <w:tcW w:w="364" w:type="pct"/>
            <w:vAlign w:val="center"/>
            <w:textDirection w:val="lrTb"/>
            <w:noWrap w:val="false"/>
          </w:tcPr>
          <w:p>
            <w:pPr>
              <w:pStyle w:val="836"/>
              <w:rPr>
                <w:lang w:val="en-US" w:eastAsia="en-US" w:bidi="en-US"/>
              </w:rPr>
            </w:pPr>
            <w:r>
              <w:rPr>
                <w:color w:val="000000"/>
                <w:lang w:val="ru-RU" w:eastAsia="en-US" w:bidi="en-US"/>
              </w:rPr>
              <w:t xml:space="preserve">-</w:t>
            </w:r>
            <w:r>
              <w:rPr>
                <w:lang w:val="en-US" w:eastAsia="en-US" w:bidi="en-US"/>
              </w:rPr>
            </w:r>
            <w:r>
              <w:rPr>
                <w:lang w:val="en-US"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1119"/>
              <w:jc w:val="center"/>
              <w:rPr>
                <w:rFonts w:ascii="Times New Roman" w:hAnsi="Times New Roman" w:cs="Times New Roman"/>
                <w:lang w:val="ru-RU" w:bidi="en-US"/>
              </w:rPr>
            </w:pPr>
            <w:r>
              <w:rPr>
                <w:rFonts w:ascii="Times New Roman" w:hAnsi="Times New Roman" w:cs="Times New Roman"/>
                <w:lang w:val="ru-RU" w:bidi="en-US"/>
              </w:rPr>
              <w:t xml:space="preserve">-</w:t>
            </w:r>
            <w:r>
              <w:rPr>
                <w:rFonts w:ascii="Times New Roman" w:hAnsi="Times New Roman" w:cs="Times New Roman"/>
                <w:lang w:val="ru-RU"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w:t>
            </w:r>
            <w:r>
              <w:rPr>
                <w:lang w:val="en-US" w:eastAsia="en-US" w:bidi="en-US"/>
              </w:rPr>
            </w:r>
          </w:p>
        </w:tc>
        <w:tc>
          <w:tcPr>
            <w:gridSpan w:val="8"/>
            <w:tcW w:w="4756" w:type="pct"/>
            <w:vAlign w:val="center"/>
            <w:textDirection w:val="lrTb"/>
            <w:noWrap w:val="false"/>
          </w:tcPr>
          <w:p>
            <w:pPr>
              <w:pStyle w:val="836"/>
              <w:rPr>
                <w:bCs/>
                <w:lang w:val="ru-RU" w:eastAsia="en-US" w:bidi="en-US"/>
              </w:rPr>
            </w:pPr>
            <w:r>
              <w:rPr>
                <w:bCs/>
                <w:lang w:val="ru-RU" w:eastAsia="en-US" w:bidi="en-US"/>
              </w:rPr>
              <w:t xml:space="preserve">Подключенная тепловая нагрузка, в т.ч.:-</w:t>
            </w:r>
            <w:r>
              <w:rPr>
                <w:bCs/>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Расчетная тепловая нагрузка потребителей, Гкал/ч</w:t>
            </w:r>
            <w:r>
              <w:rPr>
                <w:lang w:val="ru-RU" w:eastAsia="en-US" w:bidi="en-US"/>
              </w:rPr>
              <w:t xml:space="preserve"> в том числе:</w:t>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2.1.1</w:t>
            </w:r>
            <w:r>
              <w:rPr>
                <w:lang w:val="en-US" w:eastAsia="en-US" w:bidi="en-US"/>
              </w:rPr>
            </w:r>
          </w:p>
        </w:tc>
        <w:tc>
          <w:tcPr>
            <w:tcW w:w="2125" w:type="pct"/>
            <w:vAlign w:val="center"/>
            <w:textDirection w:val="lrTb"/>
            <w:noWrap w:val="false"/>
          </w:tcPr>
          <w:p>
            <w:pPr>
              <w:pStyle w:val="836"/>
              <w:jc w:val="both"/>
              <w:rPr>
                <w:lang w:val="en-US" w:eastAsia="en-US" w:bidi="en-US"/>
              </w:rPr>
            </w:pPr>
            <w:r>
              <w:rPr>
                <w:lang w:val="en-US" w:eastAsia="en-US" w:bidi="en-US"/>
              </w:rPr>
              <w:t xml:space="preserve">- </w:t>
            </w:r>
            <w:r>
              <w:rPr>
                <w:lang w:val="ru-RU" w:eastAsia="en-US" w:bidi="en-US"/>
              </w:rPr>
              <w:t xml:space="preserve">на</w:t>
            </w:r>
            <w:r>
              <w:rPr>
                <w:lang w:val="en-US" w:eastAsia="en-US" w:bidi="en-US"/>
              </w:rPr>
              <w:t xml:space="preserve"> отопление</w:t>
            </w:r>
            <w:r>
              <w:rPr>
                <w:lang w:val="en-US" w:eastAsia="en-US" w:bidi="en-US"/>
              </w:rPr>
            </w:r>
          </w:p>
        </w:tc>
        <w:tc>
          <w:tcPr>
            <w:tcW w:w="360" w:type="pct"/>
            <w:vAlign w:val="top"/>
            <w:textDirection w:val="lrTb"/>
            <w:noWrap w:val="false"/>
          </w:tcPr>
          <w:p>
            <w:pPr>
              <w:pStyle w:val="780"/>
              <w:ind w:firstLine="0"/>
              <w:jc w:val="center"/>
              <w:rPr>
                <w:rFonts w:eastAsia="Times New Roman"/>
                <w:color w:val="000000"/>
                <w:sz w:val="20"/>
                <w:szCs w:val="20"/>
                <w:lang w:eastAsia="ru-RU" w:bidi="en-US"/>
              </w:rPr>
            </w:pPr>
            <w:r>
              <w:rPr>
                <w:sz w:val="20"/>
                <w:szCs w:val="20"/>
              </w:rPr>
              <w:t xml:space="preserve">2,05</w:t>
            </w:r>
            <w:r>
              <w:rPr>
                <w:rFonts w:eastAsia="Times New Roman"/>
                <w:color w:val="000000"/>
                <w:sz w:val="20"/>
                <w:szCs w:val="20"/>
                <w:lang w:eastAsia="ru-RU" w:bidi="en-US"/>
              </w:rPr>
            </w:r>
            <w:r>
              <w:rPr>
                <w:rFonts w:eastAsia="Times New Roman"/>
                <w:color w:val="000000"/>
                <w:sz w:val="20"/>
                <w:szCs w:val="20"/>
                <w:lang w:eastAsia="ru-RU" w:bidi="en-US"/>
              </w:rPr>
            </w:r>
          </w:p>
        </w:tc>
        <w:tc>
          <w:tcPr>
            <w:tcW w:w="364" w:type="pct"/>
            <w:vAlign w:val="top"/>
            <w:textDirection w:val="lrTb"/>
            <w:noWrap w:val="false"/>
          </w:tcPr>
          <w:p>
            <w:pPr>
              <w:pStyle w:val="836"/>
              <w:rPr>
                <w:color w:val="000000"/>
                <w:lang w:val="en-US" w:eastAsia="en-US" w:bidi="en-US"/>
              </w:rPr>
            </w:pPr>
            <w:r>
              <w:rPr>
                <w:lang w:val="ru-RU" w:eastAsia="en-US"/>
              </w:rPr>
              <w:t xml:space="preserve">2,05</w:t>
            </w:r>
            <w:r>
              <w:rPr>
                <w:color w:val="000000"/>
                <w:lang w:val="en-US" w:eastAsia="en-US" w:bidi="en-US"/>
              </w:rPr>
            </w:r>
            <w:r>
              <w:rPr>
                <w:color w:val="000000"/>
                <w:lang w:val="en-US" w:eastAsia="en-US" w:bidi="en-US"/>
              </w:rPr>
            </w:r>
          </w:p>
        </w:tc>
        <w:tc>
          <w:tcPr>
            <w:tcW w:w="381" w:type="pct"/>
            <w:vAlign w:val="top"/>
            <w:textDirection w:val="lrTb"/>
            <w:noWrap w:val="false"/>
          </w:tcPr>
          <w:p>
            <w:pPr>
              <w:pStyle w:val="836"/>
              <w:rPr>
                <w:color w:val="000000"/>
                <w:lang w:val="en-US" w:eastAsia="en-US" w:bidi="en-US"/>
              </w:rPr>
            </w:pPr>
            <w:r>
              <w:rPr>
                <w:lang w:val="ru-RU" w:eastAsia="en-US"/>
              </w:rPr>
              <w:t xml:space="preserve">2,0</w:t>
            </w:r>
            <w:r>
              <w:rPr>
                <w:lang w:val="ru-RU" w:eastAsia="en-US"/>
              </w:rPr>
              <w:t xml:space="preserve">5</w:t>
            </w:r>
            <w:r>
              <w:rPr>
                <w:color w:val="000000"/>
                <w:lang w:val="en-US" w:eastAsia="en-US" w:bidi="en-US"/>
              </w:rPr>
            </w:r>
            <w:r>
              <w:rPr>
                <w:color w:val="000000"/>
                <w:lang w:val="en-US" w:eastAsia="en-US" w:bidi="en-US"/>
              </w:rPr>
            </w:r>
          </w:p>
        </w:tc>
        <w:tc>
          <w:tcPr>
            <w:tcW w:w="382" w:type="pct"/>
            <w:vAlign w:val="top"/>
            <w:textDirection w:val="lrTb"/>
            <w:noWrap w:val="false"/>
          </w:tcPr>
          <w:p>
            <w:pPr>
              <w:pStyle w:val="836"/>
              <w:rPr>
                <w:color w:val="000000"/>
                <w:lang w:val="en-US" w:eastAsia="en-US" w:bidi="en-US"/>
              </w:rPr>
            </w:pPr>
            <w:r>
              <w:rPr>
                <w:lang w:val="ru-RU" w:eastAsia="en-US"/>
              </w:rPr>
              <w:t xml:space="preserve">2,05</w:t>
            </w:r>
            <w:r>
              <w:rPr>
                <w:color w:val="000000"/>
                <w:lang w:val="en-US" w:eastAsia="en-US" w:bidi="en-US"/>
              </w:rPr>
            </w:r>
            <w:r>
              <w:rPr>
                <w:color w:val="000000"/>
                <w:lang w:val="en-US" w:eastAsia="en-US" w:bidi="en-US"/>
              </w:rPr>
            </w:r>
          </w:p>
        </w:tc>
        <w:tc>
          <w:tcPr>
            <w:tcW w:w="382" w:type="pct"/>
            <w:vAlign w:val="top"/>
            <w:textDirection w:val="lrTb"/>
            <w:noWrap w:val="false"/>
          </w:tcPr>
          <w:p>
            <w:pPr>
              <w:pStyle w:val="836"/>
              <w:rPr>
                <w:color w:val="000000"/>
                <w:lang w:val="en-US" w:eastAsia="en-US" w:bidi="en-US"/>
              </w:rPr>
            </w:pPr>
            <w:r>
              <w:rPr>
                <w:lang w:val="ru-RU" w:eastAsia="en-US"/>
              </w:rPr>
              <w:t xml:space="preserve">2,05</w:t>
            </w:r>
            <w:r>
              <w:rPr>
                <w:color w:val="000000"/>
                <w:lang w:val="en-US" w:eastAsia="en-US" w:bidi="en-US"/>
              </w:rPr>
            </w:r>
            <w:r>
              <w:rPr>
                <w:color w:val="000000"/>
                <w:lang w:val="en-US" w:eastAsia="en-US" w:bidi="en-US"/>
              </w:rPr>
            </w:r>
          </w:p>
        </w:tc>
        <w:tc>
          <w:tcPr>
            <w:tcW w:w="382" w:type="pct"/>
            <w:vAlign w:val="top"/>
            <w:textDirection w:val="lrTb"/>
            <w:noWrap w:val="false"/>
          </w:tcPr>
          <w:p>
            <w:pPr>
              <w:pStyle w:val="836"/>
              <w:rPr>
                <w:color w:val="000000"/>
                <w:lang w:val="en-US" w:eastAsia="en-US" w:bidi="en-US"/>
              </w:rPr>
            </w:pPr>
            <w:r>
              <w:rPr>
                <w:lang w:val="ru-RU" w:eastAsia="en-US"/>
              </w:rPr>
              <w:t xml:space="preserve">2,</w:t>
            </w:r>
            <w:r>
              <w:rPr>
                <w:lang w:val="ru-RU" w:eastAsia="en-US"/>
              </w:rPr>
              <w:t xml:space="preserve">05</w:t>
            </w:r>
            <w:r>
              <w:rPr>
                <w:color w:val="000000"/>
                <w:lang w:val="en-US" w:eastAsia="en-US" w:bidi="en-US"/>
              </w:rPr>
            </w:r>
            <w:r>
              <w:rPr>
                <w:color w:val="000000"/>
                <w:lang w:val="en-US" w:eastAsia="en-US" w:bidi="en-US"/>
              </w:rPr>
            </w:r>
          </w:p>
        </w:tc>
        <w:tc>
          <w:tcPr>
            <w:tcW w:w="380" w:type="pct"/>
            <w:vAlign w:val="top"/>
            <w:textDirection w:val="lrTb"/>
            <w:noWrap w:val="false"/>
          </w:tcPr>
          <w:p>
            <w:pPr>
              <w:pStyle w:val="836"/>
              <w:rPr>
                <w:color w:val="000000"/>
                <w:lang w:val="en-US" w:eastAsia="en-US" w:bidi="en-US"/>
              </w:rPr>
            </w:pPr>
            <w:r>
              <w:rPr>
                <w:lang w:val="ru-RU" w:eastAsia="en-US"/>
              </w:rPr>
              <w:t xml:space="preserve">2,05</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2.1.2</w:t>
            </w:r>
            <w:r>
              <w:rPr>
                <w:lang w:val="en-US" w:eastAsia="en-US" w:bidi="en-US"/>
              </w:rPr>
            </w:r>
          </w:p>
        </w:tc>
        <w:tc>
          <w:tcPr>
            <w:tcW w:w="2125" w:type="pct"/>
            <w:vAlign w:val="center"/>
            <w:textDirection w:val="lrTb"/>
            <w:noWrap w:val="false"/>
          </w:tcPr>
          <w:p>
            <w:pPr>
              <w:pStyle w:val="836"/>
              <w:jc w:val="both"/>
              <w:rPr>
                <w:lang w:val="ru-RU" w:eastAsia="en-US" w:bidi="en-US"/>
              </w:rPr>
            </w:pPr>
            <w:r>
              <w:rPr>
                <w:lang w:val="en-US" w:eastAsia="en-US" w:bidi="en-US"/>
              </w:rPr>
              <w:t xml:space="preserve">- </w:t>
            </w:r>
            <w:r>
              <w:rPr>
                <w:lang w:val="ru-RU" w:eastAsia="en-US" w:bidi="en-US"/>
              </w:rPr>
              <w:t xml:space="preserve">на</w:t>
            </w:r>
            <w:r>
              <w:rPr>
                <w:lang w:val="en-US" w:eastAsia="en-US" w:bidi="en-US"/>
              </w:rPr>
              <w:t xml:space="preserve"> </w:t>
            </w:r>
            <w:r>
              <w:rPr>
                <w:lang w:val="ru-RU" w:eastAsia="en-US" w:bidi="en-US"/>
              </w:rPr>
              <w:t xml:space="preserve">вентиляцию</w:t>
            </w:r>
            <w:r>
              <w:rPr>
                <w:lang w:val="ru-RU" w:eastAsia="en-US" w:bidi="en-US"/>
              </w:rPr>
            </w:r>
          </w:p>
        </w:tc>
        <w:tc>
          <w:tcPr>
            <w:tcW w:w="36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64"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1"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2.1.3</w:t>
            </w:r>
            <w:r>
              <w:rPr>
                <w:lang w:val="en-US" w:eastAsia="en-US" w:bidi="en-US"/>
              </w:rPr>
            </w:r>
          </w:p>
        </w:tc>
        <w:tc>
          <w:tcPr>
            <w:tcW w:w="2125" w:type="pct"/>
            <w:vAlign w:val="center"/>
            <w:textDirection w:val="lrTb"/>
            <w:noWrap w:val="false"/>
          </w:tcPr>
          <w:p>
            <w:pPr>
              <w:pStyle w:val="836"/>
              <w:jc w:val="both"/>
              <w:rPr>
                <w:lang w:val="en-US" w:eastAsia="en-US" w:bidi="en-US"/>
              </w:rPr>
            </w:pPr>
            <w:r>
              <w:rPr>
                <w:lang w:val="en-US" w:eastAsia="en-US" w:bidi="en-US"/>
              </w:rPr>
              <w:t xml:space="preserve">- </w:t>
            </w:r>
            <w:r>
              <w:rPr>
                <w:lang w:val="ru-RU" w:eastAsia="en-US" w:bidi="en-US"/>
              </w:rPr>
              <w:t xml:space="preserve">на системы</w:t>
            </w:r>
            <w:r>
              <w:rPr>
                <w:lang w:val="en-US" w:eastAsia="en-US" w:bidi="en-US"/>
              </w:rPr>
              <w:t xml:space="preserve"> ГВС</w:t>
            </w:r>
            <w:r>
              <w:rPr>
                <w:lang w:val="en-US"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2.1.4</w:t>
            </w:r>
            <w:r>
              <w:rPr>
                <w:lang w:val="en-US" w:eastAsia="en-US" w:bidi="en-US"/>
              </w:rPr>
            </w:r>
          </w:p>
        </w:tc>
        <w:tc>
          <w:tcPr>
            <w:tcW w:w="2125" w:type="pct"/>
            <w:vAlign w:val="center"/>
            <w:textDirection w:val="lrTb"/>
            <w:noWrap w:val="false"/>
          </w:tcPr>
          <w:p>
            <w:pPr>
              <w:pStyle w:val="836"/>
              <w:jc w:val="both"/>
              <w:rPr>
                <w:vertAlign w:val="superscript"/>
                <w:lang w:val="ru-RU" w:eastAsia="en-US" w:bidi="en-US"/>
              </w:rPr>
            </w:pPr>
            <w:r>
              <w:rPr>
                <w:lang w:val="ru-RU" w:eastAsia="en-US" w:bidi="en-US"/>
              </w:rPr>
              <w:t xml:space="preserve">- пар на промышленные нужды 6-8 кгс/см</w:t>
            </w:r>
            <w:r>
              <w:rPr>
                <w:vertAlign w:val="superscript"/>
                <w:lang w:val="ru-RU" w:eastAsia="en-US" w:bidi="en-US"/>
              </w:rPr>
              <w:t xml:space="preserve">2</w:t>
            </w:r>
            <w:r>
              <w:rPr>
                <w:vertAlign w:val="superscript"/>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2.2</w:t>
            </w:r>
            <w:r>
              <w:rPr>
                <w:lang w:val="en-US" w:eastAsia="en-US" w:bidi="en-US"/>
              </w:rPr>
            </w:r>
          </w:p>
        </w:tc>
        <w:tc>
          <w:tcPr>
            <w:tcW w:w="2125" w:type="pct"/>
            <w:vAlign w:val="top"/>
            <w:textDirection w:val="lrTb"/>
            <w:noWrap w:val="false"/>
          </w:tcPr>
          <w:p>
            <w:pPr>
              <w:pStyle w:val="836"/>
              <w:jc w:val="both"/>
              <w:rPr>
                <w:lang w:val="ru-RU" w:eastAsia="en-US" w:bidi="en-US"/>
              </w:rPr>
            </w:pPr>
            <w:r>
              <w:rPr>
                <w:lang w:val="ru-RU" w:eastAsia="en-US" w:bidi="en-US"/>
              </w:rPr>
              <w:t xml:space="preserve">- горячая вода на промышле</w:t>
            </w:r>
            <w:r>
              <w:rPr>
                <w:lang w:val="ru-RU" w:eastAsia="en-US" w:bidi="en-US"/>
              </w:rPr>
              <w:t xml:space="preserve">нные нужды (50</w:t>
            </w:r>
            <w:r>
              <w:rPr>
                <w:vertAlign w:val="superscript"/>
                <w:lang w:val="ru-RU" w:eastAsia="en-US" w:bidi="en-US"/>
              </w:rPr>
              <w:t xml:space="preserve">о </w:t>
            </w:r>
            <w:r>
              <w:rPr>
                <w:lang w:val="ru-RU" w:eastAsia="en-US" w:bidi="en-US"/>
              </w:rPr>
              <w:t xml:space="preserve">С)</w:t>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2.2.1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Потери тепловой энергии через теплоизоляц</w:t>
            </w:r>
            <w:r>
              <w:rPr>
                <w:lang w:val="ru-RU" w:eastAsia="en-US" w:bidi="en-US"/>
              </w:rPr>
              <w:t xml:space="preserve">ионные конструкции наружных тепловых сете</w:t>
            </w:r>
            <w:r>
              <w:rPr>
                <w:lang w:val="ru-RU" w:eastAsia="en-US" w:bidi="en-US"/>
              </w:rPr>
              <w:t xml:space="preserve">й и с нормативной утечкой, в т.ч.:</w:t>
            </w:r>
            <w:r>
              <w:rPr>
                <w:lang w:val="ru-RU" w:eastAsia="en-US" w:bidi="en-US"/>
              </w:rPr>
            </w:r>
          </w:p>
        </w:tc>
        <w:tc>
          <w:tcPr>
            <w:tcW w:w="360"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2.3</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 затраты теплоносителя на компенсацию потерь, м</w:t>
            </w:r>
            <w:r>
              <w:rPr>
                <w:vertAlign w:val="superscript"/>
                <w:lang w:val="ru-RU" w:eastAsia="en-US" w:bidi="en-US"/>
              </w:rPr>
              <w:t xml:space="preserve">3</w:t>
            </w:r>
            <w:r>
              <w:rPr>
                <w:lang w:val="ru-RU" w:eastAsia="en-US" w:bidi="en-US"/>
              </w:rPr>
              <w:t xml:space="preserve">/ч</w:t>
            </w:r>
            <w:r>
              <w:rPr>
                <w:lang w:val="ru-RU" w:eastAsia="en-US" w:bidi="en-US"/>
              </w:rPr>
            </w:r>
          </w:p>
        </w:tc>
        <w:tc>
          <w:tcPr>
            <w:tcW w:w="360"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64"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1"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0"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2.4</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Суммарная подключенная тепловая нагрузка существу</w:t>
            </w:r>
            <w:r>
              <w:rPr>
                <w:lang w:val="ru-RU" w:eastAsia="en-US" w:bidi="en-US"/>
              </w:rPr>
              <w:t xml:space="preserve">ющих потребителей (с учетом тепловых поте</w:t>
            </w:r>
            <w:r>
              <w:rPr>
                <w:lang w:val="ru-RU" w:eastAsia="en-US" w:bidi="en-US"/>
              </w:rPr>
              <w:t xml:space="preserve">рь)</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64"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1"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2.5</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Резерв (+) / дефицит (-) тепловой мощности котельной (все котлы в исправном состоянии)</w:t>
            </w:r>
            <w:r>
              <w:rPr>
                <w:lang w:val="ru-RU" w:eastAsia="en-US" w:bidi="en-US"/>
              </w:rPr>
            </w:r>
          </w:p>
        </w:tc>
        <w:tc>
          <w:tcPr>
            <w:tcW w:w="360" w:type="pct"/>
            <w:vAlign w:val="center"/>
            <w:textDirection w:val="lrTb"/>
            <w:noWrap w:val="false"/>
          </w:tcPr>
          <w:p>
            <w:pPr>
              <w:pStyle w:val="836"/>
              <w:rPr>
                <w:color w:val="000000"/>
                <w:lang w:val="en-US" w:eastAsia="en-US" w:bidi="en-US"/>
              </w:rPr>
            </w:pPr>
            <w:r>
              <w:rPr>
                <w:color w:val="000000"/>
                <w:lang w:val="ru-RU" w:eastAsia="en-US"/>
              </w:rPr>
              <w:t xml:space="preserve">+1,50</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color w:val="000000"/>
                <w:lang w:val="ru-RU" w:eastAsia="en-US"/>
              </w:rPr>
              <w:t xml:space="preserve">+1,50</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color w:val="000000"/>
                <w:lang w:val="ru-RU" w:eastAsia="en-US"/>
              </w:rPr>
              <w:t xml:space="preserve">+1,50</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+1,50</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+1,50</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+1,50</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color w:val="000000"/>
                <w:lang w:val="ru-RU" w:eastAsia="en-US"/>
              </w:rPr>
              <w:t xml:space="preserve">+1,50</w:t>
            </w:r>
            <w:r>
              <w:rPr>
                <w:color w:val="000000"/>
                <w:lang w:val="en-US" w:eastAsia="en-US" w:bidi="en-US"/>
              </w:rPr>
            </w:r>
            <w:r>
              <w:rPr>
                <w:color w:val="000000"/>
                <w:lang w:val="en-US" w:eastAsia="en-US" w:bidi="en-US"/>
              </w:rPr>
            </w:r>
          </w:p>
        </w:tc>
      </w:tr>
    </w:tbl>
    <w:p>
      <w:pPr>
        <w:pStyle w:val="780"/>
        <w:ind w:firstLine="0"/>
        <w:jc w:val="right"/>
        <w:keepNext/>
      </w:pPr>
      <w:r/>
      <w:r/>
    </w:p>
    <w:p>
      <w:pPr>
        <w:pStyle w:val="780"/>
        <w:ind w:firstLine="0"/>
        <w:jc w:val="right"/>
        <w:keepNext/>
      </w:pPr>
      <w:r>
        <w:t xml:space="preserve">Таблица 2.</w:t>
      </w:r>
      <w:r>
        <w:t xml:space="preserve">3</w:t>
      </w:r>
      <w:r>
        <w:t xml:space="preserve">6</w:t>
      </w:r>
      <w:r/>
    </w:p>
    <w:p>
      <w:pPr>
        <w:pStyle w:val="780"/>
        <w:ind w:firstLine="0"/>
        <w:jc w:val="center"/>
        <w:keepNext/>
      </w:pPr>
      <w:r>
        <w:t xml:space="preserve">Баланс тепловой мощности и тепловой энергии для </w:t>
      </w:r>
      <w:r>
        <w:t xml:space="preserve">Т</w:t>
      </w:r>
      <w:r>
        <w:t xml:space="preserve">ЭС НАО "СВЕЗА Новатор"</w:t>
      </w:r>
      <w:r/>
    </w:p>
    <w:tbl>
      <w:tblPr>
        <w:tblW w:w="5000"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left w:w="108" w:type="dxa"/>
          <w:top w:w="0" w:type="dxa"/>
          <w:right w:w="108" w:type="dxa"/>
          <w:bottom w:w="0" w:type="dxa"/>
        </w:tblCellMar>
        <w:tblLook w:val="04A0" w:firstRow="1" w:lastRow="0" w:firstColumn="1" w:lastColumn="0" w:noHBand="0" w:noVBand="1"/>
      </w:tblPr>
      <w:tblGrid>
        <w:gridCol w:w="778"/>
        <w:gridCol w:w="6766"/>
        <w:gridCol w:w="1146"/>
        <w:gridCol w:w="1159"/>
        <w:gridCol w:w="1213"/>
        <w:gridCol w:w="1216"/>
        <w:gridCol w:w="1216"/>
        <w:gridCol w:w="1216"/>
        <w:gridCol w:w="121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blHeader/>
        </w:trPr>
        <w:tc>
          <w:tcPr>
            <w:tcW w:w="244" w:type="pct"/>
            <w:vAlign w:val="center"/>
            <w:vMerge w:val="restart"/>
            <w:textDirection w:val="lrTb"/>
            <w:noWrap w:val="false"/>
          </w:tcPr>
          <w:p>
            <w:pPr>
              <w:pStyle w:val="836"/>
              <w:rPr>
                <w:b/>
                <w:lang w:val="en-US" w:eastAsia="en-US" w:bidi="en-US"/>
              </w:rPr>
            </w:pPr>
            <w:r>
              <w:rPr>
                <w:b/>
                <w:lang w:val="en-US" w:eastAsia="en-US" w:bidi="en-US"/>
              </w:rPr>
              <w:t xml:space="preserve">№ п/п</w:t>
            </w:r>
            <w:r>
              <w:rPr>
                <w:b/>
                <w:lang w:val="en-US" w:eastAsia="en-US" w:bidi="en-US"/>
              </w:rPr>
            </w:r>
          </w:p>
        </w:tc>
        <w:tc>
          <w:tcPr>
            <w:tcW w:w="2125" w:type="pct"/>
            <w:vAlign w:val="center"/>
            <w:vMerge w:val="restart"/>
            <w:textDirection w:val="lrTb"/>
            <w:noWrap w:val="false"/>
          </w:tcPr>
          <w:p>
            <w:pPr>
              <w:pStyle w:val="836"/>
              <w:rPr>
                <w:b/>
                <w:lang w:val="en-US" w:eastAsia="en-US" w:bidi="en-US"/>
              </w:rPr>
            </w:pPr>
            <w:r>
              <w:rPr>
                <w:b/>
                <w:lang w:val="en-US" w:eastAsia="en-US" w:bidi="en-US"/>
              </w:rPr>
              <w:t xml:space="preserve">Наименование</w:t>
            </w:r>
            <w:r>
              <w:rPr>
                <w:b/>
                <w:lang w:val="en-US" w:eastAsia="en-US" w:bidi="en-US"/>
              </w:rPr>
              <w:t xml:space="preserve"> показателя</w:t>
            </w:r>
            <w:r>
              <w:rPr>
                <w:b/>
                <w:lang w:val="en-US" w:eastAsia="en-US" w:bidi="en-US"/>
              </w:rPr>
            </w:r>
          </w:p>
        </w:tc>
        <w:tc>
          <w:tcPr>
            <w:gridSpan w:val="7"/>
            <w:tcW w:w="2631" w:type="pct"/>
            <w:vAlign w:val="center"/>
            <w:textDirection w:val="lrTb"/>
            <w:noWrap w:val="false"/>
          </w:tcPr>
          <w:p>
            <w:pPr>
              <w:pStyle w:val="836"/>
              <w:rPr>
                <w:b/>
                <w:lang w:val="en-US" w:eastAsia="en-US" w:bidi="en-US"/>
              </w:rPr>
            </w:pPr>
            <w:r>
              <w:rPr>
                <w:b/>
                <w:lang w:val="ru-RU" w:eastAsia="en-US" w:bidi="en-US"/>
              </w:rPr>
              <w:t xml:space="preserve">Рассматриваемый период</w:t>
            </w:r>
            <w:r>
              <w:rPr>
                <w:b/>
                <w:lang w:val="en-US" w:eastAsia="en-US" w:bidi="en-US"/>
              </w:rPr>
              <w:t xml:space="preserve">, год</w:t>
            </w:r>
            <w:r>
              <w:rPr>
                <w:b/>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70"/>
          <w:tblHeader/>
        </w:trPr>
        <w:tc>
          <w:tcPr>
            <w:tcW w:w="244" w:type="pct"/>
            <w:vAlign w:val="center"/>
            <w:vMerge w:val="continue"/>
            <w:textDirection w:val="lrTb"/>
            <w:noWrap w:val="false"/>
          </w:tcPr>
          <w:p>
            <w:pPr>
              <w:pStyle w:val="836"/>
              <w:rPr>
                <w:b/>
                <w:lang w:val="en-US" w:eastAsia="en-US" w:bidi="en-US"/>
              </w:rPr>
            </w:pPr>
            <w:r>
              <w:rPr>
                <w:b/>
                <w:lang w:val="en-US" w:eastAsia="en-US" w:bidi="en-US"/>
              </w:rPr>
            </w:r>
            <w:r>
              <w:rPr>
                <w:b/>
                <w:lang w:val="en-US" w:eastAsia="en-US" w:bidi="en-US"/>
              </w:rPr>
            </w:r>
          </w:p>
        </w:tc>
        <w:tc>
          <w:tcPr>
            <w:tcW w:w="2125" w:type="pct"/>
            <w:vAlign w:val="center"/>
            <w:vMerge w:val="continue"/>
            <w:textDirection w:val="lrTb"/>
            <w:noWrap w:val="false"/>
          </w:tcPr>
          <w:p>
            <w:pPr>
              <w:pStyle w:val="836"/>
              <w:rPr>
                <w:b/>
                <w:lang w:val="en-US" w:eastAsia="en-US" w:bidi="en-US"/>
              </w:rPr>
            </w:pPr>
            <w:r>
              <w:rPr>
                <w:b/>
                <w:lang w:val="en-US" w:eastAsia="en-US" w:bidi="en-US"/>
              </w:rPr>
            </w:r>
            <w:r>
              <w:rPr>
                <w:b/>
                <w:lang w:val="en-US" w:eastAsia="en-US" w:bidi="en-US"/>
              </w:rPr>
            </w:r>
          </w:p>
        </w:tc>
        <w:tc>
          <w:tcPr>
            <w:tcW w:w="360" w:type="pct"/>
            <w:vAlign w:val="center"/>
            <w:textDirection w:val="lrTb"/>
            <w:noWrap w:val="false"/>
          </w:tcPr>
          <w:p>
            <w:pPr>
              <w:pStyle w:val="836"/>
              <w:rPr>
                <w:b/>
                <w:lang w:val="ru-RU" w:eastAsia="en-US" w:bidi="en-US"/>
              </w:rPr>
            </w:pPr>
            <w:r>
              <w:rPr>
                <w:b/>
                <w:lang w:val="ru-RU" w:eastAsia="en-US" w:bidi="en-US"/>
              </w:rPr>
              <w:t xml:space="preserve">2024 г.</w:t>
            </w:r>
            <w:r>
              <w:rPr>
                <w:b/>
                <w:lang w:val="ru-RU" w:eastAsia="en-US" w:bidi="en-US"/>
              </w:rPr>
              <w:t xml:space="preserve"> </w:t>
            </w:r>
            <w:r>
              <w:rPr>
                <w:b/>
                <w:lang w:val="ru-RU" w:eastAsia="en-US" w:bidi="en-US"/>
              </w:rPr>
              <w:t xml:space="preserve">(факт)</w:t>
            </w:r>
            <w:r>
              <w:rPr>
                <w:b/>
                <w:lang w:val="ru-RU" w:eastAsia="en-US" w:bidi="en-US"/>
              </w:rPr>
            </w:r>
            <w:r>
              <w:rPr>
                <w:b/>
                <w:lang w:val="ru-RU" w:eastAsia="en-US" w:bidi="en-US"/>
              </w:rPr>
            </w:r>
          </w:p>
        </w:tc>
        <w:tc>
          <w:tcPr>
            <w:tcW w:w="364" w:type="pct"/>
            <w:vAlign w:val="center"/>
            <w:textDirection w:val="lrTb"/>
            <w:noWrap w:val="false"/>
          </w:tcPr>
          <w:p>
            <w:pPr>
              <w:pStyle w:val="836"/>
              <w:rPr>
                <w:b/>
                <w:lang w:val="ru-RU" w:eastAsia="en-US" w:bidi="en-US"/>
              </w:rPr>
            </w:pPr>
            <w:r>
              <w:rPr>
                <w:b/>
                <w:lang w:val="ru-RU" w:eastAsia="en-US" w:bidi="en-US"/>
              </w:rPr>
              <w:t xml:space="preserve">2025 г.</w:t>
            </w:r>
            <w:r>
              <w:rPr>
                <w:b/>
                <w:lang w:val="ru-RU" w:eastAsia="en-US" w:bidi="en-US"/>
              </w:rPr>
            </w:r>
            <w:r>
              <w:rPr>
                <w:b/>
                <w:lang w:val="ru-RU" w:eastAsia="en-US" w:bidi="en-US"/>
              </w:rPr>
            </w:r>
          </w:p>
        </w:tc>
        <w:tc>
          <w:tcPr>
            <w:tcW w:w="381" w:type="pct"/>
            <w:vAlign w:val="center"/>
            <w:textDirection w:val="lrTb"/>
            <w:noWrap w:val="false"/>
          </w:tcPr>
          <w:p>
            <w:pPr>
              <w:pStyle w:val="836"/>
              <w:rPr>
                <w:b/>
                <w:lang w:val="ru-RU" w:eastAsia="en-US" w:bidi="en-US"/>
              </w:rPr>
            </w:pPr>
            <w:r>
              <w:rPr>
                <w:b/>
                <w:lang w:val="ru-RU" w:eastAsia="en-US" w:bidi="en-US"/>
              </w:rPr>
              <w:t xml:space="preserve">2026 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2027 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2028</w:t>
            </w:r>
            <w:r>
              <w:rPr>
                <w:b/>
                <w:lang w:val="ru-RU" w:eastAsia="en-US" w:bidi="en-US"/>
              </w:rPr>
              <w:t xml:space="preserve"> </w:t>
            </w:r>
            <w:r>
              <w:rPr>
                <w:b/>
                <w:lang w:val="ru-RU" w:eastAsia="en-US" w:bidi="en-US"/>
              </w:rPr>
              <w:t xml:space="preserve">г.</w:t>
            </w:r>
            <w:r>
              <w:rPr>
                <w:b/>
                <w:lang w:val="ru-RU" w:eastAsia="en-US" w:bidi="en-US"/>
              </w:rPr>
            </w:r>
            <w:r>
              <w:rPr>
                <w:b/>
                <w:lang w:val="ru-RU" w:eastAsia="en-US" w:bidi="en-US"/>
              </w:rPr>
            </w:r>
          </w:p>
        </w:tc>
        <w:tc>
          <w:tcPr>
            <w:tcW w:w="382" w:type="pct"/>
            <w:vAlign w:val="center"/>
            <w:textDirection w:val="lrTb"/>
            <w:noWrap w:val="false"/>
          </w:tcPr>
          <w:p>
            <w:pPr>
              <w:pStyle w:val="836"/>
              <w:rPr>
                <w:b/>
                <w:lang w:val="ru-RU" w:eastAsia="en-US" w:bidi="en-US"/>
              </w:rPr>
            </w:pPr>
            <w:r>
              <w:rPr>
                <w:b/>
                <w:lang w:val="ru-RU" w:eastAsia="en-US" w:bidi="en-US"/>
              </w:rPr>
              <w:t xml:space="preserve">202</w:t>
            </w:r>
            <w:r>
              <w:rPr>
                <w:b/>
                <w:lang w:val="ru-RU" w:eastAsia="en-US" w:bidi="en-US"/>
              </w:rPr>
              <w:t xml:space="preserve">9</w:t>
            </w:r>
            <w:r>
              <w:rPr>
                <w:b/>
                <w:lang w:val="ru-RU" w:eastAsia="en-US" w:bidi="en-US"/>
              </w:rPr>
              <w:t xml:space="preserve"> г.</w:t>
            </w:r>
            <w:r>
              <w:rPr>
                <w:b/>
                <w:lang w:val="ru-RU" w:eastAsia="en-US" w:bidi="en-US"/>
              </w:rPr>
            </w:r>
            <w:r>
              <w:rPr>
                <w:b/>
                <w:lang w:val="ru-RU" w:eastAsia="en-US" w:bidi="en-US"/>
              </w:rPr>
            </w:r>
          </w:p>
        </w:tc>
        <w:tc>
          <w:tcPr>
            <w:tcW w:w="380" w:type="pct"/>
            <w:vAlign w:val="center"/>
            <w:textDirection w:val="lrTb"/>
            <w:noWrap w:val="false"/>
          </w:tcPr>
          <w:p>
            <w:pPr>
              <w:pStyle w:val="836"/>
              <w:rPr>
                <w:b/>
                <w:lang w:val="ru-RU" w:eastAsia="en-US" w:bidi="en-US"/>
              </w:rPr>
            </w:pPr>
            <w:r>
              <w:rPr>
                <w:b/>
                <w:lang w:val="ru-RU" w:eastAsia="en-US" w:bidi="en-US"/>
              </w:rPr>
              <w:t xml:space="preserve">20</w:t>
            </w:r>
            <w:r>
              <w:rPr>
                <w:b/>
                <w:lang w:val="ru-RU" w:eastAsia="en-US" w:bidi="en-US"/>
              </w:rPr>
              <w:t xml:space="preserve">30</w:t>
            </w:r>
            <w:r>
              <w:rPr>
                <w:b/>
                <w:lang w:val="ru-RU" w:eastAsia="en-US" w:bidi="en-US"/>
              </w:rPr>
              <w:t xml:space="preserve">-203</w:t>
            </w:r>
            <w:r>
              <w:rPr>
                <w:b/>
                <w:lang w:val="ru-RU" w:eastAsia="en-US" w:bidi="en-US"/>
              </w:rPr>
              <w:t xml:space="preserve">5</w:t>
            </w:r>
            <w:r>
              <w:rPr>
                <w:b/>
                <w:lang w:val="ru-RU" w:eastAsia="en-US" w:bidi="en-US"/>
              </w:rPr>
              <w:t xml:space="preserve">гг.</w:t>
            </w:r>
            <w:r>
              <w:rPr>
                <w:b/>
                <w:lang w:val="ru-RU" w:eastAsia="en-US" w:bidi="en-US"/>
              </w:rPr>
            </w:r>
            <w:r>
              <w:rPr>
                <w:b/>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w:t>
            </w:r>
            <w:r>
              <w:rPr>
                <w:lang w:val="en-US" w:eastAsia="en-US" w:bidi="en-US"/>
              </w:rPr>
            </w:r>
          </w:p>
        </w:tc>
        <w:tc>
          <w:tcPr>
            <w:gridSpan w:val="8"/>
            <w:tcW w:w="4756" w:type="pct"/>
            <w:vAlign w:val="center"/>
            <w:textDirection w:val="lrTb"/>
            <w:noWrap w:val="false"/>
          </w:tcPr>
          <w:p>
            <w:pPr>
              <w:pStyle w:val="836"/>
              <w:rPr>
                <w:bCs/>
                <w:lang w:val="ru-RU" w:eastAsia="en-US" w:bidi="en-US"/>
              </w:rPr>
            </w:pPr>
            <w:r>
              <w:rPr>
                <w:bCs/>
                <w:lang w:val="ru-RU" w:eastAsia="en-US" w:bidi="en-US"/>
              </w:rPr>
              <w:t xml:space="preserve">Балансы тепловой мощности источника тепловой энергии</w:t>
            </w:r>
            <w:r>
              <w:rPr>
                <w:bCs/>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Установленная тепловая мощность основного об</w:t>
            </w:r>
            <w:r>
              <w:rPr>
                <w:lang w:val="ru-RU" w:eastAsia="en-US" w:bidi="en-US"/>
              </w:rPr>
              <w:t xml:space="preserve">орудования источника тепловой энергии, Г</w:t>
            </w:r>
            <w:r>
              <w:rPr>
                <w:lang w:val="ru-RU" w:eastAsia="en-US" w:bidi="en-US"/>
              </w:rPr>
              <w:t xml:space="preserve">кал/ч</w:t>
            </w:r>
            <w:r>
              <w:rPr>
                <w:lang w:val="ru-RU" w:eastAsia="en-US" w:bidi="en-US"/>
              </w:rPr>
            </w:r>
          </w:p>
        </w:tc>
        <w:tc>
          <w:tcPr>
            <w:tcW w:w="360"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38,1</w:t>
            </w:r>
            <w:r>
              <w:rPr>
                <w:rFonts w:eastAsia="Times New Roman"/>
                <w:sz w:val="20"/>
                <w:szCs w:val="20"/>
                <w:lang w:bidi="en-US"/>
              </w:rPr>
            </w:r>
            <w:r>
              <w:rPr>
                <w:rFonts w:eastAsia="Times New Roman"/>
                <w:sz w:val="20"/>
                <w:szCs w:val="20"/>
                <w:lang w:bidi="en-US"/>
              </w:rPr>
            </w:r>
          </w:p>
        </w:tc>
        <w:tc>
          <w:tcPr>
            <w:tcW w:w="364"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38,1</w:t>
            </w:r>
            <w:r>
              <w:rPr>
                <w:rFonts w:eastAsia="Times New Roman"/>
                <w:sz w:val="20"/>
                <w:szCs w:val="20"/>
                <w:lang w:bidi="en-US"/>
              </w:rPr>
            </w:r>
            <w:r>
              <w:rPr>
                <w:rFonts w:eastAsia="Times New Roman"/>
                <w:sz w:val="20"/>
                <w:szCs w:val="20"/>
                <w:lang w:bidi="en-US"/>
              </w:rPr>
            </w:r>
          </w:p>
        </w:tc>
        <w:tc>
          <w:tcPr>
            <w:tcW w:w="381"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38,1</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38,1</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38,1</w:t>
            </w:r>
            <w:r>
              <w:rPr>
                <w:rFonts w:eastAsia="Times New Roman"/>
                <w:sz w:val="20"/>
                <w:szCs w:val="20"/>
                <w:lang w:bidi="en-US"/>
              </w:rPr>
            </w:r>
            <w:r>
              <w:rPr>
                <w:rFonts w:eastAsia="Times New Roman"/>
                <w:sz w:val="20"/>
                <w:szCs w:val="20"/>
                <w:lang w:bidi="en-US"/>
              </w:rPr>
            </w:r>
          </w:p>
        </w:tc>
        <w:tc>
          <w:tcPr>
            <w:tcW w:w="382"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38,1</w:t>
            </w:r>
            <w:r>
              <w:rPr>
                <w:rFonts w:eastAsia="Times New Roman"/>
                <w:sz w:val="20"/>
                <w:szCs w:val="20"/>
                <w:lang w:bidi="en-US"/>
              </w:rPr>
            </w:r>
            <w:r>
              <w:rPr>
                <w:rFonts w:eastAsia="Times New Roman"/>
                <w:sz w:val="20"/>
                <w:szCs w:val="20"/>
                <w:lang w:bidi="en-US"/>
              </w:rPr>
            </w:r>
          </w:p>
        </w:tc>
        <w:tc>
          <w:tcPr>
            <w:tcW w:w="380" w:type="pct"/>
            <w:vAlign w:val="center"/>
            <w:textDirection w:val="lrTb"/>
            <w:noWrap w:val="false"/>
          </w:tcPr>
          <w:p>
            <w:pPr>
              <w:pStyle w:val="780"/>
              <w:ind w:firstLine="0"/>
              <w:jc w:val="center"/>
              <w:rPr>
                <w:rFonts w:eastAsia="Times New Roman"/>
                <w:sz w:val="20"/>
                <w:szCs w:val="20"/>
                <w:lang w:bidi="en-US"/>
              </w:rPr>
            </w:pPr>
            <w:r>
              <w:rPr>
                <w:rFonts w:eastAsia="Times New Roman"/>
                <w:sz w:val="20"/>
                <w:szCs w:val="20"/>
                <w:lang w:bidi="en-US"/>
              </w:rPr>
              <w:t xml:space="preserve">38,1</w:t>
            </w:r>
            <w:r>
              <w:rPr>
                <w:rFonts w:eastAsia="Times New Roman"/>
                <w:sz w:val="20"/>
                <w:szCs w:val="20"/>
                <w:lang w:bidi="en-US"/>
              </w:rPr>
            </w:r>
            <w:r>
              <w:rPr>
                <w:rFonts w:eastAsia="Times New Roman"/>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1.2</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Технические ограничения на использование установленной тепловой мощности</w:t>
            </w:r>
            <w:r>
              <w:rPr>
                <w:lang w:val="ru-RU" w:eastAsia="en-US" w:bidi="en-US"/>
              </w:rPr>
            </w:r>
          </w:p>
        </w:tc>
        <w:tc>
          <w:tcPr>
            <w:tcW w:w="360"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64"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1"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1.3</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Располагаемая (фактическая), тепловая мощность</w:t>
            </w:r>
            <w:r>
              <w:rPr>
                <w:lang w:val="ru-RU" w:eastAsia="en-US" w:bidi="en-US"/>
              </w:rPr>
              <w:t xml:space="preserve">, Гкал/ч</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38,1</w:t>
            </w:r>
            <w:r>
              <w:rPr>
                <w:rFonts w:eastAsia="Times New Roman"/>
                <w:color w:val="000000"/>
                <w:sz w:val="20"/>
                <w:szCs w:val="20"/>
                <w:lang w:eastAsia="ru-RU" w:bidi="en-US"/>
              </w:rPr>
            </w:r>
            <w:r>
              <w:rPr>
                <w:rFonts w:eastAsia="Times New Roman"/>
                <w:color w:val="000000"/>
                <w:sz w:val="20"/>
                <w:szCs w:val="20"/>
                <w:lang w:eastAsia="ru-RU" w:bidi="en-US"/>
              </w:rPr>
            </w:r>
          </w:p>
        </w:tc>
        <w:tc>
          <w:tcPr>
            <w:tcW w:w="364"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38,1</w:t>
            </w:r>
            <w:r>
              <w:rPr>
                <w:rFonts w:eastAsia="Times New Roman"/>
                <w:color w:val="000000"/>
                <w:sz w:val="20"/>
                <w:szCs w:val="20"/>
                <w:lang w:eastAsia="ru-RU" w:bidi="en-US"/>
              </w:rPr>
            </w:r>
            <w:r>
              <w:rPr>
                <w:rFonts w:eastAsia="Times New Roman"/>
                <w:color w:val="000000"/>
                <w:sz w:val="20"/>
                <w:szCs w:val="20"/>
                <w:lang w:eastAsia="ru-RU" w:bidi="en-US"/>
              </w:rPr>
            </w:r>
          </w:p>
        </w:tc>
        <w:tc>
          <w:tcPr>
            <w:tcW w:w="381"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38,1</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eastAsia="ru-RU" w:bidi="en-US"/>
              </w:rPr>
            </w:pPr>
            <w:r>
              <w:rPr>
                <w:color w:val="000000"/>
                <w:sz w:val="20"/>
                <w:szCs w:val="20"/>
              </w:rPr>
              <w:t xml:space="preserve">38,1</w:t>
            </w:r>
            <w:r>
              <w:rPr>
                <w:rFonts w:eastAsia="Times New Roman"/>
                <w:color w:val="000000"/>
                <w:sz w:val="20"/>
                <w:szCs w:val="20"/>
                <w:lang w:eastAsia="ru-RU" w:bidi="en-US"/>
              </w:rPr>
            </w:r>
            <w:r>
              <w:rPr>
                <w:rFonts w:eastAsia="Times New Roman"/>
                <w:color w:val="000000"/>
                <w:sz w:val="20"/>
                <w:szCs w:val="20"/>
                <w:lang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38,</w:t>
            </w:r>
            <w:r>
              <w:rPr>
                <w:color w:val="000000"/>
                <w:sz w:val="20"/>
                <w:szCs w:val="20"/>
              </w:rPr>
              <w:t xml:space="preserve">1</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2"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38,1</w:t>
            </w:r>
            <w:r>
              <w:rPr>
                <w:rFonts w:eastAsia="Times New Roman"/>
                <w:color w:val="000000"/>
                <w:sz w:val="20"/>
                <w:szCs w:val="20"/>
                <w:lang w:val="en-US" w:eastAsia="ru-RU" w:bidi="en-US"/>
              </w:rPr>
            </w:r>
            <w:r>
              <w:rPr>
                <w:rFonts w:eastAsia="Times New Roman"/>
                <w:color w:val="000000"/>
                <w:sz w:val="20"/>
                <w:szCs w:val="20"/>
                <w:lang w:val="en-US" w:eastAsia="ru-RU" w:bidi="en-US"/>
              </w:rPr>
            </w:r>
          </w:p>
        </w:tc>
        <w:tc>
          <w:tcPr>
            <w:tcW w:w="380" w:type="pct"/>
            <w:vAlign w:val="center"/>
            <w:textDirection w:val="lrTb"/>
            <w:noWrap w:val="false"/>
          </w:tcPr>
          <w:p>
            <w:pPr>
              <w:pStyle w:val="780"/>
              <w:ind w:firstLine="0"/>
              <w:jc w:val="center"/>
              <w:rPr>
                <w:rFonts w:eastAsia="Times New Roman"/>
                <w:color w:val="000000"/>
                <w:sz w:val="20"/>
                <w:szCs w:val="20"/>
                <w:lang w:val="en-US" w:eastAsia="ru-RU" w:bidi="en-US"/>
              </w:rPr>
            </w:pPr>
            <w:r>
              <w:rPr>
                <w:color w:val="000000"/>
                <w:sz w:val="20"/>
                <w:szCs w:val="20"/>
              </w:rPr>
              <w:t xml:space="preserve">38,1</w:t>
            </w:r>
            <w:r>
              <w:rPr>
                <w:rFonts w:eastAsia="Times New Roman"/>
                <w:color w:val="000000"/>
                <w:sz w:val="20"/>
                <w:szCs w:val="20"/>
                <w:lang w:val="en-US" w:eastAsia="ru-RU" w:bidi="en-US"/>
              </w:rPr>
            </w:r>
            <w:r>
              <w:rPr>
                <w:rFonts w:eastAsia="Times New Roman"/>
                <w:color w:val="000000"/>
                <w:sz w:val="20"/>
                <w:szCs w:val="20"/>
                <w:lang w:val="en-US" w:eastAsia="ru-RU"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1.4</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Расход тепла на собстве</w:t>
            </w:r>
            <w:r>
              <w:rPr>
                <w:lang w:val="ru-RU" w:eastAsia="en-US" w:bidi="en-US"/>
              </w:rPr>
              <w:t xml:space="preserve">нные нужды, Гкал/ч</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w:t>
            </w:r>
            <w:r>
              <w:rPr>
                <w:rFonts w:eastAsia="Times New Roman"/>
                <w:color w:val="000000"/>
                <w:sz w:val="20"/>
                <w:szCs w:val="20"/>
                <w:lang w:bidi="en-US"/>
              </w:rPr>
            </w:r>
            <w:r>
              <w:rPr>
                <w:rFonts w:eastAsia="Times New Roman"/>
                <w:color w:val="000000"/>
                <w:sz w:val="20"/>
                <w:szCs w:val="20"/>
                <w:lang w:bidi="en-US"/>
              </w:rPr>
            </w:r>
          </w:p>
        </w:tc>
        <w:tc>
          <w:tcPr>
            <w:tcW w:w="364"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w:t>
            </w:r>
            <w:r>
              <w:rPr>
                <w:rFonts w:eastAsia="Times New Roman"/>
                <w:color w:val="000000"/>
                <w:sz w:val="20"/>
                <w:szCs w:val="20"/>
                <w:lang w:bidi="en-US"/>
              </w:rPr>
            </w:r>
            <w:r>
              <w:rPr>
                <w:rFonts w:eastAsia="Times New Roman"/>
                <w:color w:val="000000"/>
                <w:sz w:val="20"/>
                <w:szCs w:val="20"/>
                <w:lang w:bidi="en-US"/>
              </w:rPr>
            </w:r>
          </w:p>
        </w:tc>
        <w:tc>
          <w:tcPr>
            <w:tcW w:w="381"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w:t>
            </w:r>
            <w:r>
              <w:rPr>
                <w:rFonts w:eastAsia="Times New Roman"/>
                <w:color w:val="000000"/>
                <w:sz w:val="20"/>
                <w:szCs w:val="20"/>
                <w:lang w:bidi="en-US"/>
              </w:rPr>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w:t>
            </w:r>
            <w:r>
              <w:rPr>
                <w:rFonts w:eastAsia="Times New Roman"/>
                <w:color w:val="000000"/>
                <w:sz w:val="20"/>
                <w:szCs w:val="20"/>
                <w:lang w:bidi="en-US"/>
              </w:rPr>
            </w:r>
            <w:r>
              <w:rPr>
                <w:rFonts w:eastAsia="Times New Roman"/>
                <w:color w:val="000000"/>
                <w:sz w:val="20"/>
                <w:szCs w:val="20"/>
                <w:lang w:bidi="en-US"/>
              </w:rPr>
            </w:r>
          </w:p>
        </w:tc>
        <w:tc>
          <w:tcPr>
            <w:tcW w:w="380" w:type="pct"/>
            <w:vAlign w:val="center"/>
            <w:textDirection w:val="lrTb"/>
            <w:noWrap w:val="false"/>
          </w:tcPr>
          <w:p>
            <w:pPr>
              <w:pStyle w:val="780"/>
              <w:ind w:firstLine="0"/>
              <w:jc w:val="center"/>
              <w:rPr>
                <w:rFonts w:eastAsia="Times New Roman"/>
                <w:color w:val="000000"/>
                <w:sz w:val="20"/>
                <w:szCs w:val="20"/>
                <w:lang w:bidi="en-US"/>
              </w:rPr>
            </w:pPr>
            <w:r>
              <w:rPr>
                <w:sz w:val="20"/>
              </w:rPr>
              <w:t xml:space="preserve">0</w:t>
            </w:r>
            <w:r>
              <w:rPr>
                <w:rFonts w:eastAsia="Times New Roman"/>
                <w:color w:val="000000"/>
                <w:sz w:val="20"/>
                <w:szCs w:val="20"/>
                <w:lang w:bidi="en-US"/>
              </w:rPr>
            </w:r>
            <w:r>
              <w:rPr>
                <w:rFonts w:eastAsia="Times New Roman"/>
                <w:color w:val="000000"/>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1.5</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Располагаемая тепловая мощность источника нетто, Гкал/ч</w:t>
            </w:r>
            <w:r>
              <w:rPr>
                <w:lang w:val="ru-RU" w:eastAsia="en-US" w:bidi="en-US"/>
              </w:rPr>
            </w:r>
          </w:p>
        </w:tc>
        <w:tc>
          <w:tcPr>
            <w:tcW w:w="360" w:type="pct"/>
            <w:vAlign w:val="center"/>
            <w:textDirection w:val="lrTb"/>
            <w:noWrap w:val="false"/>
          </w:tcPr>
          <w:p>
            <w:pPr>
              <w:pStyle w:val="836"/>
              <w:rPr>
                <w:color w:val="000000"/>
                <w:lang w:val="en-US" w:eastAsia="en-US" w:bidi="en-US"/>
              </w:rPr>
            </w:pPr>
            <w:r>
              <w:rPr>
                <w:lang w:val="ru-RU" w:eastAsia="en-US"/>
              </w:rPr>
              <w:t xml:space="preserve">38,1</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lang w:val="ru-RU" w:eastAsia="en-US"/>
              </w:rPr>
              <w:t xml:space="preserve">38,1</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lang w:val="ru-RU" w:eastAsia="en-US"/>
              </w:rPr>
              <w:t xml:space="preserve">38,1</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38,1</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38,1</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38,1</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lang w:val="ru-RU" w:eastAsia="en-US"/>
              </w:rPr>
              <w:t xml:space="preserve">38,1</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1.6</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Тепловая мощность котельной для выдачи в сеть по услов</w:t>
            </w:r>
            <w:r>
              <w:rPr>
                <w:lang w:val="ru-RU" w:eastAsia="en-US" w:bidi="en-US"/>
              </w:rPr>
              <w:t xml:space="preserve">ию п. 5.4 СНиП 41-02-2003 «Т</w:t>
            </w:r>
            <w:r>
              <w:rPr>
                <w:lang w:val="ru-RU" w:eastAsia="en-US" w:bidi="en-US"/>
              </w:rPr>
              <w:t xml:space="preserve">епловые сети – (при авариях (отказах), н</w:t>
            </w:r>
            <w:r>
              <w:rPr>
                <w:lang w:val="ru-RU" w:eastAsia="en-US" w:bidi="en-US"/>
              </w:rPr>
              <w:t xml:space="preserve">а источнике теплоты с отказом самого мощ</w:t>
            </w:r>
            <w:r>
              <w:rPr>
                <w:lang w:val="ru-RU" w:eastAsia="en-US" w:bidi="en-US"/>
              </w:rPr>
              <w:t xml:space="preserve">ного котла на выходных коллекторах котельной должен обеспечиваться отпуск теплоты не менее 90% от расчетной подключенной нагрузки).</w:t>
            </w:r>
            <w:r>
              <w:rPr>
                <w:lang w:val="ru-RU" w:eastAsia="en-US" w:bidi="en-US"/>
              </w:rPr>
            </w:r>
          </w:p>
        </w:tc>
        <w:tc>
          <w:tcPr>
            <w:tcW w:w="360" w:type="pct"/>
            <w:vAlign w:val="center"/>
            <w:textDirection w:val="lrTb"/>
            <w:noWrap w:val="false"/>
          </w:tcPr>
          <w:p>
            <w:pPr>
              <w:pStyle w:val="836"/>
              <w:rPr>
                <w:lang w:val="ru-RU" w:eastAsia="en-US" w:bidi="en-US"/>
              </w:rPr>
            </w:pPr>
            <w:r>
              <w:rPr>
                <w:color w:val="000000"/>
                <w:lang w:val="ru-RU" w:eastAsia="en-US" w:bidi="en-US"/>
              </w:rPr>
              <w:t xml:space="preserve">-</w:t>
            </w:r>
            <w:r>
              <w:rPr>
                <w:lang w:val="ru-RU" w:eastAsia="en-US" w:bidi="en-US"/>
              </w:rPr>
            </w:r>
            <w:r>
              <w:rPr>
                <w:lang w:val="ru-RU" w:eastAsia="en-US" w:bidi="en-US"/>
              </w:rPr>
            </w:r>
          </w:p>
        </w:tc>
        <w:tc>
          <w:tcPr>
            <w:tcW w:w="364" w:type="pct"/>
            <w:vAlign w:val="center"/>
            <w:textDirection w:val="lrTb"/>
            <w:noWrap w:val="false"/>
          </w:tcPr>
          <w:p>
            <w:pPr>
              <w:pStyle w:val="836"/>
              <w:rPr>
                <w:lang w:val="en-US" w:eastAsia="en-US" w:bidi="en-US"/>
              </w:rPr>
            </w:pPr>
            <w:r>
              <w:rPr>
                <w:color w:val="000000"/>
                <w:lang w:val="ru-RU" w:eastAsia="en-US" w:bidi="en-US"/>
              </w:rPr>
              <w:t xml:space="preserve">-</w:t>
            </w:r>
            <w:r>
              <w:rPr>
                <w:lang w:val="en-US" w:eastAsia="en-US" w:bidi="en-US"/>
              </w:rPr>
            </w:r>
            <w:r>
              <w:rPr>
                <w:lang w:val="en-US"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1119"/>
              <w:jc w:val="center"/>
              <w:rPr>
                <w:rFonts w:ascii="Times New Roman" w:hAnsi="Times New Roman" w:cs="Times New Roman"/>
                <w:lang w:val="ru-RU" w:bidi="en-US"/>
              </w:rPr>
            </w:pPr>
            <w:r>
              <w:rPr>
                <w:rFonts w:ascii="Times New Roman" w:hAnsi="Times New Roman" w:cs="Times New Roman"/>
                <w:lang w:val="ru-RU" w:bidi="en-US"/>
              </w:rPr>
              <w:t xml:space="preserve">-</w:t>
            </w:r>
            <w:r>
              <w:rPr>
                <w:rFonts w:ascii="Times New Roman" w:hAnsi="Times New Roman" w:cs="Times New Roman"/>
                <w:lang w:val="ru-RU"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w:t>
            </w:r>
            <w:r>
              <w:rPr>
                <w:lang w:val="en-US" w:eastAsia="en-US" w:bidi="en-US"/>
              </w:rPr>
            </w:r>
          </w:p>
        </w:tc>
        <w:tc>
          <w:tcPr>
            <w:gridSpan w:val="8"/>
            <w:tcW w:w="4756" w:type="pct"/>
            <w:vAlign w:val="center"/>
            <w:textDirection w:val="lrTb"/>
            <w:noWrap w:val="false"/>
          </w:tcPr>
          <w:p>
            <w:pPr>
              <w:pStyle w:val="836"/>
              <w:rPr>
                <w:bCs/>
                <w:lang w:val="ru-RU" w:eastAsia="en-US" w:bidi="en-US"/>
              </w:rPr>
            </w:pPr>
            <w:r>
              <w:rPr>
                <w:bCs/>
                <w:lang w:val="ru-RU" w:eastAsia="en-US" w:bidi="en-US"/>
              </w:rPr>
              <w:t xml:space="preserve">Подключенная тепловая нагру</w:t>
            </w:r>
            <w:r>
              <w:rPr>
                <w:bCs/>
                <w:lang w:val="ru-RU" w:eastAsia="en-US" w:bidi="en-US"/>
              </w:rPr>
              <w:t xml:space="preserve">зка, в т.ч.:-</w:t>
            </w:r>
            <w:r>
              <w:rPr>
                <w:bCs/>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Расчетная тепловая на</w:t>
            </w:r>
            <w:r>
              <w:rPr>
                <w:lang w:val="ru-RU" w:eastAsia="en-US" w:bidi="en-US"/>
              </w:rPr>
              <w:t xml:space="preserve">грузка потребителей, </w:t>
            </w:r>
            <w:r>
              <w:rPr>
                <w:lang w:val="ru-RU" w:eastAsia="en-US" w:bidi="en-US"/>
              </w:rPr>
              <w:t xml:space="preserve">Гкал/ч в том числе:</w:t>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2.1.1</w:t>
            </w:r>
            <w:r>
              <w:rPr>
                <w:lang w:val="en-US" w:eastAsia="en-US" w:bidi="en-US"/>
              </w:rPr>
            </w:r>
          </w:p>
        </w:tc>
        <w:tc>
          <w:tcPr>
            <w:tcW w:w="2125" w:type="pct"/>
            <w:vAlign w:val="center"/>
            <w:textDirection w:val="lrTb"/>
            <w:noWrap w:val="false"/>
          </w:tcPr>
          <w:p>
            <w:pPr>
              <w:pStyle w:val="836"/>
              <w:jc w:val="both"/>
              <w:rPr>
                <w:lang w:val="en-US" w:eastAsia="en-US" w:bidi="en-US"/>
              </w:rPr>
            </w:pPr>
            <w:r>
              <w:rPr>
                <w:lang w:val="en-US" w:eastAsia="en-US" w:bidi="en-US"/>
              </w:rPr>
              <w:t xml:space="preserve">- </w:t>
            </w:r>
            <w:r>
              <w:rPr>
                <w:lang w:val="ru-RU" w:eastAsia="en-US" w:bidi="en-US"/>
              </w:rPr>
              <w:t xml:space="preserve">на</w:t>
            </w:r>
            <w:r>
              <w:rPr>
                <w:lang w:val="en-US" w:eastAsia="en-US" w:bidi="en-US"/>
              </w:rPr>
              <w:t xml:space="preserve"> отопление</w:t>
            </w:r>
            <w:r>
              <w:rPr>
                <w:lang w:val="en-US"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eastAsia="ru-RU" w:bidi="en-US"/>
              </w:rPr>
            </w:pPr>
            <w:r>
              <w:rPr>
                <w:sz w:val="20"/>
                <w:szCs w:val="20"/>
              </w:rPr>
              <w:t xml:space="preserve">18</w:t>
            </w:r>
            <w:r>
              <w:rPr>
                <w:rFonts w:eastAsia="Times New Roman"/>
                <w:color w:val="000000"/>
                <w:sz w:val="20"/>
                <w:szCs w:val="20"/>
                <w:lang w:eastAsia="ru-RU" w:bidi="en-US"/>
              </w:rPr>
            </w:r>
            <w:r>
              <w:rPr>
                <w:rFonts w:eastAsia="Times New Roman"/>
                <w:color w:val="000000"/>
                <w:sz w:val="20"/>
                <w:szCs w:val="20"/>
                <w:lang w:eastAsia="ru-RU" w:bidi="en-US"/>
              </w:rPr>
            </w:r>
          </w:p>
        </w:tc>
        <w:tc>
          <w:tcPr>
            <w:tcW w:w="364" w:type="pct"/>
            <w:vAlign w:val="center"/>
            <w:textDirection w:val="lrTb"/>
            <w:noWrap w:val="false"/>
          </w:tcPr>
          <w:p>
            <w:pPr>
              <w:pStyle w:val="836"/>
              <w:rPr>
                <w:color w:val="000000"/>
                <w:lang w:val="en-US" w:eastAsia="en-US" w:bidi="en-US"/>
              </w:rPr>
            </w:pPr>
            <w:r>
              <w:rPr>
                <w:lang w:val="ru-RU" w:eastAsia="en-US"/>
              </w:rPr>
              <w:t xml:space="preserve">18</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lang w:val="ru-RU" w:eastAsia="en-US"/>
              </w:rPr>
              <w:t xml:space="preserve">18</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18</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18</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ru-RU" w:eastAsia="en-US"/>
              </w:rPr>
              <w:t xml:space="preserve">18</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lang w:val="ru-RU" w:eastAsia="en-US"/>
              </w:rPr>
              <w:t xml:space="preserve">18</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2.1.2</w:t>
            </w:r>
            <w:r>
              <w:rPr>
                <w:lang w:val="en-US" w:eastAsia="en-US" w:bidi="en-US"/>
              </w:rPr>
            </w:r>
          </w:p>
        </w:tc>
        <w:tc>
          <w:tcPr>
            <w:tcW w:w="2125" w:type="pct"/>
            <w:vAlign w:val="center"/>
            <w:textDirection w:val="lrTb"/>
            <w:noWrap w:val="false"/>
          </w:tcPr>
          <w:p>
            <w:pPr>
              <w:pStyle w:val="836"/>
              <w:jc w:val="both"/>
              <w:rPr>
                <w:lang w:val="ru-RU" w:eastAsia="en-US" w:bidi="en-US"/>
              </w:rPr>
            </w:pPr>
            <w:r>
              <w:rPr>
                <w:lang w:val="en-US" w:eastAsia="en-US" w:bidi="en-US"/>
              </w:rPr>
              <w:t xml:space="preserve">- </w:t>
            </w:r>
            <w:r>
              <w:rPr>
                <w:lang w:val="ru-RU" w:eastAsia="en-US" w:bidi="en-US"/>
              </w:rPr>
              <w:t xml:space="preserve">на</w:t>
            </w:r>
            <w:r>
              <w:rPr>
                <w:lang w:val="en-US" w:eastAsia="en-US" w:bidi="en-US"/>
              </w:rPr>
              <w:t xml:space="preserve"> </w:t>
            </w:r>
            <w:r>
              <w:rPr>
                <w:lang w:val="ru-RU" w:eastAsia="en-US" w:bidi="en-US"/>
              </w:rPr>
              <w:t xml:space="preserve">вентиляцию</w:t>
            </w:r>
            <w:r>
              <w:rPr>
                <w:lang w:val="ru-RU" w:eastAsia="en-US" w:bidi="en-US"/>
              </w:rPr>
            </w:r>
          </w:p>
        </w:tc>
        <w:tc>
          <w:tcPr>
            <w:tcW w:w="36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64"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1"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2"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c>
          <w:tcPr>
            <w:tcW w:w="380" w:type="pct"/>
            <w:vAlign w:val="center"/>
            <w:textDirection w:val="lrTb"/>
            <w:noWrap w:val="false"/>
          </w:tcPr>
          <w:p>
            <w:pPr>
              <w:pStyle w:val="836"/>
              <w:rPr>
                <w:lang w:val="en-US" w:eastAsia="en-US" w:bidi="en-US"/>
              </w:rPr>
            </w:pPr>
            <w:r>
              <w:rPr>
                <w:lang w:val="en-US" w:eastAsia="en-US" w:bidi="en-US"/>
              </w:rPr>
              <w:t xml:space="preserve">-</w:t>
            </w:r>
            <w:r>
              <w:rPr>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2.1.3</w:t>
            </w:r>
            <w:r>
              <w:rPr>
                <w:lang w:val="en-US" w:eastAsia="en-US" w:bidi="en-US"/>
              </w:rPr>
            </w:r>
          </w:p>
        </w:tc>
        <w:tc>
          <w:tcPr>
            <w:tcW w:w="2125" w:type="pct"/>
            <w:vAlign w:val="center"/>
            <w:textDirection w:val="lrTb"/>
            <w:noWrap w:val="false"/>
          </w:tcPr>
          <w:p>
            <w:pPr>
              <w:pStyle w:val="836"/>
              <w:jc w:val="both"/>
              <w:rPr>
                <w:lang w:val="en-US" w:eastAsia="en-US" w:bidi="en-US"/>
              </w:rPr>
            </w:pPr>
            <w:r>
              <w:rPr>
                <w:lang w:val="en-US" w:eastAsia="en-US" w:bidi="en-US"/>
              </w:rPr>
              <w:t xml:space="preserve">- </w:t>
            </w:r>
            <w:r>
              <w:rPr>
                <w:lang w:val="ru-RU" w:eastAsia="en-US" w:bidi="en-US"/>
              </w:rPr>
              <w:t xml:space="preserve">на системы</w:t>
            </w:r>
            <w:r>
              <w:rPr>
                <w:lang w:val="en-US" w:eastAsia="en-US" w:bidi="en-US"/>
              </w:rPr>
              <w:t xml:space="preserve"> ГВС</w:t>
            </w:r>
            <w:r>
              <w:rPr>
                <w:lang w:val="en-US"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2.1.4</w:t>
            </w:r>
            <w:r>
              <w:rPr>
                <w:lang w:val="en-US" w:eastAsia="en-US" w:bidi="en-US"/>
              </w:rPr>
            </w:r>
          </w:p>
        </w:tc>
        <w:tc>
          <w:tcPr>
            <w:tcW w:w="2125" w:type="pct"/>
            <w:vAlign w:val="center"/>
            <w:textDirection w:val="lrTb"/>
            <w:noWrap w:val="false"/>
          </w:tcPr>
          <w:p>
            <w:pPr>
              <w:pStyle w:val="836"/>
              <w:jc w:val="both"/>
              <w:rPr>
                <w:vertAlign w:val="superscript"/>
                <w:lang w:val="ru-RU" w:eastAsia="en-US" w:bidi="en-US"/>
              </w:rPr>
            </w:pPr>
            <w:r>
              <w:rPr>
                <w:lang w:val="ru-RU" w:eastAsia="en-US" w:bidi="en-US"/>
              </w:rPr>
              <w:t xml:space="preserve">- пар на промышленные нужды 6-8 кгс/см</w:t>
            </w:r>
            <w:r>
              <w:rPr>
                <w:vertAlign w:val="superscript"/>
                <w:lang w:val="ru-RU" w:eastAsia="en-US" w:bidi="en-US"/>
              </w:rPr>
              <w:t xml:space="preserve">2</w:t>
            </w:r>
            <w:r>
              <w:rPr>
                <w:vertAlign w:val="superscript"/>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2.2</w:t>
            </w:r>
            <w:r>
              <w:rPr>
                <w:lang w:val="en-US" w:eastAsia="en-US" w:bidi="en-US"/>
              </w:rPr>
            </w:r>
          </w:p>
        </w:tc>
        <w:tc>
          <w:tcPr>
            <w:tcW w:w="2125" w:type="pct"/>
            <w:vAlign w:val="top"/>
            <w:textDirection w:val="lrTb"/>
            <w:noWrap w:val="false"/>
          </w:tcPr>
          <w:p>
            <w:pPr>
              <w:pStyle w:val="836"/>
              <w:jc w:val="both"/>
              <w:rPr>
                <w:lang w:val="ru-RU" w:eastAsia="en-US" w:bidi="en-US"/>
              </w:rPr>
            </w:pPr>
            <w:r>
              <w:rPr>
                <w:lang w:val="ru-RU" w:eastAsia="en-US" w:bidi="en-US"/>
              </w:rPr>
              <w:t xml:space="preserve">- горячая вода на промыш</w:t>
            </w:r>
            <w:r>
              <w:rPr>
                <w:lang w:val="ru-RU" w:eastAsia="en-US" w:bidi="en-US"/>
              </w:rPr>
              <w:t xml:space="preserve">ленные нужды (50</w:t>
            </w:r>
            <w:r>
              <w:rPr>
                <w:vertAlign w:val="superscript"/>
                <w:lang w:val="ru-RU" w:eastAsia="en-US" w:bidi="en-US"/>
              </w:rPr>
              <w:t xml:space="preserve">о </w:t>
            </w:r>
            <w:r>
              <w:rPr>
                <w:lang w:val="ru-RU" w:eastAsia="en-US" w:bidi="en-US"/>
              </w:rPr>
              <w:t xml:space="preserve">С)</w:t>
            </w:r>
            <w:r>
              <w:rPr>
                <w:lang w:val="ru-RU" w:eastAsia="en-US" w:bidi="en-US"/>
              </w:rPr>
            </w:r>
          </w:p>
        </w:tc>
        <w:tc>
          <w:tcPr>
            <w:tcW w:w="36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64"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1"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2"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c>
          <w:tcPr>
            <w:tcW w:w="380" w:type="pct"/>
            <w:vAlign w:val="center"/>
            <w:textDirection w:val="lrTb"/>
            <w:noWrap w:val="false"/>
          </w:tcPr>
          <w:p>
            <w:pPr>
              <w:pStyle w:val="836"/>
              <w:rPr>
                <w:lang w:val="ru-RU" w:eastAsia="en-US" w:bidi="en-US"/>
              </w:rPr>
            </w:pPr>
            <w:r>
              <w:rPr>
                <w:lang w:val="ru-RU" w:eastAsia="en-US" w:bidi="en-US"/>
              </w:rPr>
              <w:t xml:space="preserve">-</w:t>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2.2.1</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Потери тепловой энергии через теплоизоляционные конструкции наружных тепловых сетей и с нормативной утечкой, в т.ч.:</w:t>
            </w:r>
            <w:r>
              <w:rPr>
                <w:lang w:val="ru-RU" w:eastAsia="en-US" w:bidi="en-US"/>
              </w:rPr>
            </w:r>
          </w:p>
        </w:tc>
        <w:tc>
          <w:tcPr>
            <w:tcW w:w="360"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lang w:val="en-US" w:eastAsia="en-US" w:bidi="en-US"/>
              </w:rPr>
              <w:t xml:space="preserve">-</w:t>
            </w:r>
            <w:r>
              <w:rPr>
                <w:color w:val="000000"/>
                <w:lang w:val="en-US" w:eastAsia="en-US" w:bidi="en-US"/>
              </w:rPr>
            </w:r>
            <w:r>
              <w:rPr>
                <w:color w:val="000000"/>
                <w:lang w:val="en-US"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2.3</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 затраты теплоносителя на компенсацию</w:t>
            </w:r>
            <w:r>
              <w:rPr>
                <w:lang w:val="ru-RU" w:eastAsia="en-US" w:bidi="en-US"/>
              </w:rPr>
              <w:t xml:space="preserve"> потерь, м</w:t>
            </w:r>
            <w:r>
              <w:rPr>
                <w:vertAlign w:val="superscript"/>
                <w:lang w:val="ru-RU" w:eastAsia="en-US" w:bidi="en-US"/>
              </w:rPr>
              <w:t xml:space="preserve">3</w:t>
            </w:r>
            <w:r>
              <w:rPr>
                <w:lang w:val="ru-RU" w:eastAsia="en-US" w:bidi="en-US"/>
              </w:rPr>
              <w:t xml:space="preserve">/ч</w:t>
            </w:r>
            <w:r>
              <w:rPr>
                <w:lang w:val="ru-RU" w:eastAsia="en-US" w:bidi="en-US"/>
              </w:rPr>
            </w:r>
          </w:p>
        </w:tc>
        <w:tc>
          <w:tcPr>
            <w:tcW w:w="360"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64"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1"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2"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c>
          <w:tcPr>
            <w:tcW w:w="380" w:type="pct"/>
            <w:vAlign w:val="center"/>
            <w:textDirection w:val="lrTb"/>
            <w:noWrap w:val="false"/>
          </w:tcPr>
          <w:p>
            <w:pPr>
              <w:pStyle w:val="836"/>
              <w:rPr>
                <w:lang w:val="ru-RU" w:eastAsia="en-US" w:bidi="en-US"/>
              </w:rPr>
            </w:pPr>
            <w:r>
              <w:rPr>
                <w:lang w:val="en-US" w:eastAsia="en-US" w:bidi="en-US"/>
              </w:rPr>
              <w:t xml:space="preserve">-</w:t>
            </w:r>
            <w:r>
              <w:rPr>
                <w:lang w:val="ru-RU" w:eastAsia="en-US" w:bidi="en-US"/>
              </w:rPr>
            </w:r>
            <w:r>
              <w:rPr>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2.4</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Суммарн</w:t>
            </w:r>
            <w:r>
              <w:rPr>
                <w:lang w:val="ru-RU" w:eastAsia="en-US" w:bidi="en-US"/>
              </w:rPr>
              <w:t xml:space="preserve">ая подк</w:t>
            </w:r>
            <w:r>
              <w:rPr>
                <w:lang w:val="ru-RU" w:eastAsia="en-US" w:bidi="en-US"/>
              </w:rPr>
              <w:t xml:space="preserve">люченная тепловая нагрузка существующих потребителей (с учетом тепловых потерь)</w:t>
            </w:r>
            <w:r>
              <w:rPr>
                <w:lang w:val="ru-RU" w:eastAsia="en-US" w:bidi="en-US"/>
              </w:rPr>
            </w:r>
          </w:p>
        </w:tc>
        <w:tc>
          <w:tcPr>
            <w:tcW w:w="36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64"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1"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2"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c>
          <w:tcPr>
            <w:tcW w:w="380" w:type="pct"/>
            <w:vAlign w:val="center"/>
            <w:textDirection w:val="lrTb"/>
            <w:noWrap w:val="false"/>
          </w:tcPr>
          <w:p>
            <w:pPr>
              <w:pStyle w:val="780"/>
              <w:ind w:firstLine="0"/>
              <w:jc w:val="center"/>
              <w:rPr>
                <w:rFonts w:eastAsia="Times New Roman"/>
                <w:color w:val="000000"/>
                <w:sz w:val="20"/>
                <w:szCs w:val="20"/>
                <w:lang w:bidi="en-US"/>
              </w:rPr>
            </w:pPr>
            <w:r>
              <w:rPr>
                <w:rFonts w:eastAsia="Times New Roman"/>
                <w:color w:val="000000"/>
                <w:sz w:val="20"/>
                <w:szCs w:val="20"/>
                <w:lang w:bidi="en-US"/>
              </w:rPr>
              <w:t xml:space="preserve">-</w:t>
            </w:r>
            <w:r>
              <w:rPr>
                <w:rFonts w:eastAsia="Times New Roman"/>
                <w:color w:val="000000"/>
                <w:sz w:val="20"/>
                <w:szCs w:val="20"/>
                <w:lang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244" w:type="pct"/>
            <w:vAlign w:val="center"/>
            <w:textDirection w:val="lrTb"/>
            <w:noWrap w:val="false"/>
          </w:tcPr>
          <w:p>
            <w:pPr>
              <w:pStyle w:val="836"/>
              <w:rPr>
                <w:lang w:val="en-US" w:eastAsia="en-US" w:bidi="en-US"/>
              </w:rPr>
            </w:pPr>
            <w:r>
              <w:rPr>
                <w:lang w:val="en-US" w:eastAsia="en-US" w:bidi="en-US"/>
              </w:rPr>
              <w:t xml:space="preserve">2.5</w:t>
            </w:r>
            <w:r>
              <w:rPr>
                <w:lang w:val="en-US" w:eastAsia="en-US" w:bidi="en-US"/>
              </w:rPr>
            </w:r>
          </w:p>
        </w:tc>
        <w:tc>
          <w:tcPr>
            <w:tcW w:w="2125" w:type="pct"/>
            <w:vAlign w:val="center"/>
            <w:textDirection w:val="lrTb"/>
            <w:noWrap w:val="false"/>
          </w:tcPr>
          <w:p>
            <w:pPr>
              <w:pStyle w:val="836"/>
              <w:jc w:val="both"/>
              <w:rPr>
                <w:lang w:val="ru-RU" w:eastAsia="en-US" w:bidi="en-US"/>
              </w:rPr>
            </w:pPr>
            <w:r>
              <w:rPr>
                <w:lang w:val="ru-RU" w:eastAsia="en-US" w:bidi="en-US"/>
              </w:rPr>
              <w:t xml:space="preserve">Резерв (+) / дефицит (-) тепловой мощности котельной (все котлы в исправном состоянии)</w:t>
            </w:r>
            <w:r>
              <w:rPr>
                <w:lang w:val="ru-RU" w:eastAsia="en-US" w:bidi="en-US"/>
              </w:rPr>
            </w:r>
          </w:p>
        </w:tc>
        <w:tc>
          <w:tcPr>
            <w:tcW w:w="360" w:type="pct"/>
            <w:vAlign w:val="center"/>
            <w:textDirection w:val="lrTb"/>
            <w:noWrap w:val="false"/>
          </w:tcPr>
          <w:p>
            <w:pPr>
              <w:pStyle w:val="836"/>
              <w:rPr>
                <w:color w:val="000000"/>
                <w:lang w:val="en-US" w:eastAsia="en-US" w:bidi="en-US"/>
              </w:rPr>
            </w:pPr>
            <w:r>
              <w:rPr>
                <w:color w:val="000000"/>
                <w:lang w:val="ru-RU" w:eastAsia="en-US"/>
              </w:rPr>
              <w:t xml:space="preserve">+20,10</w:t>
            </w:r>
            <w:r>
              <w:rPr>
                <w:color w:val="000000"/>
                <w:lang w:val="en-US" w:eastAsia="en-US" w:bidi="en-US"/>
              </w:rPr>
            </w:r>
            <w:r>
              <w:rPr>
                <w:color w:val="000000"/>
                <w:lang w:val="en-US" w:eastAsia="en-US" w:bidi="en-US"/>
              </w:rPr>
            </w:r>
          </w:p>
        </w:tc>
        <w:tc>
          <w:tcPr>
            <w:tcW w:w="364" w:type="pct"/>
            <w:vAlign w:val="center"/>
            <w:textDirection w:val="lrTb"/>
            <w:noWrap w:val="false"/>
          </w:tcPr>
          <w:p>
            <w:pPr>
              <w:pStyle w:val="836"/>
              <w:rPr>
                <w:color w:val="000000"/>
                <w:lang w:val="en-US" w:eastAsia="en-US" w:bidi="en-US"/>
              </w:rPr>
            </w:pPr>
            <w:r>
              <w:rPr>
                <w:color w:val="000000"/>
                <w:lang w:val="ru-RU" w:eastAsia="en-US"/>
              </w:rPr>
              <w:t xml:space="preserve">+20,10</w:t>
            </w:r>
            <w:r>
              <w:rPr>
                <w:color w:val="000000"/>
                <w:lang w:val="en-US" w:eastAsia="en-US" w:bidi="en-US"/>
              </w:rPr>
            </w:r>
            <w:r>
              <w:rPr>
                <w:color w:val="000000"/>
                <w:lang w:val="en-US" w:eastAsia="en-US" w:bidi="en-US"/>
              </w:rPr>
            </w:r>
          </w:p>
        </w:tc>
        <w:tc>
          <w:tcPr>
            <w:tcW w:w="381" w:type="pct"/>
            <w:vAlign w:val="center"/>
            <w:textDirection w:val="lrTb"/>
            <w:noWrap w:val="false"/>
          </w:tcPr>
          <w:p>
            <w:pPr>
              <w:pStyle w:val="836"/>
              <w:rPr>
                <w:color w:val="000000"/>
                <w:lang w:val="en-US" w:eastAsia="en-US" w:bidi="en-US"/>
              </w:rPr>
            </w:pPr>
            <w:r>
              <w:rPr>
                <w:color w:val="000000"/>
                <w:lang w:val="ru-RU" w:eastAsia="en-US"/>
              </w:rPr>
              <w:t xml:space="preserve">+20,10</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+2</w:t>
            </w:r>
            <w:r>
              <w:rPr>
                <w:color w:val="000000"/>
                <w:lang w:val="ru-RU" w:eastAsia="en-US"/>
              </w:rPr>
              <w:t xml:space="preserve">0,10</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+20,10</w:t>
            </w:r>
            <w:r>
              <w:rPr>
                <w:color w:val="000000"/>
                <w:lang w:val="en-US" w:eastAsia="en-US" w:bidi="en-US"/>
              </w:rPr>
            </w:r>
            <w:r>
              <w:rPr>
                <w:color w:val="000000"/>
                <w:lang w:val="en-US" w:eastAsia="en-US" w:bidi="en-US"/>
              </w:rPr>
            </w:r>
          </w:p>
        </w:tc>
        <w:tc>
          <w:tcPr>
            <w:tcW w:w="382" w:type="pct"/>
            <w:vAlign w:val="center"/>
            <w:textDirection w:val="lrTb"/>
            <w:noWrap w:val="false"/>
          </w:tcPr>
          <w:p>
            <w:pPr>
              <w:pStyle w:val="836"/>
              <w:rPr>
                <w:color w:val="000000"/>
                <w:lang w:val="en-US" w:eastAsia="en-US" w:bidi="en-US"/>
              </w:rPr>
            </w:pPr>
            <w:r>
              <w:rPr>
                <w:color w:val="000000"/>
                <w:lang w:val="ru-RU" w:eastAsia="en-US"/>
              </w:rPr>
              <w:t xml:space="preserve">+20,10</w:t>
            </w:r>
            <w:r>
              <w:rPr>
                <w:color w:val="000000"/>
                <w:lang w:val="en-US" w:eastAsia="en-US" w:bidi="en-US"/>
              </w:rPr>
            </w:r>
            <w:r>
              <w:rPr>
                <w:color w:val="000000"/>
                <w:lang w:val="en-US" w:eastAsia="en-US" w:bidi="en-US"/>
              </w:rPr>
            </w:r>
          </w:p>
        </w:tc>
        <w:tc>
          <w:tcPr>
            <w:tcW w:w="380" w:type="pct"/>
            <w:vAlign w:val="center"/>
            <w:textDirection w:val="lrTb"/>
            <w:noWrap w:val="false"/>
          </w:tcPr>
          <w:p>
            <w:pPr>
              <w:pStyle w:val="836"/>
              <w:rPr>
                <w:color w:val="000000"/>
                <w:lang w:val="en-US" w:eastAsia="en-US" w:bidi="en-US"/>
              </w:rPr>
            </w:pPr>
            <w:r>
              <w:rPr>
                <w:color w:val="000000"/>
                <w:lang w:val="ru-RU" w:eastAsia="en-US"/>
              </w:rPr>
              <w:t xml:space="preserve">+20,10</w:t>
            </w:r>
            <w:r>
              <w:rPr>
                <w:color w:val="000000"/>
                <w:lang w:val="en-US" w:eastAsia="en-US" w:bidi="en-US"/>
              </w:rPr>
            </w:r>
            <w:r>
              <w:rPr>
                <w:color w:val="000000"/>
                <w:lang w:val="en-US" w:eastAsia="en-US" w:bidi="en-US"/>
              </w:rPr>
            </w:r>
          </w:p>
        </w:tc>
      </w:tr>
    </w:tbl>
    <w:p>
      <w:pPr>
        <w:pStyle w:val="780"/>
        <w:rPr>
          <w:highlight w:val="yellow"/>
        </w:rPr>
      </w:pPr>
      <w:r>
        <w:rPr>
          <w:highlight w:val="yellow"/>
        </w:rPr>
      </w:r>
      <w:r>
        <w:rPr>
          <w:highlight w:val="yellow"/>
        </w:rPr>
      </w:r>
    </w:p>
    <w:p>
      <w:pPr>
        <w:pStyle w:val="780"/>
        <w:rPr>
          <w:highlight w:val="yellow"/>
        </w:rPr>
        <w:sectPr>
          <w:footnotePr/>
          <w:endnotePr/>
          <w:type w:val="nextPage"/>
          <w:pgSz w:w="16838" w:h="11906" w:orient="landscape"/>
          <w:pgMar w:top="1418" w:right="567" w:bottom="851" w:left="567" w:header="0" w:footer="0" w:gutter="0"/>
          <w:cols w:num="1" w:sep="0" w:space="708" w:equalWidth="1"/>
          <w:docGrid w:linePitch="360"/>
        </w:sectPr>
      </w:pPr>
      <w:r>
        <w:rPr>
          <w:highlight w:val="yellow"/>
        </w:rPr>
      </w:r>
      <w:r>
        <w:rPr>
          <w:highlight w:val="yellow"/>
        </w:rPr>
      </w:r>
    </w:p>
    <w:p>
      <w:pPr>
        <w:pStyle w:val="783"/>
        <w:spacing w:line="240" w:lineRule="auto"/>
        <w:rPr>
          <w:color w:val="000000"/>
        </w:rPr>
      </w:pPr>
      <w:r/>
      <w:bookmarkEnd w:id="32"/>
      <w:r/>
      <w:bookmarkStart w:id="35" w:name="sub_33"/>
      <w:r/>
      <w:bookmarkStart w:id="36" w:name="_Toc193984535"/>
      <w:r>
        <w:t xml:space="preserve">г) </w:t>
      </w:r>
      <w:r>
        <w:t xml:space="preserve">перспект</w:t>
      </w:r>
      <w:r>
        <w:t xml:space="preserve">ивные ба</w:t>
      </w:r>
      <w:r>
        <w:t xml:space="preserve">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w:t>
      </w:r>
      <w:r>
        <w:t xml:space="preserve">либо в границах городского округа (посел</w:t>
      </w:r>
      <w:r>
        <w:t xml:space="preserve">ения) и города федерального значения или</w:t>
      </w:r>
      <w:r>
        <w:t xml:space="preserve">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w:t>
      </w:r>
      <w:r>
        <w:t xml:space="preserve"> значения</w:t>
      </w:r>
      <w:bookmarkEnd w:id="33"/>
      <w:r>
        <w:rPr>
          <w:color w:val="000000"/>
        </w:rPr>
      </w:r>
      <w:r>
        <w:rPr>
          <w:color w:val="000000"/>
        </w:rPr>
      </w:r>
    </w:p>
    <w:p>
      <w:pPr>
        <w:pStyle w:val="780"/>
      </w:pPr>
      <w:r>
        <w:t xml:space="preserve">Зона действия источника теплов</w:t>
      </w:r>
      <w:r>
        <w:t xml:space="preserve">ой энергии,</w:t>
      </w:r>
      <w:r>
        <w:t xml:space="preserve"> расположенная в границах двух или более </w:t>
      </w:r>
      <w:r>
        <w:t xml:space="preserve">округов</w:t>
      </w:r>
      <w:r>
        <w:t xml:space="preserve"> </w:t>
      </w:r>
      <w:r>
        <w:t xml:space="preserve">в границах</w:t>
      </w:r>
      <w:r>
        <w:t xml:space="preserve"> </w:t>
      </w:r>
      <w:r>
        <w:t xml:space="preserve">Великоустюгского</w:t>
      </w:r>
      <w:r>
        <w:t xml:space="preserve"> муниципального округа</w:t>
      </w:r>
      <w:r>
        <w:t xml:space="preserve">,</w:t>
      </w:r>
      <w:r>
        <w:t xml:space="preserve"> отсутствует.</w:t>
      </w:r>
      <w:r/>
    </w:p>
    <w:p>
      <w:pPr>
        <w:pStyle w:val="783"/>
        <w:spacing w:line="240" w:lineRule="auto"/>
      </w:pPr>
      <w:r/>
      <w:bookmarkStart w:id="37" w:name="_Toc193984536"/>
      <w:r>
        <w:t xml:space="preserve">д) </w:t>
      </w:r>
      <w:r>
        <w:t xml:space="preserve">радиус эффективного теплоснабжения, определяемый в соответствии с ме</w:t>
      </w:r>
      <w:r>
        <w:t xml:space="preserve">тодическими указаниям</w:t>
      </w:r>
      <w:r>
        <w:t xml:space="preserve">и по разработке схем теплоснабжения</w:t>
      </w:r>
      <w:bookmarkEnd w:id="34"/>
      <w:r/>
      <w:r/>
    </w:p>
    <w:p>
      <w:pPr>
        <w:pStyle w:val="780"/>
      </w:pPr>
      <w:r>
        <w:t xml:space="preserve">Ради</w:t>
      </w:r>
      <w:r>
        <w:t xml:space="preserve">ус э</w:t>
      </w:r>
      <w:r>
        <w:t xml:space="preserve">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w:t>
      </w:r>
      <w:r>
        <w:t xml:space="preserve">ки к данной системе теплоснабжения нецел</w:t>
      </w:r>
      <w:r>
        <w:t xml:space="preserve">есообразно по причине увеличения совокуп</w:t>
      </w:r>
      <w:r>
        <w:t xml:space="preserve">ных расходов в системе теплоснабжения. </w:t>
      </w:r>
      <w:r/>
    </w:p>
    <w:p>
      <w:pPr>
        <w:pStyle w:val="780"/>
      </w:pPr>
      <w:r>
        <w:t xml:space="preserve">Подключение дополнительной тепловой нагрузки с увеличением радиуса действия источника тепловой энергии приводит к возрастанию затрат на </w:t>
      </w:r>
      <w:r>
        <w:t xml:space="preserve">производство и транспорт тепловой энерги</w:t>
      </w:r>
      <w:r>
        <w:t xml:space="preserve">и и одновременно к увеличению доходов от</w:t>
      </w:r>
      <w:r>
        <w:t xml:space="preserve"> дополнительного объема ее реализации. Радиус эффективного теплоснабжения представляет собой то расстояние, при котором увеличение доходов равно по величине возрастанию затрат.</w:t>
      </w:r>
      <w:r>
        <w:t xml:space="preserve"> Для действующих источников тепловой эне</w:t>
      </w:r>
      <w:r>
        <w:t xml:space="preserve">ргии это означает, что удельные затраты </w:t>
      </w:r>
      <w:r>
        <w:t xml:space="preserve">(на единицу отпущенной потребителям тепловой энергии) являются минимальными.</w:t>
      </w:r>
      <w:r/>
    </w:p>
    <w:p>
      <w:pPr>
        <w:pStyle w:val="780"/>
      </w:pPr>
      <w:r>
        <w:t xml:space="preserve">На основании расчета эффективного радиуса теплоснабжения проводится анализ разработанных</w:t>
      </w:r>
      <w:r>
        <w:t xml:space="preserve"> мероприяти</w:t>
      </w:r>
      <w:r>
        <w:t xml:space="preserve">й по подключению перспективных потребите</w:t>
      </w:r>
      <w:r>
        <w:t xml:space="preserve">лей и микрорайонов по условиям предельно</w:t>
      </w:r>
      <w:r>
        <w:t xml:space="preserve">го радиуса теплоснабжения. Предельный радиус эффективного теплоснабжения определяется из следующего условия: если дисконтированный срок окупаемости капитальных затрат в строите</w:t>
      </w:r>
      <w:r>
        <w:t xml:space="preserve">льство тепловой сети, необходимой для по</w:t>
      </w:r>
      <w:r>
        <w:t xml:space="preserve">дключения объекта капитального строитель</w:t>
      </w:r>
      <w:r>
        <w:t xml:space="preserve">ства заявителя к существующим тепловым сетям системы теплоснабжения исполнителя превышает полезный срок службы тепловой сети, определенный в соответствии с Общероссийским класс</w:t>
      </w:r>
      <w:r>
        <w:t xml:space="preserve">ификатором основных фондов (ОК 013-94), </w:t>
      </w:r>
      <w:r>
        <w:t xml:space="preserve">то подключение объекта является нецелесо</w:t>
      </w:r>
      <w:r>
        <w:t xml:space="preserve">образным и объект заявителя находятся за пределами радиуса эффективного теплоснабжения.</w:t>
      </w:r>
      <w:r/>
    </w:p>
    <w:p>
      <w:pPr>
        <w:pStyle w:val="780"/>
      </w:pPr>
      <w:r>
        <w:t xml:space="preserve">Для тепловой нагрузки заявителя &lt;0,1 Гкал/ч, дисконтированный срок</w:t>
      </w:r>
      <w:r>
        <w:t xml:space="preserve"> окупаемости капитальн</w:t>
      </w:r>
      <w:r>
        <w:t xml:space="preserve">ых затрат в строительство тепловой сети,</w:t>
      </w:r>
      <w:r>
        <w:t xml:space="preserve"> необходимой для подключения объекта кап</w:t>
      </w:r>
      <w:r>
        <w:t xml:space="preserve">итального строительства заявителя к существующим тепловым сетям исполнителя определяется в соответствии с формулой</w:t>
      </w:r>
      <w:r/>
    </w:p>
    <w:tbl>
      <w:tblPr>
        <w:tblW w:w="0" w:type="auto"/>
        <w:tblInd w:w="108" w:type="dxa"/>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Layout w:type="fixed"/>
        <w:tblCellMar>
          <w:left w:w="108" w:type="dxa"/>
          <w:top w:w="0" w:type="dxa"/>
          <w:right w:w="108" w:type="dxa"/>
          <w:bottom w:w="0" w:type="dxa"/>
        </w:tblCellMar>
        <w:tblLook w:val="04A0" w:firstRow="1" w:lastRow="0" w:firstColumn="1" w:lastColumn="0" w:noHBand="0" w:noVBand="1"/>
      </w:tblPr>
      <w:tblGrid>
        <w:gridCol w:w="9609"/>
      </w:tblGrid>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rHeight w:val="1156"/>
        </w:trPr>
        <w:tc>
          <w:tcPr>
            <w:tcBorders>
              <w:top w:val="none" w:color="000000" w:sz="4" w:space="0"/>
              <w:left w:val="none" w:color="000000" w:sz="4" w:space="0"/>
              <w:bottom w:val="none" w:color="000000" w:sz="4" w:space="0"/>
              <w:right w:val="none" w:color="000000" w:sz="4" w:space="0"/>
            </w:tcBorders>
            <w:tcW w:w="9609" w:type="dxa"/>
            <w:vAlign w:val="top"/>
            <w:textDirection w:val="lrTb"/>
            <w:noWrap w:val="false"/>
          </w:tcPr>
          <w:p>
            <w:pPr>
              <w:pStyle w:val="780"/>
              <w:jc w:val="center"/>
            </w:pPr>
            <w:r>
              <w:rPr>
                <w:lang w:eastAsia="ru-RU"/>
              </w:rPr>
              <mc:AlternateContent>
                <mc:Choice Requires="wpg">
                  <w:drawing>
                    <wp:inline xmlns:wp="http://schemas.openxmlformats.org/drawingml/2006/wordprocessingDrawing" distT="0" distB="0" distL="0" distR="0">
                      <wp:extent cx="2126425" cy="691286"/>
                      <wp:effectExtent l="0" t="0" r="0" b="0"/>
                      <wp:docPr id="2" name="_x0000_i1027"/>
                      <wp:cNvGraphicFramePr/>
                      <a:graphic xmlns:a="http://schemas.openxmlformats.org/drawingml/2006/main">
                        <a:graphicData uri="http://schemas.openxmlformats.org/drawingml/2006/picture">
                          <pic:pic xmlns:pic="http://schemas.openxmlformats.org/drawingml/2006/picture">
                            <pic:nvPicPr>
                              <pic:cNvPr id="0" name=""/>
                              <pic:cNvPicPr/>
                              <pic:nvPr/>
                            </pic:nvPicPr>
                            <pic:blipFill>
                              <a:blip r:embed="rId19"/>
                              <a:stretch/>
                            </pic:blipFill>
                            <pic:spPr bwMode="auto">
                              <a:xfrm>
                                <a:off x="0" y="0"/>
                                <a:ext cx="2126425" cy="691286"/>
                              </a:xfrm>
                              <a:prstGeom prst="rect">
                                <a:avLst/>
                              </a:prstGeom>
                              <a:noFill/>
                              <a:ln>
                                <a:noFill/>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 o:spid="_x0000_s1" type="#_x0000_t75" style="width:167.44pt;height:54.43pt;mso-wrap-distance-left:0.00pt;mso-wrap-distance-top:0.00pt;mso-wrap-distance-right:0.00pt;mso-wrap-distance-bottom:0.00pt;" stroked="f">
                      <v:path textboxrect="0,0,0,0"/>
                      <v:imagedata r:id="rId19" o:title=""/>
                    </v:shape>
                  </w:pict>
                </mc:Fallback>
              </mc:AlternateContent>
            </w:r>
            <w:r/>
          </w:p>
        </w:tc>
      </w:tr>
    </w:tbl>
    <w:p>
      <w:pPr>
        <w:pStyle w:val="780"/>
        <w:ind w:firstLine="0"/>
      </w:pPr>
      <w:r>
        <w:t xml:space="preserve">где</w:t>
      </w:r>
      <w:r/>
    </w:p>
    <w:tbl>
      <w:tblPr>
        <w:tblW w:w="9639" w:type="dxa"/>
        <w:tblInd w:w="108" w:type="dxa"/>
        <w:tblLayout w:type="fixed"/>
        <w:tblCellMar>
          <w:left w:w="108" w:type="dxa"/>
          <w:top w:w="0" w:type="dxa"/>
          <w:right w:w="108" w:type="dxa"/>
          <w:bottom w:w="0" w:type="dxa"/>
        </w:tblCellMar>
        <w:tblLook w:val="04A0" w:firstRow="1" w:lastRow="0" w:firstColumn="1" w:lastColumn="0" w:noHBand="0" w:noVBand="1"/>
      </w:tblPr>
      <w:tblGrid>
        <w:gridCol w:w="1115"/>
        <w:gridCol w:w="412"/>
        <w:gridCol w:w="8112"/>
      </w:tblGrid>
      <w:tr>
        <w:tblPrEx/>
        <w:trPr/>
        <w:tc>
          <w:tcPr>
            <w:tcBorders>
              <w:top w:val="none" w:color="000000" w:sz="0" w:space="0"/>
              <w:left w:val="none" w:color="000000" w:sz="0" w:space="0"/>
              <w:bottom w:val="none" w:color="000000" w:sz="0" w:space="0"/>
              <w:right w:val="none" w:color="000000" w:sz="0" w:space="0"/>
            </w:tcBorders>
            <w:tcW w:w="1115" w:type="dxa"/>
            <w:vAlign w:val="top"/>
            <w:textDirection w:val="lrTb"/>
            <w:noWrap w:val="false"/>
          </w:tcPr>
          <w:p>
            <w:pPr>
              <w:pStyle w:val="780"/>
              <w:ind w:firstLine="0"/>
            </w:pPr>
            <w:r>
              <w:rPr>
                <w:lang w:eastAsia="ru-RU"/>
              </w:rPr>
              <mc:AlternateContent>
                <mc:Choice Requires="wpg">
                  <w:drawing>
                    <wp:inline xmlns:wp="http://schemas.openxmlformats.org/drawingml/2006/wordprocessingDrawing" distT="0" distB="0" distL="0" distR="0">
                      <wp:extent cx="467970" cy="233782"/>
                      <wp:effectExtent l="0" t="0" r="0" b="0"/>
                      <wp:docPr id="3" name="_x0000_i1028"/>
                      <wp:cNvGraphicFramePr/>
                      <a:graphic xmlns:a="http://schemas.openxmlformats.org/drawingml/2006/main">
                        <a:graphicData uri="http://schemas.openxmlformats.org/drawingml/2006/picture">
                          <pic:pic xmlns:pic="http://schemas.openxmlformats.org/drawingml/2006/picture">
                            <pic:nvPicPr>
                              <pic:cNvPr id="0" name=""/>
                              <pic:cNvPicPr/>
                              <pic:nvPr/>
                            </pic:nvPicPr>
                            <pic:blipFill>
                              <a:blip r:embed="rId20"/>
                              <a:stretch/>
                            </pic:blipFill>
                            <pic:spPr bwMode="auto">
                              <a:xfrm>
                                <a:off x="0" y="0"/>
                                <a:ext cx="467970" cy="233782"/>
                              </a:xfrm>
                              <a:prstGeom prst="rect">
                                <a:avLst/>
                              </a:prstGeom>
                              <a:noFill/>
                              <a:ln>
                                <a:noFill/>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 o:spid="_x0000_s2" type="#_x0000_t75" style="width:36.85pt;height:18.41pt;mso-wrap-distance-left:0.00pt;mso-wrap-distance-top:0.00pt;mso-wrap-distance-right:0.00pt;mso-wrap-distance-bottom:0.00pt;" stroked="f">
                      <v:path textboxrect="0,0,0,0"/>
                      <v:imagedata r:id="rId20" o:title=""/>
                    </v:shape>
                  </w:pict>
                </mc:Fallback>
              </mc:AlternateContent>
            </w:r>
            <w:r/>
          </w:p>
        </w:tc>
        <w:tc>
          <w:tcPr>
            <w:tcBorders>
              <w:top w:val="none" w:color="000000" w:sz="0" w:space="0"/>
              <w:left w:val="none" w:color="000000" w:sz="0" w:space="0"/>
              <w:bottom w:val="none" w:color="000000" w:sz="0" w:space="0"/>
              <w:right w:val="none" w:color="000000" w:sz="0" w:space="0"/>
            </w:tcBorders>
            <w:tcW w:w="412" w:type="dxa"/>
            <w:vAlign w:val="top"/>
            <w:textDirection w:val="lrTb"/>
            <w:noWrap w:val="false"/>
          </w:tcPr>
          <w:p>
            <w:pPr>
              <w:pStyle w:val="780"/>
              <w:ind w:firstLine="0"/>
            </w:pPr>
            <w:r>
              <w:t xml:space="preserve">-</w:t>
            </w:r>
            <w:r/>
          </w:p>
        </w:tc>
        <w:tc>
          <w:tcPr>
            <w:tcBorders>
              <w:top w:val="none" w:color="000000" w:sz="0" w:space="0"/>
              <w:left w:val="none" w:color="000000" w:sz="0" w:space="0"/>
              <w:bottom w:val="none" w:color="000000" w:sz="0" w:space="0"/>
              <w:right w:val="none" w:color="000000" w:sz="0" w:space="0"/>
            </w:tcBorders>
            <w:tcW w:w="8112" w:type="dxa"/>
            <w:vAlign w:val="top"/>
            <w:textDirection w:val="lrTb"/>
            <w:noWrap w:val="false"/>
          </w:tcPr>
          <w:p>
            <w:pPr>
              <w:pStyle w:val="780"/>
              <w:ind w:firstLine="0"/>
            </w:pPr>
            <w:r>
              <w:t xml:space="preserve">дисконтированный срок окупаемости инвестиций в стр</w:t>
            </w:r>
            <w:r>
              <w:t xml:space="preserve">оительство тепловой сети, лет;</w:t>
            </w:r>
            <w:r/>
          </w:p>
        </w:tc>
      </w:tr>
      <w:tr>
        <w:tblPrEx/>
        <w:trPr/>
        <w:tc>
          <w:tcPr>
            <w:tcBorders>
              <w:top w:val="none" w:color="000000" w:sz="0" w:space="0"/>
              <w:left w:val="none" w:color="000000" w:sz="0" w:space="0"/>
              <w:bottom w:val="none" w:color="000000" w:sz="0" w:space="0"/>
              <w:right w:val="none" w:color="000000" w:sz="0" w:space="0"/>
            </w:tcBorders>
            <w:tcW w:w="1115" w:type="dxa"/>
            <w:vAlign w:val="top"/>
            <w:textDirection w:val="lrTb"/>
            <w:noWrap w:val="false"/>
          </w:tcPr>
          <w:p>
            <w:pPr>
              <w:pStyle w:val="780"/>
              <w:ind w:firstLine="0"/>
            </w:pPr>
            <w:r>
              <w:rPr>
                <w:lang w:val="en-US"/>
              </w:rPr>
              <w:t xml:space="preserve">n</w:t>
            </w:r>
            <w:r/>
          </w:p>
        </w:tc>
        <w:tc>
          <w:tcPr>
            <w:tcBorders>
              <w:top w:val="none" w:color="000000" w:sz="0" w:space="0"/>
              <w:left w:val="none" w:color="000000" w:sz="0" w:space="0"/>
              <w:bottom w:val="none" w:color="000000" w:sz="0" w:space="0"/>
              <w:right w:val="none" w:color="000000" w:sz="0" w:space="0"/>
            </w:tcBorders>
            <w:tcW w:w="412" w:type="dxa"/>
            <w:vAlign w:val="top"/>
            <w:textDirection w:val="lrTb"/>
            <w:noWrap w:val="false"/>
          </w:tcPr>
          <w:p>
            <w:pPr>
              <w:pStyle w:val="780"/>
              <w:ind w:firstLine="0"/>
            </w:pPr>
            <w:r>
              <w:t xml:space="preserve">-</w:t>
            </w:r>
            <w:r/>
          </w:p>
        </w:tc>
        <w:tc>
          <w:tcPr>
            <w:tcBorders>
              <w:top w:val="none" w:color="000000" w:sz="0" w:space="0"/>
              <w:left w:val="none" w:color="000000" w:sz="0" w:space="0"/>
              <w:bottom w:val="none" w:color="000000" w:sz="0" w:space="0"/>
              <w:right w:val="none" w:color="000000" w:sz="0" w:space="0"/>
            </w:tcBorders>
            <w:tcW w:w="8112" w:type="dxa"/>
            <w:vAlign w:val="top"/>
            <w:textDirection w:val="lrTb"/>
            <w:noWrap w:val="false"/>
          </w:tcPr>
          <w:p>
            <w:pPr>
              <w:pStyle w:val="780"/>
              <w:ind w:firstLine="0"/>
            </w:pPr>
            <w:r>
              <w:t xml:space="preserve">числ</w:t>
            </w:r>
            <w:r>
              <w:t xml:space="preserve">о пе</w:t>
            </w:r>
            <w:r>
              <w:t xml:space="preserve">риодов окупаемости, лет;</w:t>
            </w:r>
            <w:r/>
          </w:p>
        </w:tc>
      </w:tr>
      <w:tr>
        <w:tblPrEx/>
        <w:trPr/>
        <w:tc>
          <w:tcPr>
            <w:tcBorders>
              <w:top w:val="none" w:color="000000" w:sz="0" w:space="0"/>
              <w:left w:val="none" w:color="000000" w:sz="0" w:space="0"/>
              <w:bottom w:val="none" w:color="000000" w:sz="0" w:space="0"/>
              <w:right w:val="none" w:color="000000" w:sz="0" w:space="0"/>
            </w:tcBorders>
            <w:tcW w:w="1115" w:type="dxa"/>
            <w:vAlign w:val="top"/>
            <w:textDirection w:val="lrTb"/>
            <w:noWrap w:val="false"/>
          </w:tcPr>
          <w:p>
            <w:pPr>
              <w:pStyle w:val="780"/>
              <w:ind w:firstLine="0"/>
            </w:pPr>
            <w:r>
              <w:rPr>
                <w:lang w:eastAsia="ru-RU"/>
              </w:rPr>
              <mc:AlternateContent>
                <mc:Choice Requires="wpg">
                  <w:drawing>
                    <wp:inline xmlns:wp="http://schemas.openxmlformats.org/drawingml/2006/wordprocessingDrawing" distT="0" distB="0" distL="0" distR="0">
                      <wp:extent cx="403784" cy="233782"/>
                      <wp:effectExtent l="0" t="0" r="0" b="0"/>
                      <wp:docPr id="4" name="_x0000_i1029"/>
                      <wp:cNvGraphicFramePr/>
                      <a:graphic xmlns:a="http://schemas.openxmlformats.org/drawingml/2006/main">
                        <a:graphicData uri="http://schemas.openxmlformats.org/drawingml/2006/picture">
                          <pic:pic xmlns:pic="http://schemas.openxmlformats.org/drawingml/2006/picture">
                            <pic:nvPicPr>
                              <pic:cNvPr id="0" name=""/>
                              <pic:cNvPicPr/>
                              <pic:nvPr/>
                            </pic:nvPicPr>
                            <pic:blipFill>
                              <a:blip r:embed="rId21"/>
                              <a:stretch/>
                            </pic:blipFill>
                            <pic:spPr bwMode="auto">
                              <a:xfrm>
                                <a:off x="0" y="0"/>
                                <a:ext cx="403784" cy="233782"/>
                              </a:xfrm>
                              <a:prstGeom prst="rect">
                                <a:avLst/>
                              </a:prstGeom>
                              <a:noFill/>
                              <a:ln>
                                <a:noFill/>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3" o:spid="_x0000_s3" type="#_x0000_t75" style="width:31.79pt;height:18.41pt;mso-wrap-distance-left:0.00pt;mso-wrap-distance-top:0.00pt;mso-wrap-distance-right:0.00pt;mso-wrap-distance-bottom:0.00pt;" stroked="f">
                      <v:path textboxrect="0,0,0,0"/>
                      <v:imagedata r:id="rId21" o:title=""/>
                    </v:shape>
                  </w:pict>
                </mc:Fallback>
              </mc:AlternateContent>
            </w:r>
            <w:r/>
          </w:p>
        </w:tc>
        <w:tc>
          <w:tcPr>
            <w:tcBorders>
              <w:top w:val="none" w:color="000000" w:sz="0" w:space="0"/>
              <w:left w:val="none" w:color="000000" w:sz="0" w:space="0"/>
              <w:bottom w:val="none" w:color="000000" w:sz="0" w:space="0"/>
              <w:right w:val="none" w:color="000000" w:sz="0" w:space="0"/>
            </w:tcBorders>
            <w:tcW w:w="412" w:type="dxa"/>
            <w:vAlign w:val="top"/>
            <w:textDirection w:val="lrTb"/>
            <w:noWrap w:val="false"/>
          </w:tcPr>
          <w:p>
            <w:pPr>
              <w:pStyle w:val="780"/>
              <w:ind w:firstLine="0"/>
            </w:pPr>
            <w:r>
              <w:t xml:space="preserve">-</w:t>
            </w:r>
            <w:r/>
          </w:p>
        </w:tc>
        <w:tc>
          <w:tcPr>
            <w:tcBorders>
              <w:top w:val="none" w:color="000000" w:sz="0" w:space="0"/>
              <w:left w:val="none" w:color="000000" w:sz="0" w:space="0"/>
              <w:bottom w:val="none" w:color="000000" w:sz="0" w:space="0"/>
              <w:right w:val="none" w:color="000000" w:sz="0" w:space="0"/>
            </w:tcBorders>
            <w:tcW w:w="8112" w:type="dxa"/>
            <w:vAlign w:val="top"/>
            <w:textDirection w:val="lrTb"/>
            <w:noWrap w:val="false"/>
          </w:tcPr>
          <w:p>
            <w:pPr>
              <w:pStyle w:val="780"/>
              <w:ind w:firstLine="0"/>
            </w:pPr>
            <w:r>
              <w:t xml:space="preserve">приток денежных средств от операционной деятельности исполнителя по теплоснабжению объекта заявителя, подключенного к тепловой сети системы теплоснабжения исполнителя (без НДС), тыс.</w:t>
            </w:r>
            <w:r>
              <w:t xml:space="preserve"> руб.;</w:t>
            </w:r>
            <w:r/>
          </w:p>
        </w:tc>
      </w:tr>
      <w:tr>
        <w:tblPrEx/>
        <w:trPr/>
        <w:tc>
          <w:tcPr>
            <w:tcBorders>
              <w:top w:val="none" w:color="000000" w:sz="0" w:space="0"/>
              <w:left w:val="none" w:color="000000" w:sz="0" w:space="0"/>
              <w:bottom w:val="none" w:color="000000" w:sz="0" w:space="0"/>
              <w:right w:val="none" w:color="000000" w:sz="0" w:space="0"/>
            </w:tcBorders>
            <w:tcW w:w="1115" w:type="dxa"/>
            <w:vAlign w:val="top"/>
            <w:textDirection w:val="lrTb"/>
            <w:noWrap w:val="false"/>
          </w:tcPr>
          <w:p>
            <w:pPr>
              <w:pStyle w:val="780"/>
              <w:ind w:firstLine="0"/>
            </w:pPr>
            <w:r>
              <w:rPr>
                <w:lang w:eastAsia="ru-RU"/>
              </w:rPr>
              <mc:AlternateContent>
                <mc:Choice Requires="wpg">
                  <w:drawing>
                    <wp:inline xmlns:wp="http://schemas.openxmlformats.org/drawingml/2006/wordprocessingDrawing" distT="0" distB="0" distL="0" distR="0">
                      <wp:extent cx="276225" cy="191262"/>
                      <wp:effectExtent l="0" t="0" r="0" b="0"/>
                      <wp:docPr id="5" name="_x0000_i1030"/>
                      <wp:cNvGraphicFramePr/>
                      <a:graphic xmlns:a="http://schemas.openxmlformats.org/drawingml/2006/main">
                        <a:graphicData uri="http://schemas.openxmlformats.org/drawingml/2006/picture">
                          <pic:pic xmlns:pic="http://schemas.openxmlformats.org/drawingml/2006/picture">
                            <pic:nvPicPr>
                              <pic:cNvPr id="0" name=""/>
                              <pic:cNvPicPr/>
                              <pic:nvPr/>
                            </pic:nvPicPr>
                            <pic:blipFill>
                              <a:blip r:embed="rId22"/>
                              <a:stretch/>
                            </pic:blipFill>
                            <pic:spPr bwMode="auto">
                              <a:xfrm>
                                <a:off x="0" y="0"/>
                                <a:ext cx="276225" cy="191262"/>
                              </a:xfrm>
                              <a:prstGeom prst="rect">
                                <a:avLst/>
                              </a:prstGeom>
                              <a:noFill/>
                              <a:ln>
                                <a:noFill/>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4" o:spid="_x0000_s4" type="#_x0000_t75" style="width:21.75pt;height:15.06pt;mso-wrap-distance-left:0.00pt;mso-wrap-distance-top:0.00pt;mso-wrap-distance-right:0.00pt;mso-wrap-distance-bottom:0.00pt;" stroked="f">
                      <v:path textboxrect="0,0,0,0"/>
                      <v:imagedata r:id="rId22" o:title=""/>
                    </v:shape>
                  </w:pict>
                </mc:Fallback>
              </mc:AlternateContent>
            </w:r>
            <w:r/>
          </w:p>
        </w:tc>
        <w:tc>
          <w:tcPr>
            <w:tcBorders>
              <w:top w:val="none" w:color="000000" w:sz="0" w:space="0"/>
              <w:left w:val="none" w:color="000000" w:sz="0" w:space="0"/>
              <w:bottom w:val="none" w:color="000000" w:sz="0" w:space="0"/>
              <w:right w:val="none" w:color="000000" w:sz="0" w:space="0"/>
            </w:tcBorders>
            <w:tcW w:w="412" w:type="dxa"/>
            <w:vAlign w:val="top"/>
            <w:textDirection w:val="lrTb"/>
            <w:noWrap w:val="false"/>
          </w:tcPr>
          <w:p>
            <w:pPr>
              <w:pStyle w:val="780"/>
              <w:ind w:firstLine="0"/>
            </w:pPr>
            <w:r>
              <w:t xml:space="preserve">-</w:t>
            </w:r>
            <w:r/>
          </w:p>
        </w:tc>
        <w:tc>
          <w:tcPr>
            <w:tcBorders>
              <w:top w:val="none" w:color="000000" w:sz="0" w:space="0"/>
              <w:left w:val="none" w:color="000000" w:sz="0" w:space="0"/>
              <w:bottom w:val="none" w:color="000000" w:sz="0" w:space="0"/>
              <w:right w:val="none" w:color="000000" w:sz="0" w:space="0"/>
            </w:tcBorders>
            <w:tcW w:w="8112" w:type="dxa"/>
            <w:vAlign w:val="top"/>
            <w:textDirection w:val="lrTb"/>
            <w:noWrap w:val="false"/>
          </w:tcPr>
          <w:p>
            <w:pPr>
              <w:pStyle w:val="780"/>
              <w:ind w:firstLine="0"/>
            </w:pPr>
            <w:r>
              <w:t xml:space="preserve">норма доходности инвестирова</w:t>
            </w:r>
            <w:r>
              <w:t xml:space="preserve">нного капитала;</w:t>
            </w:r>
            <w:r/>
          </w:p>
        </w:tc>
      </w:tr>
      <w:tr>
        <w:tblPrEx/>
        <w:trPr/>
        <w:tc>
          <w:tcPr>
            <w:tcBorders>
              <w:top w:val="none" w:color="000000" w:sz="0" w:space="0"/>
              <w:left w:val="none" w:color="000000" w:sz="0" w:space="0"/>
              <w:bottom w:val="none" w:color="000000" w:sz="0" w:space="0"/>
              <w:right w:val="none" w:color="000000" w:sz="0" w:space="0"/>
            </w:tcBorders>
            <w:tcW w:w="1115" w:type="dxa"/>
            <w:vAlign w:val="top"/>
            <w:textDirection w:val="lrTb"/>
            <w:noWrap w:val="false"/>
          </w:tcPr>
          <w:p>
            <w:pPr>
              <w:pStyle w:val="780"/>
              <w:ind w:firstLine="0"/>
            </w:pPr>
            <w:r>
              <w:rPr>
                <w:lang w:eastAsia="ru-RU"/>
              </w:rPr>
              <mc:AlternateContent>
                <mc:Choice Requires="wpg">
                  <w:drawing>
                    <wp:inline xmlns:wp="http://schemas.openxmlformats.org/drawingml/2006/wordprocessingDrawing" distT="0" distB="0" distL="0" distR="0">
                      <wp:extent cx="255118" cy="233782"/>
                      <wp:effectExtent l="0" t="0" r="0" b="0"/>
                      <wp:docPr id="6" name="_x0000_i1031"/>
                      <wp:cNvGraphicFramePr/>
                      <a:graphic xmlns:a="http://schemas.openxmlformats.org/drawingml/2006/main">
                        <a:graphicData uri="http://schemas.openxmlformats.org/drawingml/2006/picture">
                          <pic:pic xmlns:pic="http://schemas.openxmlformats.org/drawingml/2006/picture">
                            <pic:nvPicPr>
                              <pic:cNvPr id="0" name=""/>
                              <pic:cNvPicPr/>
                              <pic:nvPr/>
                            </pic:nvPicPr>
                            <pic:blipFill>
                              <a:blip r:embed="rId23"/>
                              <a:stretch/>
                            </pic:blipFill>
                            <pic:spPr bwMode="auto">
                              <a:xfrm>
                                <a:off x="0" y="0"/>
                                <a:ext cx="255118" cy="233782"/>
                              </a:xfrm>
                              <a:prstGeom prst="rect">
                                <a:avLst/>
                              </a:prstGeom>
                              <a:noFill/>
                              <a:ln>
                                <a:noFill/>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5" o:spid="_x0000_s5" type="#_x0000_t75" style="width:20.09pt;height:18.41pt;mso-wrap-distance-left:0.00pt;mso-wrap-distance-top:0.00pt;mso-wrap-distance-right:0.00pt;mso-wrap-distance-bottom:0.00pt;" stroked="f">
                      <v:path textboxrect="0,0,0,0"/>
                      <v:imagedata r:id="rId23" o:title=""/>
                    </v:shape>
                  </w:pict>
                </mc:Fallback>
              </mc:AlternateContent>
            </w:r>
            <w:r/>
          </w:p>
        </w:tc>
        <w:tc>
          <w:tcPr>
            <w:tcBorders>
              <w:top w:val="none" w:color="000000" w:sz="0" w:space="0"/>
              <w:left w:val="none" w:color="000000" w:sz="0" w:space="0"/>
              <w:bottom w:val="none" w:color="000000" w:sz="0" w:space="0"/>
              <w:right w:val="none" w:color="000000" w:sz="0" w:space="0"/>
            </w:tcBorders>
            <w:tcW w:w="412" w:type="dxa"/>
            <w:vAlign w:val="top"/>
            <w:textDirection w:val="lrTb"/>
            <w:noWrap w:val="false"/>
          </w:tcPr>
          <w:p>
            <w:pPr>
              <w:pStyle w:val="780"/>
              <w:ind w:firstLine="0"/>
            </w:pPr>
            <w:r>
              <w:t xml:space="preserve">-</w:t>
            </w:r>
            <w:r/>
          </w:p>
        </w:tc>
        <w:tc>
          <w:tcPr>
            <w:tcBorders>
              <w:top w:val="none" w:color="000000" w:sz="0" w:space="0"/>
              <w:left w:val="none" w:color="000000" w:sz="0" w:space="0"/>
              <w:bottom w:val="none" w:color="000000" w:sz="0" w:space="0"/>
              <w:right w:val="none" w:color="000000" w:sz="0" w:space="0"/>
            </w:tcBorders>
            <w:tcW w:w="8112" w:type="dxa"/>
            <w:vAlign w:val="top"/>
            <w:textDirection w:val="lrTb"/>
            <w:noWrap w:val="false"/>
          </w:tcPr>
          <w:p>
            <w:pPr>
              <w:pStyle w:val="780"/>
              <w:ind w:firstLine="0"/>
            </w:pPr>
            <w:r>
              <w:t xml:space="preserve">величина капитальных затрат в строительство тепловой сети от точки подключения к тепловым сетям системы теплоснабжения (без НДС);</w:t>
            </w:r>
            <w:r/>
          </w:p>
        </w:tc>
      </w:tr>
    </w:tbl>
    <w:p>
      <w:pPr>
        <w:pStyle w:val="780"/>
      </w:pPr>
      <w:r/>
      <w:r/>
    </w:p>
    <w:p>
      <w:pPr>
        <w:pStyle w:val="781"/>
      </w:pPr>
      <w:r/>
      <w:bookmarkEnd w:id="35"/>
      <w:r/>
      <w:bookmarkEnd w:id="36"/>
      <w:r/>
      <w:bookmarkStart w:id="38" w:name="sub_17"/>
      <w:r/>
      <w:bookmarkStart w:id="39" w:name="_Toc193984537"/>
      <w:r>
        <w:t xml:space="preserve">РАЗДЕЛ 3 "СУЩЕСТ</w:t>
      </w:r>
      <w:r>
        <w:t xml:space="preserve">ВУЮЩИЕ И ПЕРСПЕКТИВНЫЕ БАЛАНСЫ ТЕПЛОНОСИТЕЛЯ"</w:t>
      </w:r>
      <w:bookmarkEnd w:id="37"/>
      <w:r/>
      <w:r/>
    </w:p>
    <w:p>
      <w:pPr>
        <w:pStyle w:val="783"/>
        <w:spacing w:line="240" w:lineRule="auto"/>
      </w:pPr>
      <w:r/>
      <w:bookmarkStart w:id="40" w:name="sub_45"/>
      <w:r/>
      <w:bookmarkStart w:id="41" w:name="_Toc193984538"/>
      <w:r>
        <w:t xml:space="preserve">а</w:t>
      </w:r>
      <w:r>
        <w:t xml:space="preserve">) </w:t>
      </w:r>
      <w:r>
        <w:t xml:space="preserve">существующие и перспективные балансы п</w:t>
      </w:r>
      <w:r>
        <w:t xml:space="preserve">роизводительности водоподготовительных</w:t>
      </w:r>
      <w:r>
        <w:t xml:space="preserve"> установок и максимального потребления теплоносителя тепло</w:t>
      </w:r>
      <w:r>
        <w:t xml:space="preserve"> </w:t>
      </w:r>
      <w:r>
        <w:t xml:space="preserve">потребляющими установками потребителей</w:t>
      </w:r>
      <w:bookmarkEnd w:id="38"/>
      <w:r/>
      <w:r/>
    </w:p>
    <w:p>
      <w:pPr>
        <w:pStyle w:val="780"/>
      </w:pPr>
      <w:r>
        <w:t xml:space="preserve">Перспективные объёмы теплоносителя, необходимые для передачи тепла от источников</w:t>
      </w:r>
      <w:r>
        <w:t xml:space="preserve"> тепловой энергии системы теплоснабжения</w:t>
      </w:r>
      <w:r>
        <w:t xml:space="preserve"> </w:t>
      </w:r>
      <w:r>
        <w:t xml:space="preserve">Великоустюгского</w:t>
      </w:r>
      <w:r>
        <w:t xml:space="preserve"> муниципального округа</w:t>
      </w:r>
      <w:r>
        <w:t xml:space="preserve"> до потребителя в зоне действия источника, прогнозировались исходя из следующих условий</w:t>
      </w:r>
      <w:r>
        <w:t xml:space="preserve">. </w:t>
      </w:r>
      <w:r/>
    </w:p>
    <w:p>
      <w:pPr>
        <w:pStyle w:val="816"/>
        <w:numPr>
          <w:ilvl w:val="0"/>
          <w:numId w:val="11"/>
        </w:numPr>
        <w:contextualSpacing w:val="0"/>
        <w:ind w:left="0" w:firstLine="567"/>
        <w:spacing w:after="0"/>
        <w:tabs>
          <w:tab w:val="left" w:pos="993" w:leader="none"/>
        </w:tabs>
      </w:pPr>
      <w:r>
        <w:t xml:space="preserve">систем</w:t>
      </w:r>
      <w:r>
        <w:t xml:space="preserve">ы</w:t>
      </w:r>
      <w:r>
        <w:t xml:space="preserve"> теплоснабжения </w:t>
      </w:r>
      <w:r>
        <w:t xml:space="preserve">Великоустюгского</w:t>
      </w:r>
      <w:r>
        <w:t xml:space="preserve"> муниципального округа</w:t>
      </w:r>
      <w:r>
        <w:t xml:space="preserve"> </w:t>
      </w:r>
      <w:r>
        <w:t xml:space="preserve">закрыт</w:t>
      </w:r>
      <w:r>
        <w:t xml:space="preserve">ые</w:t>
      </w:r>
      <w:r>
        <w:t xml:space="preserve">: на источниках т</w:t>
      </w:r>
      <w:r>
        <w:t xml:space="preserve">епловой энергии применяется центральное </w:t>
      </w:r>
      <w:r>
        <w:t xml:space="preserve">качественное регулирование отпуска тепла</w:t>
      </w:r>
      <w:r>
        <w:t xml:space="preserve"> по отопительной нагрузке в зависимости от температуры наружного воздуха; </w:t>
      </w:r>
      <w:r/>
    </w:p>
    <w:p>
      <w:pPr>
        <w:pStyle w:val="816"/>
        <w:numPr>
          <w:ilvl w:val="0"/>
          <w:numId w:val="11"/>
        </w:numPr>
        <w:contextualSpacing w:val="0"/>
        <w:ind w:left="0" w:firstLine="567"/>
        <w:spacing w:after="0"/>
        <w:tabs>
          <w:tab w:val="left" w:pos="993" w:leader="none"/>
        </w:tabs>
      </w:pPr>
      <w:r>
        <w:t xml:space="preserve">сверхнормативные потери теплоносителя при передаче тепловой энергии будут сокращаться вследствие рабо</w:t>
      </w:r>
      <w:r>
        <w:t xml:space="preserve">т по реконструкции участков тепловых сет</w:t>
      </w:r>
      <w:r>
        <w:t xml:space="preserve">ей системы теплоснабжения; </w:t>
      </w:r>
      <w:r/>
    </w:p>
    <w:p>
      <w:pPr>
        <w:pStyle w:val="816"/>
        <w:numPr>
          <w:ilvl w:val="0"/>
          <w:numId w:val="11"/>
        </w:numPr>
        <w:contextualSpacing w:val="0"/>
        <w:ind w:left="0" w:firstLine="567"/>
        <w:spacing w:after="0"/>
        <w:tabs>
          <w:tab w:val="left" w:pos="993" w:leader="none"/>
        </w:tabs>
      </w:pPr>
      <w:r>
        <w:t xml:space="preserve">подключение потребителей в существующих ранее и вновь создаваемых зонах теплоснабжения будет осуществляться по зависимой схеме присоединения систем отопления. </w:t>
      </w:r>
      <w:r/>
    </w:p>
    <w:p>
      <w:pPr>
        <w:pStyle w:val="780"/>
      </w:pPr>
      <w:r>
        <w:t xml:space="preserve">Балансы производительности В</w:t>
      </w:r>
      <w:r>
        <w:t xml:space="preserve">ПУ котельных и максимального потребления</w:t>
      </w:r>
      <w:r>
        <w:t xml:space="preserve"> теплоносителя тепло</w:t>
      </w:r>
      <w:r>
        <w:t xml:space="preserve"> </w:t>
      </w:r>
      <w:r>
        <w:t xml:space="preserve">потребляющими установками потребителей отсутствуют. Информация по планируемой водоподготовке на новых котельных отсутствует.</w:t>
      </w:r>
      <w:r/>
    </w:p>
    <w:p>
      <w:pPr>
        <w:pStyle w:val="780"/>
      </w:pPr>
      <w:r/>
      <w:r/>
    </w:p>
    <w:p>
      <w:pPr>
        <w:pStyle w:val="780"/>
        <w:jc w:val="right"/>
      </w:pPr>
      <w:r>
        <w:t xml:space="preserve">Таблица 3.1</w:t>
      </w:r>
      <w:r/>
    </w:p>
    <w:p>
      <w:pPr>
        <w:pStyle w:val="821"/>
        <w:ind w:firstLine="0"/>
        <w:jc w:val="center"/>
        <w:spacing w:after="60"/>
        <w:rPr>
          <w:u w:val="single"/>
        </w:rPr>
      </w:pPr>
      <w:r>
        <w:rPr>
          <w:u w:val="single"/>
        </w:rPr>
        <w:t xml:space="preserve">Перспективные объёмы нормативных потерь теплоносителя в р</w:t>
      </w:r>
      <w:r>
        <w:rPr>
          <w:u w:val="single"/>
        </w:rPr>
        <w:t xml:space="preserve">азрезе источников тепловой энергии</w:t>
      </w:r>
      <w:r>
        <w:rPr>
          <w:u w:val="single"/>
        </w:rPr>
      </w:r>
    </w:p>
    <w:tbl>
      <w:tblPr>
        <w:tblW w:w="5000"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left w:w="108" w:type="dxa"/>
          <w:top w:w="0" w:type="dxa"/>
          <w:right w:w="108" w:type="dxa"/>
          <w:bottom w:w="0" w:type="dxa"/>
        </w:tblCellMar>
        <w:tblLook w:val="04A0" w:firstRow="1" w:lastRow="0" w:firstColumn="1" w:lastColumn="0" w:noHBand="0" w:noVBand="1"/>
      </w:tblPr>
      <w:tblGrid>
        <w:gridCol w:w="2380"/>
        <w:gridCol w:w="1068"/>
        <w:gridCol w:w="1098"/>
        <w:gridCol w:w="1175"/>
        <w:gridCol w:w="1152"/>
        <w:gridCol w:w="1154"/>
        <w:gridCol w:w="168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1225" w:type="pct"/>
            <w:vAlign w:val="center"/>
            <w:vMerge w:val="restart"/>
            <w:textDirection w:val="lrTb"/>
            <w:noWrap w:val="false"/>
          </w:tcPr>
          <w:p>
            <w:pPr>
              <w:pStyle w:val="836"/>
              <w:rPr>
                <w:b/>
                <w:lang w:val="ru-RU" w:eastAsia="en-US"/>
              </w:rPr>
            </w:pPr>
            <w:r>
              <w:rPr>
                <w:b/>
                <w:lang w:val="ru-RU" w:eastAsia="en-US"/>
              </w:rPr>
              <w:t xml:space="preserve">Источ</w:t>
            </w:r>
            <w:r>
              <w:rPr>
                <w:b/>
                <w:lang w:val="ru-RU" w:eastAsia="en-US"/>
              </w:rPr>
              <w:t xml:space="preserve">ник т</w:t>
            </w:r>
            <w:r>
              <w:rPr>
                <w:b/>
                <w:lang w:val="ru-RU" w:eastAsia="en-US"/>
              </w:rPr>
              <w:t xml:space="preserve">епловой энергии</w:t>
            </w:r>
            <w:r>
              <w:rPr>
                <w:b/>
                <w:lang w:val="ru-RU" w:eastAsia="en-US"/>
              </w:rPr>
            </w:r>
          </w:p>
        </w:tc>
        <w:tc>
          <w:tcPr>
            <w:gridSpan w:val="6"/>
            <w:tcW w:w="3775" w:type="pct"/>
            <w:vAlign w:val="center"/>
            <w:textDirection w:val="lrTb"/>
            <w:noWrap w:val="false"/>
          </w:tcPr>
          <w:p>
            <w:pPr>
              <w:pStyle w:val="836"/>
              <w:rPr>
                <w:b/>
                <w:lang w:val="ru-RU" w:eastAsia="en-US"/>
              </w:rPr>
            </w:pPr>
            <w:r>
              <w:rPr>
                <w:b/>
                <w:lang w:val="ru-RU" w:eastAsia="en-US"/>
              </w:rPr>
              <w:t xml:space="preserve">Нормативные утечки теплоносителя, куб.м/ч</w:t>
            </w:r>
            <w:r>
              <w:rPr>
                <w:b/>
                <w:lang w:val="ru-RU" w:eastAsia="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1225" w:type="pct"/>
            <w:vAlign w:val="center"/>
            <w:vMerge w:val="continue"/>
            <w:textDirection w:val="lrTb"/>
            <w:noWrap w:val="false"/>
          </w:tcPr>
          <w:p>
            <w:pPr>
              <w:pStyle w:val="836"/>
              <w:rPr>
                <w:highlight w:val="yellow"/>
                <w:lang w:val="ru-RU" w:eastAsia="en-US"/>
              </w:rPr>
            </w:pPr>
            <w:r>
              <w:rPr>
                <w:highlight w:val="yellow"/>
                <w:lang w:val="ru-RU" w:eastAsia="en-US"/>
              </w:rPr>
            </w:r>
            <w:r>
              <w:rPr>
                <w:highlight w:val="yellow"/>
                <w:lang w:val="ru-RU" w:eastAsia="en-US"/>
              </w:rPr>
            </w:r>
          </w:p>
        </w:tc>
        <w:tc>
          <w:tcPr>
            <w:tcW w:w="550" w:type="pct"/>
            <w:vAlign w:val="center"/>
            <w:textDirection w:val="lrTb"/>
            <w:noWrap w:val="false"/>
          </w:tcPr>
          <w:p>
            <w:pPr>
              <w:pStyle w:val="836"/>
              <w:rPr>
                <w:b/>
                <w:lang w:val="ru-RU" w:eastAsia="en-US"/>
              </w:rPr>
            </w:pPr>
            <w:r>
              <w:rPr>
                <w:b/>
                <w:lang w:val="ru-RU" w:eastAsia="en-US"/>
              </w:rPr>
              <w:t xml:space="preserve">2026 г.</w:t>
            </w:r>
            <w:r>
              <w:rPr>
                <w:b/>
                <w:lang w:val="ru-RU" w:eastAsia="en-US"/>
              </w:rPr>
            </w:r>
            <w:r>
              <w:rPr>
                <w:b/>
                <w:lang w:val="ru-RU" w:eastAsia="en-US"/>
              </w:rPr>
            </w:r>
          </w:p>
        </w:tc>
        <w:tc>
          <w:tcPr>
            <w:tcW w:w="565" w:type="pct"/>
            <w:vAlign w:val="center"/>
            <w:textDirection w:val="lrTb"/>
            <w:noWrap w:val="false"/>
          </w:tcPr>
          <w:p>
            <w:pPr>
              <w:pStyle w:val="836"/>
              <w:rPr>
                <w:b/>
                <w:lang w:val="ru-RU" w:eastAsia="en-US"/>
              </w:rPr>
            </w:pPr>
            <w:r>
              <w:rPr>
                <w:b/>
                <w:lang w:val="ru-RU" w:eastAsia="en-US"/>
              </w:rPr>
              <w:t xml:space="preserve">2027 г.</w:t>
            </w:r>
            <w:r>
              <w:rPr>
                <w:b/>
                <w:lang w:val="ru-RU" w:eastAsia="en-US"/>
              </w:rPr>
            </w:r>
            <w:r>
              <w:rPr>
                <w:b/>
                <w:lang w:val="ru-RU" w:eastAsia="en-US"/>
              </w:rPr>
            </w:r>
          </w:p>
        </w:tc>
        <w:tc>
          <w:tcPr>
            <w:tcW w:w="605" w:type="pct"/>
            <w:vAlign w:val="center"/>
            <w:textDirection w:val="lrTb"/>
            <w:noWrap w:val="false"/>
          </w:tcPr>
          <w:p>
            <w:pPr>
              <w:pStyle w:val="836"/>
              <w:rPr>
                <w:b/>
                <w:lang w:val="ru-RU" w:eastAsia="en-US"/>
              </w:rPr>
            </w:pPr>
            <w:r>
              <w:rPr>
                <w:b/>
                <w:lang w:val="ru-RU" w:eastAsia="en-US"/>
              </w:rPr>
              <w:t xml:space="preserve">2028</w:t>
            </w:r>
            <w:r>
              <w:rPr>
                <w:b/>
                <w:lang w:val="ru-RU" w:eastAsia="en-US"/>
              </w:rPr>
              <w:t xml:space="preserve"> </w:t>
            </w:r>
            <w:r>
              <w:rPr>
                <w:b/>
                <w:lang w:val="ru-RU" w:eastAsia="en-US"/>
              </w:rPr>
              <w:t xml:space="preserve">г.</w:t>
            </w:r>
            <w:r>
              <w:rPr>
                <w:b/>
                <w:lang w:val="ru-RU" w:eastAsia="en-US"/>
              </w:rPr>
            </w:r>
            <w:r>
              <w:rPr>
                <w:b/>
                <w:lang w:val="ru-RU" w:eastAsia="en-US"/>
              </w:rPr>
            </w:r>
          </w:p>
        </w:tc>
        <w:tc>
          <w:tcPr>
            <w:tcW w:w="593" w:type="pct"/>
            <w:vAlign w:val="center"/>
            <w:textDirection w:val="lrTb"/>
            <w:noWrap w:val="false"/>
          </w:tcPr>
          <w:p>
            <w:pPr>
              <w:pStyle w:val="836"/>
              <w:rPr>
                <w:b/>
                <w:lang w:val="ru-RU" w:eastAsia="en-US"/>
              </w:rPr>
            </w:pPr>
            <w:r>
              <w:rPr>
                <w:b/>
                <w:lang w:val="ru-RU" w:eastAsia="en-US"/>
              </w:rPr>
              <w:t xml:space="preserve">202</w:t>
            </w:r>
            <w:r>
              <w:rPr>
                <w:b/>
                <w:lang w:val="ru-RU" w:eastAsia="en-US"/>
              </w:rPr>
              <w:t xml:space="preserve">9</w:t>
            </w:r>
            <w:r>
              <w:rPr>
                <w:b/>
                <w:lang w:val="ru-RU" w:eastAsia="en-US"/>
              </w:rPr>
              <w:t xml:space="preserve"> г.</w:t>
            </w:r>
            <w:r>
              <w:rPr>
                <w:b/>
                <w:lang w:val="ru-RU" w:eastAsia="en-US"/>
              </w:rPr>
            </w:r>
          </w:p>
        </w:tc>
        <w:tc>
          <w:tcPr>
            <w:tcW w:w="594" w:type="pct"/>
            <w:vAlign w:val="center"/>
            <w:textDirection w:val="lrTb"/>
            <w:noWrap w:val="false"/>
          </w:tcPr>
          <w:p>
            <w:pPr>
              <w:pStyle w:val="836"/>
              <w:rPr>
                <w:b/>
                <w:lang w:val="ru-RU" w:eastAsia="en-US"/>
              </w:rPr>
            </w:pPr>
            <w:r>
              <w:rPr>
                <w:b/>
                <w:lang w:val="ru-RU" w:eastAsia="en-US"/>
              </w:rPr>
              <w:t xml:space="preserve">20</w:t>
            </w:r>
            <w:r>
              <w:rPr>
                <w:b/>
                <w:lang w:val="ru-RU" w:eastAsia="en-US"/>
              </w:rPr>
              <w:t xml:space="preserve">30</w:t>
            </w:r>
            <w:r>
              <w:rPr>
                <w:b/>
                <w:lang w:val="ru-RU" w:eastAsia="en-US"/>
              </w:rPr>
              <w:t xml:space="preserve"> г.</w:t>
            </w:r>
            <w:r>
              <w:rPr>
                <w:b/>
                <w:lang w:val="ru-RU" w:eastAsia="en-US"/>
              </w:rPr>
            </w:r>
          </w:p>
        </w:tc>
        <w:tc>
          <w:tcPr>
            <w:tcW w:w="868" w:type="pct"/>
            <w:vAlign w:val="center"/>
            <w:textDirection w:val="lrTb"/>
            <w:noWrap w:val="false"/>
          </w:tcPr>
          <w:p>
            <w:pPr>
              <w:pStyle w:val="836"/>
              <w:rPr>
                <w:b/>
                <w:lang w:val="ru-RU" w:eastAsia="en-US"/>
              </w:rPr>
            </w:pPr>
            <w:r>
              <w:rPr>
                <w:b/>
                <w:lang w:val="ru-RU" w:eastAsia="en-US"/>
              </w:rPr>
              <w:t xml:space="preserve">20</w:t>
            </w:r>
            <w:r>
              <w:rPr>
                <w:b/>
                <w:lang w:val="ru-RU" w:eastAsia="en-US"/>
              </w:rPr>
              <w:t xml:space="preserve">31</w:t>
            </w:r>
            <w:r>
              <w:rPr>
                <w:b/>
                <w:lang w:val="ru-RU" w:eastAsia="en-US"/>
              </w:rPr>
              <w:t xml:space="preserve">-203</w:t>
            </w:r>
            <w:r>
              <w:rPr>
                <w:b/>
                <w:lang w:val="ru-RU" w:eastAsia="en-US"/>
              </w:rPr>
              <w:t xml:space="preserve">6</w:t>
            </w:r>
            <w:r>
              <w:rPr>
                <w:b/>
                <w:lang w:val="ru-RU" w:eastAsia="en-US"/>
              </w:rPr>
              <w:t xml:space="preserve"> гг.</w:t>
            </w:r>
            <w:r>
              <w:rPr>
                <w:b/>
                <w:lang w:val="ru-RU" w:eastAsia="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1225" w:type="pct"/>
            <w:vAlign w:val="center"/>
            <w:textDirection w:val="lrTb"/>
            <w:noWrap w:val="false"/>
          </w:tcPr>
          <w:p>
            <w:pPr>
              <w:pStyle w:val="793"/>
              <w:rPr>
                <w:rFonts w:eastAsia="Times New Roman"/>
                <w:bCs/>
                <w:color w:val="000000"/>
                <w:szCs w:val="22"/>
                <w:highlight w:val="yellow"/>
                <w:lang w:val="ru-RU" w:eastAsia="en-US"/>
              </w:rPr>
            </w:pPr>
            <w:r>
              <w:rPr>
                <w:color w:val="000000"/>
                <w:lang w:eastAsia="en-US"/>
              </w:rPr>
              <w:t xml:space="preserve">котельная № 1 Центральная г. Великий Устюг</w:t>
            </w:r>
            <w:r>
              <w:rPr>
                <w:rFonts w:eastAsia="Times New Roman"/>
                <w:bCs/>
                <w:color w:val="000000"/>
                <w:szCs w:val="22"/>
                <w:highlight w:val="yellow"/>
                <w:lang w:val="ru-RU" w:eastAsia="en-US"/>
              </w:rPr>
            </w:r>
            <w:r>
              <w:rPr>
                <w:rFonts w:eastAsia="Times New Roman"/>
                <w:bCs/>
                <w:color w:val="000000"/>
                <w:szCs w:val="22"/>
                <w:highlight w:val="yellow"/>
                <w:lang w:val="ru-RU" w:eastAsia="en-US"/>
              </w:rPr>
            </w:r>
          </w:p>
        </w:tc>
        <w:tc>
          <w:tcPr>
            <w:tcW w:w="550"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565"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605"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593"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594"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868"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1225" w:type="pct"/>
            <w:vAlign w:val="center"/>
            <w:textDirection w:val="lrTb"/>
            <w:noWrap w:val="false"/>
          </w:tcPr>
          <w:p>
            <w:pPr>
              <w:pStyle w:val="793"/>
              <w:rPr>
                <w:rFonts w:eastAsia="Times New Roman"/>
                <w:bCs/>
                <w:color w:val="000000"/>
                <w:szCs w:val="22"/>
                <w:highlight w:val="yellow"/>
                <w:lang w:val="ru-RU" w:eastAsia="en-US"/>
              </w:rPr>
            </w:pPr>
            <w:r>
              <w:rPr>
                <w:color w:val="000000"/>
                <w:lang w:eastAsia="en-US"/>
              </w:rPr>
              <w:t xml:space="preserve">котельная № 2 Квартальная г.</w:t>
            </w:r>
            <w:r>
              <w:rPr>
                <w:color w:val="000000"/>
                <w:lang w:eastAsia="en-US"/>
              </w:rPr>
              <w:t xml:space="preserve"> Великий Устюг</w:t>
            </w:r>
            <w:r>
              <w:rPr>
                <w:rFonts w:eastAsia="Times New Roman"/>
                <w:bCs/>
                <w:color w:val="000000"/>
                <w:szCs w:val="22"/>
                <w:highlight w:val="yellow"/>
                <w:lang w:val="ru-RU" w:eastAsia="en-US"/>
              </w:rPr>
            </w:r>
            <w:r>
              <w:rPr>
                <w:rFonts w:eastAsia="Times New Roman"/>
                <w:bCs/>
                <w:color w:val="000000"/>
                <w:szCs w:val="22"/>
                <w:highlight w:val="yellow"/>
                <w:lang w:val="ru-RU" w:eastAsia="en-US"/>
              </w:rPr>
            </w:r>
          </w:p>
        </w:tc>
        <w:tc>
          <w:tcPr>
            <w:tcW w:w="550"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565"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605"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593"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594"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868"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1225" w:type="pct"/>
            <w:vAlign w:val="center"/>
            <w:textDirection w:val="lrTb"/>
            <w:noWrap w:val="false"/>
          </w:tcPr>
          <w:p>
            <w:pPr>
              <w:pStyle w:val="793"/>
              <w:rPr>
                <w:rFonts w:eastAsia="Times New Roman"/>
                <w:bCs/>
                <w:color w:val="000000"/>
                <w:szCs w:val="22"/>
                <w:highlight w:val="yellow"/>
                <w:lang w:val="ru-RU" w:eastAsia="en-US"/>
              </w:rPr>
            </w:pPr>
            <w:r>
              <w:rPr>
                <w:color w:val="000000"/>
                <w:lang w:eastAsia="en-US"/>
              </w:rPr>
              <w:t xml:space="preserve">котельная № 4 Школьная г. Великий Устюг</w:t>
            </w:r>
            <w:r>
              <w:rPr>
                <w:rFonts w:eastAsia="Times New Roman"/>
                <w:bCs/>
                <w:color w:val="000000"/>
                <w:szCs w:val="22"/>
                <w:highlight w:val="yellow"/>
                <w:lang w:val="ru-RU" w:eastAsia="en-US"/>
              </w:rPr>
            </w:r>
            <w:r>
              <w:rPr>
                <w:rFonts w:eastAsia="Times New Roman"/>
                <w:bCs/>
                <w:color w:val="000000"/>
                <w:szCs w:val="22"/>
                <w:highlight w:val="yellow"/>
                <w:lang w:val="ru-RU" w:eastAsia="en-US"/>
              </w:rPr>
            </w:r>
          </w:p>
        </w:tc>
        <w:tc>
          <w:tcPr>
            <w:tcW w:w="550"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565"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605"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593"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594"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868"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1225" w:type="pct"/>
            <w:vAlign w:val="center"/>
            <w:textDirection w:val="lrTb"/>
            <w:noWrap w:val="false"/>
          </w:tcPr>
          <w:p>
            <w:pPr>
              <w:pStyle w:val="793"/>
              <w:rPr>
                <w:rFonts w:eastAsia="Times New Roman"/>
                <w:bCs/>
                <w:color w:val="000000"/>
                <w:szCs w:val="22"/>
                <w:highlight w:val="yellow"/>
                <w:lang w:val="ru-RU" w:eastAsia="en-US"/>
              </w:rPr>
            </w:pPr>
            <w:r>
              <w:rPr>
                <w:color w:val="000000"/>
                <w:lang w:eastAsia="en-US"/>
              </w:rPr>
              <w:t xml:space="preserve">котельная № 6 Добрынино г. Великий Устюг</w:t>
            </w:r>
            <w:r>
              <w:rPr>
                <w:rFonts w:eastAsia="Times New Roman"/>
                <w:bCs/>
                <w:color w:val="000000"/>
                <w:szCs w:val="22"/>
                <w:highlight w:val="yellow"/>
                <w:lang w:val="ru-RU" w:eastAsia="en-US"/>
              </w:rPr>
            </w:r>
            <w:r>
              <w:rPr>
                <w:rFonts w:eastAsia="Times New Roman"/>
                <w:bCs/>
                <w:color w:val="000000"/>
                <w:szCs w:val="22"/>
                <w:highlight w:val="yellow"/>
                <w:lang w:val="ru-RU" w:eastAsia="en-US"/>
              </w:rPr>
            </w:r>
          </w:p>
        </w:tc>
        <w:tc>
          <w:tcPr>
            <w:tcW w:w="550"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565"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605"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593"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594"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868"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1225" w:type="pct"/>
            <w:vAlign w:val="center"/>
            <w:textDirection w:val="lrTb"/>
            <w:noWrap w:val="false"/>
          </w:tcPr>
          <w:p>
            <w:pPr>
              <w:pStyle w:val="793"/>
              <w:rPr>
                <w:rFonts w:eastAsia="Times New Roman"/>
                <w:bCs/>
                <w:color w:val="000000"/>
                <w:szCs w:val="22"/>
                <w:highlight w:val="yellow"/>
                <w:lang w:val="ru-RU" w:eastAsia="en-US"/>
              </w:rPr>
            </w:pPr>
            <w:r>
              <w:rPr>
                <w:color w:val="000000"/>
                <w:lang w:eastAsia="en-US"/>
              </w:rPr>
              <w:t xml:space="preserve">котельная № 7 д. Коробейниково</w:t>
            </w:r>
            <w:r>
              <w:rPr>
                <w:rFonts w:eastAsia="Times New Roman"/>
                <w:bCs/>
                <w:color w:val="000000"/>
                <w:szCs w:val="22"/>
                <w:highlight w:val="yellow"/>
                <w:lang w:val="ru-RU" w:eastAsia="en-US"/>
              </w:rPr>
            </w:r>
            <w:r>
              <w:rPr>
                <w:rFonts w:eastAsia="Times New Roman"/>
                <w:bCs/>
                <w:color w:val="000000"/>
                <w:szCs w:val="22"/>
                <w:highlight w:val="yellow"/>
                <w:lang w:val="ru-RU" w:eastAsia="en-US"/>
              </w:rPr>
            </w:r>
          </w:p>
        </w:tc>
        <w:tc>
          <w:tcPr>
            <w:tcW w:w="550"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565"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605"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593"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594"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868"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1225" w:type="pct"/>
            <w:vAlign w:val="center"/>
            <w:textDirection w:val="lrTb"/>
            <w:noWrap w:val="false"/>
          </w:tcPr>
          <w:p>
            <w:pPr>
              <w:pStyle w:val="793"/>
              <w:rPr>
                <w:rFonts w:eastAsia="Times New Roman"/>
                <w:bCs/>
                <w:color w:val="000000"/>
                <w:szCs w:val="22"/>
                <w:highlight w:val="yellow"/>
                <w:lang w:val="ru-RU" w:eastAsia="en-US"/>
              </w:rPr>
            </w:pPr>
            <w:r>
              <w:rPr>
                <w:color w:val="000000"/>
                <w:lang w:eastAsia="en-US"/>
              </w:rPr>
              <w:t xml:space="preserve">котельная № 8 БМК С-Западная </w:t>
            </w:r>
            <w:r>
              <w:rPr>
                <w:color w:val="000000"/>
                <w:lang w:eastAsia="en-US"/>
              </w:rPr>
              <w:t xml:space="preserve">г. Великий Устюг</w:t>
            </w:r>
            <w:r>
              <w:rPr>
                <w:rFonts w:eastAsia="Times New Roman"/>
                <w:bCs/>
                <w:color w:val="000000"/>
                <w:szCs w:val="22"/>
                <w:highlight w:val="yellow"/>
                <w:lang w:val="ru-RU" w:eastAsia="en-US"/>
              </w:rPr>
            </w:r>
            <w:r>
              <w:rPr>
                <w:rFonts w:eastAsia="Times New Roman"/>
                <w:bCs/>
                <w:color w:val="000000"/>
                <w:szCs w:val="22"/>
                <w:highlight w:val="yellow"/>
                <w:lang w:val="ru-RU" w:eastAsia="en-US"/>
              </w:rPr>
            </w:r>
          </w:p>
        </w:tc>
        <w:tc>
          <w:tcPr>
            <w:tcW w:w="550"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565"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605"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593"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594"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868"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1225" w:type="pct"/>
            <w:vAlign w:val="center"/>
            <w:textDirection w:val="lrTb"/>
            <w:noWrap w:val="false"/>
          </w:tcPr>
          <w:p>
            <w:pPr>
              <w:pStyle w:val="793"/>
              <w:rPr>
                <w:rFonts w:eastAsia="Times New Roman"/>
                <w:bCs/>
                <w:color w:val="000000"/>
                <w:szCs w:val="22"/>
                <w:highlight w:val="yellow"/>
                <w:lang w:val="ru-RU" w:eastAsia="en-US"/>
              </w:rPr>
            </w:pPr>
            <w:r>
              <w:rPr>
                <w:color w:val="000000"/>
                <w:lang w:eastAsia="en-US"/>
              </w:rPr>
              <w:t xml:space="preserve">котельная № 9 Кузино</w:t>
            </w:r>
            <w:r>
              <w:rPr>
                <w:rFonts w:eastAsia="Times New Roman"/>
                <w:bCs/>
                <w:color w:val="000000"/>
                <w:szCs w:val="22"/>
                <w:highlight w:val="yellow"/>
                <w:lang w:val="ru-RU" w:eastAsia="en-US"/>
              </w:rPr>
            </w:r>
            <w:r>
              <w:rPr>
                <w:rFonts w:eastAsia="Times New Roman"/>
                <w:bCs/>
                <w:color w:val="000000"/>
                <w:szCs w:val="22"/>
                <w:highlight w:val="yellow"/>
                <w:lang w:val="ru-RU" w:eastAsia="en-US"/>
              </w:rPr>
            </w:r>
          </w:p>
        </w:tc>
        <w:tc>
          <w:tcPr>
            <w:tcW w:w="550"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565"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605"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593"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594"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868"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1225" w:type="pct"/>
            <w:vAlign w:val="center"/>
            <w:textDirection w:val="lrTb"/>
            <w:noWrap w:val="false"/>
          </w:tcPr>
          <w:p>
            <w:pPr>
              <w:pStyle w:val="793"/>
              <w:rPr>
                <w:rFonts w:eastAsia="Times New Roman"/>
                <w:bCs/>
                <w:color w:val="000000"/>
                <w:szCs w:val="22"/>
                <w:highlight w:val="yellow"/>
                <w:lang w:val="ru-RU" w:eastAsia="en-US"/>
              </w:rPr>
            </w:pPr>
            <w:r>
              <w:rPr>
                <w:color w:val="000000"/>
                <w:lang w:eastAsia="en-US"/>
              </w:rPr>
              <w:t xml:space="preserve">котельная № 10 Железнодорожная г. Великий Устюг</w:t>
            </w:r>
            <w:r>
              <w:rPr>
                <w:rFonts w:eastAsia="Times New Roman"/>
                <w:bCs/>
                <w:color w:val="000000"/>
                <w:szCs w:val="22"/>
                <w:highlight w:val="yellow"/>
                <w:lang w:val="ru-RU" w:eastAsia="en-US"/>
              </w:rPr>
            </w:r>
            <w:r>
              <w:rPr>
                <w:rFonts w:eastAsia="Times New Roman"/>
                <w:bCs/>
                <w:color w:val="000000"/>
                <w:szCs w:val="22"/>
                <w:highlight w:val="yellow"/>
                <w:lang w:val="ru-RU" w:eastAsia="en-US"/>
              </w:rPr>
            </w:r>
          </w:p>
        </w:tc>
        <w:tc>
          <w:tcPr>
            <w:tcW w:w="550"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565"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605"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593"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594"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868"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1225" w:type="pct"/>
            <w:vAlign w:val="center"/>
            <w:textDirection w:val="lrTb"/>
            <w:noWrap w:val="false"/>
          </w:tcPr>
          <w:p>
            <w:pPr>
              <w:pStyle w:val="793"/>
              <w:rPr>
                <w:rFonts w:eastAsia="Times New Roman"/>
                <w:bCs/>
                <w:color w:val="000000"/>
                <w:szCs w:val="22"/>
                <w:highlight w:val="yellow"/>
                <w:lang w:val="ru-RU" w:eastAsia="en-US"/>
              </w:rPr>
            </w:pPr>
            <w:r>
              <w:rPr>
                <w:color w:val="000000"/>
                <w:lang w:eastAsia="en-US"/>
              </w:rPr>
              <w:t xml:space="preserve">котельная № 11 Авиолесоохраны г. Великий Устюг</w:t>
            </w:r>
            <w:r>
              <w:rPr>
                <w:rFonts w:eastAsia="Times New Roman"/>
                <w:bCs/>
                <w:color w:val="000000"/>
                <w:szCs w:val="22"/>
                <w:highlight w:val="yellow"/>
                <w:lang w:val="ru-RU" w:eastAsia="en-US"/>
              </w:rPr>
            </w:r>
            <w:r>
              <w:rPr>
                <w:rFonts w:eastAsia="Times New Roman"/>
                <w:bCs/>
                <w:color w:val="000000"/>
                <w:szCs w:val="22"/>
                <w:highlight w:val="yellow"/>
                <w:lang w:val="ru-RU" w:eastAsia="en-US"/>
              </w:rPr>
            </w:r>
          </w:p>
        </w:tc>
        <w:tc>
          <w:tcPr>
            <w:tcW w:w="550"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565"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605"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593"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594"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868"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1225" w:type="pct"/>
            <w:vAlign w:val="center"/>
            <w:textDirection w:val="lrTb"/>
            <w:noWrap w:val="false"/>
          </w:tcPr>
          <w:p>
            <w:pPr>
              <w:pStyle w:val="793"/>
              <w:rPr>
                <w:rFonts w:eastAsia="Times New Roman"/>
                <w:bCs/>
                <w:color w:val="000000"/>
                <w:szCs w:val="22"/>
                <w:highlight w:val="yellow"/>
                <w:lang w:val="ru-RU" w:eastAsia="en-US"/>
              </w:rPr>
            </w:pPr>
            <w:r>
              <w:rPr>
                <w:color w:val="000000"/>
                <w:lang w:eastAsia="en-US"/>
              </w:rPr>
              <w:t xml:space="preserve">котельная № 12 БМК (Эне</w:t>
            </w:r>
            <w:r>
              <w:rPr>
                <w:color w:val="000000"/>
                <w:lang w:eastAsia="en-US"/>
              </w:rPr>
              <w:t xml:space="preserve">ргоцентр) г. Великий Устюг</w:t>
            </w:r>
            <w:r>
              <w:rPr>
                <w:rFonts w:eastAsia="Times New Roman"/>
                <w:bCs/>
                <w:color w:val="000000"/>
                <w:szCs w:val="22"/>
                <w:highlight w:val="yellow"/>
                <w:lang w:val="ru-RU" w:eastAsia="en-US"/>
              </w:rPr>
            </w:r>
            <w:r>
              <w:rPr>
                <w:rFonts w:eastAsia="Times New Roman"/>
                <w:bCs/>
                <w:color w:val="000000"/>
                <w:szCs w:val="22"/>
                <w:highlight w:val="yellow"/>
                <w:lang w:val="ru-RU" w:eastAsia="en-US"/>
              </w:rPr>
            </w:r>
          </w:p>
        </w:tc>
        <w:tc>
          <w:tcPr>
            <w:tcW w:w="550"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565"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605"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593" w:type="pct"/>
            <w:vAlign w:val="center"/>
            <w:textDirection w:val="lrTb"/>
            <w:noWrap w:val="false"/>
          </w:tcPr>
          <w:p>
            <w:pPr>
              <w:pStyle w:val="836"/>
              <w:rPr>
                <w:highlight w:val="yellow"/>
                <w:lang w:val="ru-RU" w:eastAsia="en-US"/>
              </w:rPr>
            </w:pPr>
            <w:r>
              <w:rPr>
                <w:lang w:val="ru-RU" w:eastAsia="en-US"/>
              </w:rPr>
              <w:t xml:space="preserve">н</w:t>
            </w:r>
            <w:r>
              <w:rPr>
                <w:lang w:val="ru-RU" w:eastAsia="en-US"/>
              </w:rPr>
              <w:t xml:space="preserve">/д</w:t>
            </w:r>
            <w:r>
              <w:rPr>
                <w:highlight w:val="yellow"/>
                <w:lang w:val="ru-RU" w:eastAsia="en-US"/>
              </w:rPr>
            </w:r>
            <w:r>
              <w:rPr>
                <w:highlight w:val="yellow"/>
                <w:lang w:val="ru-RU" w:eastAsia="en-US"/>
              </w:rPr>
            </w:r>
          </w:p>
        </w:tc>
        <w:tc>
          <w:tcPr>
            <w:tcW w:w="594"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868"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1225" w:type="pct"/>
            <w:vAlign w:val="center"/>
            <w:textDirection w:val="lrTb"/>
            <w:noWrap w:val="false"/>
          </w:tcPr>
          <w:p>
            <w:pPr>
              <w:pStyle w:val="793"/>
              <w:rPr>
                <w:rFonts w:eastAsia="Times New Roman"/>
                <w:bCs/>
                <w:color w:val="000000"/>
                <w:szCs w:val="22"/>
                <w:highlight w:val="yellow"/>
                <w:lang w:val="ru-RU" w:eastAsia="en-US"/>
              </w:rPr>
            </w:pPr>
            <w:r>
              <w:rPr>
                <w:color w:val="000000"/>
                <w:lang w:eastAsia="en-US"/>
              </w:rPr>
              <w:t xml:space="preserve">котельная № 13 Стрига</w:t>
            </w:r>
            <w:r>
              <w:rPr>
                <w:rFonts w:eastAsia="Times New Roman"/>
                <w:bCs/>
                <w:color w:val="000000"/>
                <w:szCs w:val="22"/>
                <w:highlight w:val="yellow"/>
                <w:lang w:val="ru-RU" w:eastAsia="en-US"/>
              </w:rPr>
            </w:r>
            <w:r>
              <w:rPr>
                <w:rFonts w:eastAsia="Times New Roman"/>
                <w:bCs/>
                <w:color w:val="000000"/>
                <w:szCs w:val="22"/>
                <w:highlight w:val="yellow"/>
                <w:lang w:val="ru-RU" w:eastAsia="en-US"/>
              </w:rPr>
            </w:r>
          </w:p>
        </w:tc>
        <w:tc>
          <w:tcPr>
            <w:tcW w:w="550"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565"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605"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593"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594"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868"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511"/>
        </w:trPr>
        <w:tc>
          <w:tcPr>
            <w:tcW w:w="1225" w:type="pct"/>
            <w:vAlign w:val="center"/>
            <w:textDirection w:val="lrTb"/>
            <w:noWrap w:val="false"/>
          </w:tcPr>
          <w:p>
            <w:pPr>
              <w:pStyle w:val="793"/>
              <w:rPr>
                <w:rFonts w:eastAsia="Times New Roman"/>
                <w:bCs/>
                <w:color w:val="000000"/>
                <w:szCs w:val="22"/>
                <w:highlight w:val="yellow"/>
                <w:lang w:val="ru-RU" w:eastAsia="en-US"/>
              </w:rPr>
            </w:pPr>
            <w:r>
              <w:rPr>
                <w:color w:val="000000"/>
                <w:lang w:eastAsia="en-US"/>
              </w:rPr>
              <w:t xml:space="preserve">котельная № 14 пос. Золотавцево</w:t>
            </w:r>
            <w:r>
              <w:rPr>
                <w:rFonts w:eastAsia="Times New Roman"/>
                <w:bCs/>
                <w:color w:val="000000"/>
                <w:szCs w:val="22"/>
                <w:highlight w:val="yellow"/>
                <w:lang w:val="ru-RU" w:eastAsia="en-US"/>
              </w:rPr>
            </w:r>
            <w:r>
              <w:rPr>
                <w:rFonts w:eastAsia="Times New Roman"/>
                <w:bCs/>
                <w:color w:val="000000"/>
                <w:szCs w:val="22"/>
                <w:highlight w:val="yellow"/>
                <w:lang w:val="ru-RU" w:eastAsia="en-US"/>
              </w:rPr>
            </w:r>
          </w:p>
        </w:tc>
        <w:tc>
          <w:tcPr>
            <w:tcW w:w="550"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565"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605"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593"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594"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868"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1225" w:type="pct"/>
            <w:vAlign w:val="center"/>
            <w:textDirection w:val="lrTb"/>
            <w:noWrap w:val="false"/>
          </w:tcPr>
          <w:p>
            <w:pPr>
              <w:pStyle w:val="793"/>
              <w:rPr>
                <w:rFonts w:eastAsia="Times New Roman"/>
                <w:bCs/>
                <w:color w:val="000000"/>
                <w:szCs w:val="22"/>
                <w:highlight w:val="yellow"/>
                <w:lang w:val="ru-RU" w:eastAsia="en-US"/>
              </w:rPr>
            </w:pPr>
            <w:r>
              <w:rPr>
                <w:color w:val="000000"/>
                <w:lang w:eastAsia="en-US"/>
              </w:rPr>
              <w:t xml:space="preserve">котельная № 16 пос. Валга</w:t>
            </w:r>
            <w:r>
              <w:rPr>
                <w:rFonts w:eastAsia="Times New Roman"/>
                <w:bCs/>
                <w:color w:val="000000"/>
                <w:szCs w:val="22"/>
                <w:highlight w:val="yellow"/>
                <w:lang w:val="ru-RU" w:eastAsia="en-US"/>
              </w:rPr>
            </w:r>
            <w:r>
              <w:rPr>
                <w:rFonts w:eastAsia="Times New Roman"/>
                <w:bCs/>
                <w:color w:val="000000"/>
                <w:szCs w:val="22"/>
                <w:highlight w:val="yellow"/>
                <w:lang w:val="ru-RU" w:eastAsia="en-US"/>
              </w:rPr>
            </w:r>
          </w:p>
        </w:tc>
        <w:tc>
          <w:tcPr>
            <w:tcW w:w="550"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565"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605"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593"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594"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868"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1225" w:type="pct"/>
            <w:vAlign w:val="center"/>
            <w:textDirection w:val="lrTb"/>
            <w:noWrap w:val="false"/>
          </w:tcPr>
          <w:p>
            <w:pPr>
              <w:pStyle w:val="793"/>
              <w:rPr>
                <w:rFonts w:eastAsia="Times New Roman"/>
                <w:bCs/>
                <w:color w:val="000000"/>
                <w:szCs w:val="22"/>
                <w:highlight w:val="yellow"/>
                <w:lang w:val="ru-RU" w:eastAsia="en-US"/>
              </w:rPr>
            </w:pPr>
            <w:r>
              <w:rPr>
                <w:color w:val="000000"/>
                <w:lang w:eastAsia="en-US"/>
              </w:rPr>
              <w:t xml:space="preserve">котельная № 17 Подсосенье</w:t>
            </w:r>
            <w:r>
              <w:rPr>
                <w:rFonts w:eastAsia="Times New Roman"/>
                <w:bCs/>
                <w:color w:val="000000"/>
                <w:szCs w:val="22"/>
                <w:highlight w:val="yellow"/>
                <w:lang w:val="ru-RU" w:eastAsia="en-US"/>
              </w:rPr>
            </w:r>
            <w:r>
              <w:rPr>
                <w:rFonts w:eastAsia="Times New Roman"/>
                <w:bCs/>
                <w:color w:val="000000"/>
                <w:szCs w:val="22"/>
                <w:highlight w:val="yellow"/>
                <w:lang w:val="ru-RU" w:eastAsia="en-US"/>
              </w:rPr>
            </w:r>
          </w:p>
        </w:tc>
        <w:tc>
          <w:tcPr>
            <w:tcW w:w="550"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565"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605"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593"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594"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868"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1225" w:type="pct"/>
            <w:vAlign w:val="center"/>
            <w:textDirection w:val="lrTb"/>
            <w:noWrap w:val="false"/>
          </w:tcPr>
          <w:p>
            <w:pPr>
              <w:pStyle w:val="793"/>
              <w:rPr>
                <w:rFonts w:eastAsia="Times New Roman"/>
                <w:bCs/>
                <w:color w:val="000000"/>
                <w:szCs w:val="22"/>
                <w:highlight w:val="yellow"/>
                <w:lang w:val="ru-RU" w:eastAsia="en-US"/>
              </w:rPr>
            </w:pPr>
            <w:r>
              <w:rPr>
                <w:color w:val="000000"/>
                <w:lang w:eastAsia="en-US"/>
              </w:rPr>
              <w:t xml:space="preserve">котельная д. Бухинино</w:t>
            </w:r>
            <w:r>
              <w:rPr>
                <w:rFonts w:eastAsia="Times New Roman"/>
                <w:bCs/>
                <w:color w:val="000000"/>
                <w:szCs w:val="22"/>
                <w:highlight w:val="yellow"/>
                <w:lang w:val="ru-RU" w:eastAsia="en-US"/>
              </w:rPr>
            </w:r>
            <w:r>
              <w:rPr>
                <w:rFonts w:eastAsia="Times New Roman"/>
                <w:bCs/>
                <w:color w:val="000000"/>
                <w:szCs w:val="22"/>
                <w:highlight w:val="yellow"/>
                <w:lang w:val="ru-RU" w:eastAsia="en-US"/>
              </w:rPr>
            </w:r>
          </w:p>
        </w:tc>
        <w:tc>
          <w:tcPr>
            <w:tcW w:w="550"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565"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605"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593"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594"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868"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1225" w:type="pct"/>
            <w:vAlign w:val="center"/>
            <w:textDirection w:val="lrTb"/>
            <w:noWrap w:val="false"/>
          </w:tcPr>
          <w:p>
            <w:pPr>
              <w:pStyle w:val="793"/>
              <w:rPr>
                <w:rFonts w:eastAsia="Times New Roman"/>
                <w:bCs/>
                <w:color w:val="000000"/>
                <w:szCs w:val="22"/>
                <w:highlight w:val="yellow"/>
                <w:lang w:val="ru-RU" w:eastAsia="en-US"/>
              </w:rPr>
            </w:pPr>
            <w:r>
              <w:rPr>
                <w:color w:val="000000"/>
                <w:lang w:eastAsia="en-US"/>
              </w:rPr>
              <w:t xml:space="preserve">котельная школа № 15 г. Красавино</w:t>
            </w:r>
            <w:r>
              <w:rPr>
                <w:rFonts w:eastAsia="Times New Roman"/>
                <w:bCs/>
                <w:color w:val="000000"/>
                <w:szCs w:val="22"/>
                <w:highlight w:val="yellow"/>
                <w:lang w:val="ru-RU" w:eastAsia="en-US"/>
              </w:rPr>
            </w:r>
            <w:r>
              <w:rPr>
                <w:rFonts w:eastAsia="Times New Roman"/>
                <w:bCs/>
                <w:color w:val="000000"/>
                <w:szCs w:val="22"/>
                <w:highlight w:val="yellow"/>
                <w:lang w:val="ru-RU" w:eastAsia="en-US"/>
              </w:rPr>
            </w:r>
          </w:p>
        </w:tc>
        <w:tc>
          <w:tcPr>
            <w:tcW w:w="550"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565"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605"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593"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594"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868"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1225" w:type="pct"/>
            <w:vAlign w:val="center"/>
            <w:textDirection w:val="lrTb"/>
            <w:noWrap w:val="false"/>
          </w:tcPr>
          <w:p>
            <w:pPr>
              <w:pStyle w:val="793"/>
              <w:rPr>
                <w:rFonts w:eastAsia="Times New Roman"/>
                <w:bCs/>
                <w:color w:val="000000"/>
                <w:szCs w:val="22"/>
                <w:highlight w:val="yellow"/>
                <w:lang w:val="ru-RU" w:eastAsia="en-US"/>
              </w:rPr>
            </w:pPr>
            <w:r>
              <w:rPr>
                <w:color w:val="000000"/>
                <w:lang w:eastAsia="en-US"/>
              </w:rPr>
              <w:t xml:space="preserve">котельная с. Васильевское</w:t>
            </w:r>
            <w:r>
              <w:rPr>
                <w:rFonts w:eastAsia="Times New Roman"/>
                <w:bCs/>
                <w:color w:val="000000"/>
                <w:szCs w:val="22"/>
                <w:highlight w:val="yellow"/>
                <w:lang w:val="ru-RU" w:eastAsia="en-US"/>
              </w:rPr>
            </w:r>
            <w:r>
              <w:rPr>
                <w:rFonts w:eastAsia="Times New Roman"/>
                <w:bCs/>
                <w:color w:val="000000"/>
                <w:szCs w:val="22"/>
                <w:highlight w:val="yellow"/>
                <w:lang w:val="ru-RU" w:eastAsia="en-US"/>
              </w:rPr>
            </w:r>
          </w:p>
        </w:tc>
        <w:tc>
          <w:tcPr>
            <w:tcW w:w="550"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565"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605"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593"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594"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c>
          <w:tcPr>
            <w:tcW w:w="868" w:type="pct"/>
            <w:vAlign w:val="center"/>
            <w:textDirection w:val="lrTb"/>
            <w:noWrap w:val="false"/>
          </w:tcPr>
          <w:p>
            <w:pPr>
              <w:pStyle w:val="836"/>
              <w:rPr>
                <w:highlight w:val="yellow"/>
                <w:lang w:val="ru-RU" w:eastAsia="en-US"/>
              </w:rPr>
            </w:pPr>
            <w:r>
              <w:rPr>
                <w:lang w:val="ru-RU" w:eastAsia="en-US"/>
              </w:rPr>
              <w:t xml:space="preserve">н/д</w:t>
            </w:r>
            <w:r>
              <w:rPr>
                <w:highlight w:val="yellow"/>
                <w:lang w:val="ru-RU" w:eastAsia="en-US"/>
              </w:rPr>
            </w:r>
            <w:r>
              <w:rPr>
                <w:highlight w:val="yellow"/>
                <w:lang w:val="ru-RU" w:eastAsia="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1225" w:type="pct"/>
            <w:vAlign w:val="center"/>
            <w:textDirection w:val="lrTb"/>
            <w:noWrap w:val="false"/>
          </w:tcPr>
          <w:p>
            <w:pPr>
              <w:pStyle w:val="793"/>
              <w:rPr>
                <w:color w:val="000000"/>
                <w:lang w:val="ru-RU" w:eastAsia="en-US"/>
              </w:rPr>
            </w:pPr>
            <w:r>
              <w:rPr>
                <w:color w:val="000000"/>
                <w:lang w:eastAsia="en-US"/>
              </w:rPr>
              <w:t xml:space="preserve">котельная больницы г. Красавино</w:t>
            </w:r>
            <w:r>
              <w:rPr>
                <w:color w:val="000000"/>
                <w:lang w:val="ru-RU" w:eastAsia="en-US"/>
              </w:rPr>
            </w:r>
            <w:r>
              <w:rPr>
                <w:color w:val="000000"/>
                <w:lang w:val="ru-RU" w:eastAsia="en-US"/>
              </w:rPr>
            </w:r>
          </w:p>
        </w:tc>
        <w:tc>
          <w:tcPr>
            <w:tcW w:w="550"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565"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605"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593"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594"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868" w:type="pct"/>
            <w:vAlign w:val="center"/>
            <w:textDirection w:val="lrTb"/>
            <w:noWrap w:val="false"/>
          </w:tcPr>
          <w:p>
            <w:pPr>
              <w:pStyle w:val="836"/>
              <w:rPr>
                <w:lang w:val="ru-RU" w:eastAsia="en-US"/>
              </w:rPr>
            </w:pPr>
            <w:r>
              <w:rPr>
                <w:lang w:val="ru-RU" w:eastAsia="en-US"/>
              </w:rPr>
              <w:t xml:space="preserve">н/д</w:t>
            </w:r>
            <w:r>
              <w:rPr>
                <w:lang w:val="ru-RU" w:eastAsia="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1225" w:type="pct"/>
            <w:vAlign w:val="center"/>
            <w:textDirection w:val="lrTb"/>
            <w:noWrap w:val="false"/>
          </w:tcPr>
          <w:p>
            <w:pPr>
              <w:pStyle w:val="793"/>
              <w:rPr>
                <w:color w:val="000000"/>
                <w:lang w:val="ru-RU" w:eastAsia="en-US"/>
              </w:rPr>
            </w:pPr>
            <w:r>
              <w:rPr>
                <w:color w:val="000000"/>
                <w:lang w:eastAsia="en-US"/>
              </w:rPr>
              <w:t xml:space="preserve">котельная "Кирпичный завод" г. Красавино</w:t>
            </w:r>
            <w:r>
              <w:rPr>
                <w:color w:val="000000"/>
                <w:lang w:val="ru-RU" w:eastAsia="en-US"/>
              </w:rPr>
            </w:r>
            <w:r>
              <w:rPr>
                <w:color w:val="000000"/>
                <w:lang w:val="ru-RU" w:eastAsia="en-US"/>
              </w:rPr>
            </w:r>
          </w:p>
        </w:tc>
        <w:tc>
          <w:tcPr>
            <w:tcW w:w="550"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565"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605"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593"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594"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868" w:type="pct"/>
            <w:vAlign w:val="center"/>
            <w:textDirection w:val="lrTb"/>
            <w:noWrap w:val="false"/>
          </w:tcPr>
          <w:p>
            <w:pPr>
              <w:pStyle w:val="836"/>
              <w:rPr>
                <w:lang w:val="ru-RU" w:eastAsia="en-US"/>
              </w:rPr>
            </w:pPr>
            <w:r>
              <w:rPr>
                <w:lang w:val="ru-RU" w:eastAsia="en-US"/>
              </w:rPr>
              <w:t xml:space="preserve">н/д</w:t>
            </w:r>
            <w:r>
              <w:rPr>
                <w:lang w:val="ru-RU" w:eastAsia="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1225" w:type="pct"/>
            <w:vAlign w:val="center"/>
            <w:textDirection w:val="lrTb"/>
            <w:noWrap w:val="false"/>
          </w:tcPr>
          <w:p>
            <w:pPr>
              <w:pStyle w:val="793"/>
              <w:rPr>
                <w:color w:val="000000"/>
                <w:lang w:val="ru-RU" w:eastAsia="en-US"/>
              </w:rPr>
            </w:pPr>
            <w:r>
              <w:rPr>
                <w:color w:val="000000"/>
                <w:lang w:eastAsia="en-US"/>
              </w:rPr>
              <w:t xml:space="preserve">котельная № 2 </w:t>
            </w:r>
            <w:r>
              <w:rPr>
                <w:color w:val="000000"/>
                <w:lang w:eastAsia="en-US"/>
              </w:rPr>
              <w:t xml:space="preserve">с. Усть-Алексеево</w:t>
            </w:r>
            <w:r>
              <w:rPr>
                <w:color w:val="000000"/>
                <w:lang w:val="ru-RU" w:eastAsia="en-US"/>
              </w:rPr>
            </w:r>
            <w:r>
              <w:rPr>
                <w:color w:val="000000"/>
                <w:lang w:val="ru-RU" w:eastAsia="en-US"/>
              </w:rPr>
            </w:r>
          </w:p>
        </w:tc>
        <w:tc>
          <w:tcPr>
            <w:tcW w:w="550"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565"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605"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593"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594"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868" w:type="pct"/>
            <w:vAlign w:val="center"/>
            <w:textDirection w:val="lrTb"/>
            <w:noWrap w:val="false"/>
          </w:tcPr>
          <w:p>
            <w:pPr>
              <w:pStyle w:val="836"/>
              <w:rPr>
                <w:lang w:val="ru-RU" w:eastAsia="en-US"/>
              </w:rPr>
            </w:pPr>
            <w:r>
              <w:rPr>
                <w:lang w:val="ru-RU" w:eastAsia="en-US"/>
              </w:rPr>
              <w:t xml:space="preserve">н/д</w:t>
            </w:r>
            <w:r>
              <w:rPr>
                <w:lang w:val="ru-RU" w:eastAsia="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1225" w:type="pct"/>
            <w:vAlign w:val="center"/>
            <w:textDirection w:val="lrTb"/>
            <w:noWrap w:val="false"/>
          </w:tcPr>
          <w:p>
            <w:pPr>
              <w:pStyle w:val="793"/>
              <w:rPr>
                <w:color w:val="000000"/>
                <w:lang w:val="ru-RU" w:eastAsia="en-US"/>
              </w:rPr>
            </w:pPr>
            <w:r>
              <w:rPr>
                <w:color w:val="000000"/>
                <w:lang w:eastAsia="en-US"/>
              </w:rPr>
              <w:t xml:space="preserve">котельная № 3 с. Усть-Алексеево</w:t>
            </w:r>
            <w:r>
              <w:rPr>
                <w:color w:val="000000"/>
                <w:lang w:val="ru-RU" w:eastAsia="en-US"/>
              </w:rPr>
            </w:r>
            <w:r>
              <w:rPr>
                <w:color w:val="000000"/>
                <w:lang w:val="ru-RU" w:eastAsia="en-US"/>
              </w:rPr>
            </w:r>
          </w:p>
        </w:tc>
        <w:tc>
          <w:tcPr>
            <w:tcW w:w="550"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565"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605"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593"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594"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868" w:type="pct"/>
            <w:vAlign w:val="center"/>
            <w:textDirection w:val="lrTb"/>
            <w:noWrap w:val="false"/>
          </w:tcPr>
          <w:p>
            <w:pPr>
              <w:pStyle w:val="836"/>
              <w:rPr>
                <w:lang w:val="ru-RU" w:eastAsia="en-US"/>
              </w:rPr>
            </w:pPr>
            <w:r>
              <w:rPr>
                <w:lang w:val="ru-RU" w:eastAsia="en-US"/>
              </w:rPr>
              <w:t xml:space="preserve">н/д</w:t>
            </w:r>
            <w:r>
              <w:rPr>
                <w:lang w:val="ru-RU" w:eastAsia="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1225" w:type="pct"/>
            <w:vAlign w:val="center"/>
            <w:textDirection w:val="lrTb"/>
            <w:noWrap w:val="false"/>
          </w:tcPr>
          <w:p>
            <w:pPr>
              <w:pStyle w:val="793"/>
              <w:rPr>
                <w:color w:val="000000"/>
                <w:lang w:val="ru-RU" w:eastAsia="en-US"/>
              </w:rPr>
            </w:pPr>
            <w:r>
              <w:rPr>
                <w:color w:val="000000"/>
                <w:lang w:eastAsia="en-US"/>
              </w:rPr>
              <w:t xml:space="preserve">котельная № 4 с. Усть-Алексеево</w:t>
            </w:r>
            <w:r>
              <w:rPr>
                <w:color w:val="000000"/>
                <w:lang w:val="ru-RU" w:eastAsia="en-US"/>
              </w:rPr>
            </w:r>
            <w:r>
              <w:rPr>
                <w:color w:val="000000"/>
                <w:lang w:val="ru-RU" w:eastAsia="en-US"/>
              </w:rPr>
            </w:r>
          </w:p>
        </w:tc>
        <w:tc>
          <w:tcPr>
            <w:tcW w:w="550"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565"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605"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593"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594"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868" w:type="pct"/>
            <w:vAlign w:val="center"/>
            <w:textDirection w:val="lrTb"/>
            <w:noWrap w:val="false"/>
          </w:tcPr>
          <w:p>
            <w:pPr>
              <w:pStyle w:val="836"/>
              <w:rPr>
                <w:lang w:val="ru-RU" w:eastAsia="en-US"/>
              </w:rPr>
            </w:pPr>
            <w:r>
              <w:rPr>
                <w:lang w:val="ru-RU" w:eastAsia="en-US"/>
              </w:rPr>
              <w:t xml:space="preserve">н/д</w:t>
            </w:r>
            <w:r>
              <w:rPr>
                <w:lang w:val="ru-RU" w:eastAsia="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1225" w:type="pct"/>
            <w:vAlign w:val="center"/>
            <w:textDirection w:val="lrTb"/>
            <w:noWrap w:val="false"/>
          </w:tcPr>
          <w:p>
            <w:pPr>
              <w:pStyle w:val="793"/>
              <w:rPr>
                <w:color w:val="000000"/>
                <w:lang w:val="ru-RU" w:eastAsia="en-US"/>
              </w:rPr>
            </w:pPr>
            <w:r>
              <w:rPr>
                <w:color w:val="000000"/>
                <w:lang w:eastAsia="en-US"/>
              </w:rPr>
              <w:t xml:space="preserve">котельная № 5 с. Усть-Алексеево</w:t>
            </w:r>
            <w:r>
              <w:rPr>
                <w:color w:val="000000"/>
                <w:lang w:val="ru-RU" w:eastAsia="en-US"/>
              </w:rPr>
            </w:r>
            <w:r>
              <w:rPr>
                <w:color w:val="000000"/>
                <w:lang w:val="ru-RU" w:eastAsia="en-US"/>
              </w:rPr>
            </w:r>
          </w:p>
        </w:tc>
        <w:tc>
          <w:tcPr>
            <w:tcW w:w="550"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565"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605"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593"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594"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868" w:type="pct"/>
            <w:vAlign w:val="center"/>
            <w:textDirection w:val="lrTb"/>
            <w:noWrap w:val="false"/>
          </w:tcPr>
          <w:p>
            <w:pPr>
              <w:pStyle w:val="836"/>
              <w:rPr>
                <w:lang w:val="ru-RU" w:eastAsia="en-US"/>
              </w:rPr>
            </w:pPr>
            <w:r>
              <w:rPr>
                <w:lang w:val="ru-RU" w:eastAsia="en-US"/>
              </w:rPr>
              <w:t xml:space="preserve">н/д</w:t>
            </w:r>
            <w:r>
              <w:rPr>
                <w:lang w:val="ru-RU" w:eastAsia="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1225" w:type="pct"/>
            <w:vAlign w:val="center"/>
            <w:textDirection w:val="lrTb"/>
            <w:noWrap w:val="false"/>
          </w:tcPr>
          <w:p>
            <w:pPr>
              <w:pStyle w:val="793"/>
              <w:rPr>
                <w:color w:val="000000"/>
                <w:lang w:val="ru-RU" w:eastAsia="en-US"/>
              </w:rPr>
            </w:pPr>
            <w:r>
              <w:rPr>
                <w:color w:val="000000"/>
                <w:lang w:eastAsia="en-US"/>
              </w:rPr>
              <w:t xml:space="preserve">котельная д. Чернево</w:t>
            </w:r>
            <w:r>
              <w:rPr>
                <w:color w:val="000000"/>
                <w:lang w:val="ru-RU" w:eastAsia="en-US"/>
              </w:rPr>
            </w:r>
            <w:r>
              <w:rPr>
                <w:color w:val="000000"/>
                <w:lang w:val="ru-RU" w:eastAsia="en-US"/>
              </w:rPr>
            </w:r>
          </w:p>
        </w:tc>
        <w:tc>
          <w:tcPr>
            <w:tcW w:w="550"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565"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605"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593"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594"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868" w:type="pct"/>
            <w:vAlign w:val="center"/>
            <w:textDirection w:val="lrTb"/>
            <w:noWrap w:val="false"/>
          </w:tcPr>
          <w:p>
            <w:pPr>
              <w:pStyle w:val="836"/>
              <w:rPr>
                <w:lang w:val="ru-RU" w:eastAsia="en-US"/>
              </w:rPr>
            </w:pPr>
            <w:r>
              <w:rPr>
                <w:lang w:val="ru-RU" w:eastAsia="en-US"/>
              </w:rPr>
              <w:t xml:space="preserve">н/д</w:t>
            </w:r>
            <w:r>
              <w:rPr>
                <w:lang w:val="ru-RU" w:eastAsia="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1225" w:type="pct"/>
            <w:vAlign w:val="center"/>
            <w:textDirection w:val="lrTb"/>
            <w:noWrap w:val="false"/>
          </w:tcPr>
          <w:p>
            <w:pPr>
              <w:pStyle w:val="793"/>
              <w:rPr>
                <w:color w:val="000000"/>
                <w:lang w:val="ru-RU" w:eastAsia="en-US"/>
              </w:rPr>
            </w:pPr>
            <w:r>
              <w:rPr>
                <w:color w:val="000000"/>
                <w:lang w:eastAsia="en-US"/>
              </w:rPr>
              <w:t xml:space="preserve">котельная больницы п. Полдарса</w:t>
            </w:r>
            <w:r>
              <w:rPr>
                <w:color w:val="000000"/>
                <w:lang w:val="ru-RU" w:eastAsia="en-US"/>
              </w:rPr>
            </w:r>
            <w:r>
              <w:rPr>
                <w:color w:val="000000"/>
                <w:lang w:val="ru-RU" w:eastAsia="en-US"/>
              </w:rPr>
            </w:r>
          </w:p>
        </w:tc>
        <w:tc>
          <w:tcPr>
            <w:tcW w:w="550"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565"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605"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593"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594"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868" w:type="pct"/>
            <w:vAlign w:val="center"/>
            <w:textDirection w:val="lrTb"/>
            <w:noWrap w:val="false"/>
          </w:tcPr>
          <w:p>
            <w:pPr>
              <w:pStyle w:val="836"/>
              <w:rPr>
                <w:lang w:val="ru-RU" w:eastAsia="en-US"/>
              </w:rPr>
            </w:pPr>
            <w:r>
              <w:rPr>
                <w:lang w:val="ru-RU" w:eastAsia="en-US"/>
              </w:rPr>
              <w:t xml:space="preserve">н/д</w:t>
            </w:r>
            <w:r>
              <w:rPr>
                <w:lang w:val="ru-RU" w:eastAsia="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1225" w:type="pct"/>
            <w:vAlign w:val="center"/>
            <w:textDirection w:val="lrTb"/>
            <w:noWrap w:val="false"/>
          </w:tcPr>
          <w:p>
            <w:pPr>
              <w:pStyle w:val="793"/>
              <w:rPr>
                <w:color w:val="000000"/>
                <w:lang w:val="ru-RU" w:eastAsia="en-US"/>
              </w:rPr>
            </w:pPr>
            <w:r>
              <w:rPr>
                <w:color w:val="000000"/>
                <w:lang w:eastAsia="en-US"/>
              </w:rPr>
              <w:t xml:space="preserve">котельная бани п. Полдарса</w:t>
            </w:r>
            <w:r>
              <w:rPr>
                <w:color w:val="000000"/>
                <w:lang w:val="ru-RU" w:eastAsia="en-US"/>
              </w:rPr>
            </w:r>
            <w:r>
              <w:rPr>
                <w:color w:val="000000"/>
                <w:lang w:val="ru-RU" w:eastAsia="en-US"/>
              </w:rPr>
            </w:r>
          </w:p>
        </w:tc>
        <w:tc>
          <w:tcPr>
            <w:tcW w:w="550"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565"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605"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593"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594"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868" w:type="pct"/>
            <w:vAlign w:val="center"/>
            <w:textDirection w:val="lrTb"/>
            <w:noWrap w:val="false"/>
          </w:tcPr>
          <w:p>
            <w:pPr>
              <w:pStyle w:val="836"/>
              <w:rPr>
                <w:lang w:val="ru-RU" w:eastAsia="en-US"/>
              </w:rPr>
            </w:pPr>
            <w:r>
              <w:rPr>
                <w:lang w:val="ru-RU" w:eastAsia="en-US"/>
              </w:rPr>
              <w:t xml:space="preserve">н/д</w:t>
            </w:r>
            <w:r>
              <w:rPr>
                <w:lang w:val="ru-RU" w:eastAsia="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1225" w:type="pct"/>
            <w:vAlign w:val="center"/>
            <w:textDirection w:val="lrTb"/>
            <w:noWrap w:val="false"/>
          </w:tcPr>
          <w:p>
            <w:pPr>
              <w:pStyle w:val="793"/>
              <w:rPr>
                <w:color w:val="000000"/>
                <w:lang w:val="ru-RU" w:eastAsia="en-US"/>
              </w:rPr>
            </w:pPr>
            <w:r>
              <w:rPr>
                <w:color w:val="000000"/>
                <w:lang w:eastAsia="en-US"/>
              </w:rPr>
              <w:t xml:space="preserve">котельная школы п. Полдарса</w:t>
            </w:r>
            <w:r>
              <w:rPr>
                <w:color w:val="000000"/>
                <w:lang w:val="ru-RU" w:eastAsia="en-US"/>
              </w:rPr>
            </w:r>
            <w:r>
              <w:rPr>
                <w:color w:val="000000"/>
                <w:lang w:val="ru-RU" w:eastAsia="en-US"/>
              </w:rPr>
            </w:r>
          </w:p>
        </w:tc>
        <w:tc>
          <w:tcPr>
            <w:tcW w:w="550"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565"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605"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593"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594"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868" w:type="pct"/>
            <w:vAlign w:val="center"/>
            <w:textDirection w:val="lrTb"/>
            <w:noWrap w:val="false"/>
          </w:tcPr>
          <w:p>
            <w:pPr>
              <w:pStyle w:val="836"/>
              <w:rPr>
                <w:lang w:val="ru-RU" w:eastAsia="en-US"/>
              </w:rPr>
            </w:pPr>
            <w:r>
              <w:rPr>
                <w:lang w:val="ru-RU" w:eastAsia="en-US"/>
              </w:rPr>
              <w:t xml:space="preserve">н/д</w:t>
            </w:r>
            <w:r>
              <w:rPr>
                <w:lang w:val="ru-RU" w:eastAsia="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1225" w:type="pct"/>
            <w:vAlign w:val="center"/>
            <w:textDirection w:val="lrTb"/>
            <w:noWrap w:val="false"/>
          </w:tcPr>
          <w:p>
            <w:pPr>
              <w:pStyle w:val="793"/>
              <w:rPr>
                <w:color w:val="000000"/>
                <w:lang w:val="ru-RU" w:eastAsia="en-US"/>
              </w:rPr>
            </w:pPr>
            <w:r>
              <w:rPr>
                <w:color w:val="000000"/>
                <w:lang w:eastAsia="en-US"/>
              </w:rPr>
              <w:t xml:space="preserve">ко</w:t>
            </w:r>
            <w:r>
              <w:rPr>
                <w:color w:val="000000"/>
                <w:lang w:eastAsia="en-US"/>
              </w:rPr>
              <w:t xml:space="preserve">тельная д/сада ул. Мира п. Ломоватка</w:t>
            </w:r>
            <w:r>
              <w:rPr>
                <w:color w:val="000000"/>
                <w:lang w:val="ru-RU" w:eastAsia="en-US"/>
              </w:rPr>
            </w:r>
            <w:r>
              <w:rPr>
                <w:color w:val="000000"/>
                <w:lang w:val="ru-RU" w:eastAsia="en-US"/>
              </w:rPr>
            </w:r>
          </w:p>
        </w:tc>
        <w:tc>
          <w:tcPr>
            <w:tcW w:w="550" w:type="pct"/>
            <w:vAlign w:val="center"/>
            <w:textDirection w:val="lrTb"/>
            <w:noWrap w:val="false"/>
          </w:tcPr>
          <w:p>
            <w:pPr>
              <w:pStyle w:val="836"/>
              <w:rPr>
                <w:lang w:val="ru-RU" w:eastAsia="en-US"/>
              </w:rPr>
            </w:pPr>
            <w:r>
              <w:rPr>
                <w:lang w:val="ru-RU" w:eastAsia="en-US"/>
              </w:rPr>
              <w:t xml:space="preserve">н/д</w:t>
            </w:r>
            <w:r>
              <w:rPr>
                <w:lang w:val="ru-RU" w:eastAsia="en-US"/>
              </w:rPr>
            </w:r>
            <w:r>
              <w:rPr>
                <w:lang w:val="ru-RU" w:eastAsia="en-US"/>
              </w:rPr>
            </w:r>
          </w:p>
        </w:tc>
        <w:tc>
          <w:tcPr>
            <w:tcW w:w="565"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605"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593"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594"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868" w:type="pct"/>
            <w:vAlign w:val="center"/>
            <w:textDirection w:val="lrTb"/>
            <w:noWrap w:val="false"/>
          </w:tcPr>
          <w:p>
            <w:pPr>
              <w:pStyle w:val="836"/>
              <w:rPr>
                <w:lang w:val="ru-RU" w:eastAsia="en-US"/>
              </w:rPr>
            </w:pPr>
            <w:r>
              <w:rPr>
                <w:lang w:val="ru-RU" w:eastAsia="en-US"/>
              </w:rPr>
              <w:t xml:space="preserve">н/д</w:t>
            </w:r>
            <w:r>
              <w:rPr>
                <w:lang w:val="ru-RU" w:eastAsia="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1225" w:type="pct"/>
            <w:vAlign w:val="center"/>
            <w:textDirection w:val="lrTb"/>
            <w:noWrap w:val="false"/>
          </w:tcPr>
          <w:p>
            <w:pPr>
              <w:pStyle w:val="793"/>
              <w:rPr>
                <w:color w:val="000000"/>
                <w:lang w:val="ru-RU" w:eastAsia="en-US"/>
              </w:rPr>
            </w:pPr>
            <w:r>
              <w:rPr>
                <w:color w:val="000000"/>
                <w:lang w:eastAsia="en-US"/>
              </w:rPr>
              <w:t xml:space="preserve">котельная школы ул. Заречная п. Ломоватка</w:t>
            </w:r>
            <w:r>
              <w:rPr>
                <w:color w:val="000000"/>
                <w:lang w:val="ru-RU" w:eastAsia="en-US"/>
              </w:rPr>
            </w:r>
            <w:r>
              <w:rPr>
                <w:color w:val="000000"/>
                <w:lang w:val="ru-RU" w:eastAsia="en-US"/>
              </w:rPr>
            </w:r>
          </w:p>
        </w:tc>
        <w:tc>
          <w:tcPr>
            <w:tcW w:w="550"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565"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605"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593"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594"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868" w:type="pct"/>
            <w:vAlign w:val="center"/>
            <w:textDirection w:val="lrTb"/>
            <w:noWrap w:val="false"/>
          </w:tcPr>
          <w:p>
            <w:pPr>
              <w:pStyle w:val="836"/>
              <w:rPr>
                <w:lang w:val="ru-RU" w:eastAsia="en-US"/>
              </w:rPr>
            </w:pPr>
            <w:r>
              <w:rPr>
                <w:lang w:val="ru-RU" w:eastAsia="en-US"/>
              </w:rPr>
              <w:t xml:space="preserve">н/д</w:t>
            </w:r>
            <w:r>
              <w:rPr>
                <w:lang w:val="ru-RU" w:eastAsia="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1225" w:type="pct"/>
            <w:vAlign w:val="center"/>
            <w:textDirection w:val="lrTb"/>
            <w:noWrap w:val="false"/>
          </w:tcPr>
          <w:p>
            <w:pPr>
              <w:pStyle w:val="793"/>
              <w:rPr>
                <w:color w:val="000000"/>
                <w:lang w:val="ru-RU" w:eastAsia="en-US"/>
              </w:rPr>
            </w:pPr>
            <w:r>
              <w:rPr>
                <w:color w:val="000000"/>
                <w:lang w:eastAsia="en-US"/>
              </w:rPr>
              <w:t xml:space="preserve">Котельная ж/д станции г. Красавино</w:t>
            </w:r>
            <w:r>
              <w:rPr>
                <w:color w:val="000000"/>
                <w:lang w:val="ru-RU" w:eastAsia="en-US"/>
              </w:rPr>
            </w:r>
            <w:r>
              <w:rPr>
                <w:color w:val="000000"/>
                <w:lang w:val="ru-RU" w:eastAsia="en-US"/>
              </w:rPr>
            </w:r>
          </w:p>
        </w:tc>
        <w:tc>
          <w:tcPr>
            <w:tcW w:w="550"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565"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605"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593"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594"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868" w:type="pct"/>
            <w:vAlign w:val="center"/>
            <w:textDirection w:val="lrTb"/>
            <w:noWrap w:val="false"/>
          </w:tcPr>
          <w:p>
            <w:pPr>
              <w:pStyle w:val="836"/>
              <w:rPr>
                <w:lang w:val="ru-RU" w:eastAsia="en-US"/>
              </w:rPr>
            </w:pPr>
            <w:r>
              <w:rPr>
                <w:lang w:val="ru-RU" w:eastAsia="en-US"/>
              </w:rPr>
              <w:t xml:space="preserve">н/д</w:t>
            </w:r>
            <w:r>
              <w:rPr>
                <w:lang w:val="ru-RU" w:eastAsia="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1225" w:type="pct"/>
            <w:vAlign w:val="center"/>
            <w:textDirection w:val="lrTb"/>
            <w:noWrap w:val="false"/>
          </w:tcPr>
          <w:p>
            <w:pPr>
              <w:pStyle w:val="793"/>
              <w:rPr>
                <w:color w:val="000000"/>
                <w:lang w:val="ru-RU" w:eastAsia="en-US"/>
              </w:rPr>
            </w:pPr>
            <w:r>
              <w:rPr>
                <w:color w:val="000000"/>
                <w:lang w:eastAsia="en-US"/>
              </w:rPr>
              <w:t xml:space="preserve">Красавинская ГТ ТЭЦ</w:t>
            </w:r>
            <w:r>
              <w:rPr>
                <w:color w:val="000000"/>
                <w:lang w:val="ru-RU" w:eastAsia="en-US"/>
              </w:rPr>
            </w:r>
            <w:r>
              <w:rPr>
                <w:color w:val="000000"/>
                <w:lang w:val="ru-RU" w:eastAsia="en-US"/>
              </w:rPr>
            </w:r>
          </w:p>
        </w:tc>
        <w:tc>
          <w:tcPr>
            <w:tcW w:w="550"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565"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605"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593"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594"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868" w:type="pct"/>
            <w:vAlign w:val="center"/>
            <w:textDirection w:val="lrTb"/>
            <w:noWrap w:val="false"/>
          </w:tcPr>
          <w:p>
            <w:pPr>
              <w:pStyle w:val="836"/>
              <w:rPr>
                <w:lang w:val="ru-RU" w:eastAsia="en-US"/>
              </w:rPr>
            </w:pPr>
            <w:r>
              <w:rPr>
                <w:lang w:val="ru-RU" w:eastAsia="en-US"/>
              </w:rPr>
              <w:t xml:space="preserve">н/д</w:t>
            </w:r>
            <w:r>
              <w:rPr>
                <w:lang w:val="ru-RU" w:eastAsia="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1225" w:type="pct"/>
            <w:vAlign w:val="center"/>
            <w:textDirection w:val="lrTb"/>
            <w:noWrap w:val="false"/>
          </w:tcPr>
          <w:p>
            <w:pPr>
              <w:pStyle w:val="793"/>
              <w:rPr>
                <w:color w:val="000000"/>
                <w:lang w:val="ru-RU" w:eastAsia="en-US"/>
              </w:rPr>
            </w:pPr>
            <w:r>
              <w:rPr>
                <w:color w:val="000000"/>
                <w:lang w:eastAsia="en-US"/>
              </w:rPr>
              <w:t xml:space="preserve">котельная школы д. Мор</w:t>
            </w:r>
            <w:r>
              <w:rPr>
                <w:color w:val="000000"/>
                <w:lang w:eastAsia="en-US"/>
              </w:rPr>
              <w:t xml:space="preserve">озовица</w:t>
            </w:r>
            <w:r>
              <w:rPr>
                <w:color w:val="000000"/>
                <w:lang w:val="ru-RU" w:eastAsia="en-US"/>
              </w:rPr>
            </w:r>
            <w:r>
              <w:rPr>
                <w:color w:val="000000"/>
                <w:lang w:val="ru-RU" w:eastAsia="en-US"/>
              </w:rPr>
            </w:r>
          </w:p>
        </w:tc>
        <w:tc>
          <w:tcPr>
            <w:tcW w:w="550"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565"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605"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593"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594"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868" w:type="pct"/>
            <w:vAlign w:val="center"/>
            <w:textDirection w:val="lrTb"/>
            <w:noWrap w:val="false"/>
          </w:tcPr>
          <w:p>
            <w:pPr>
              <w:pStyle w:val="836"/>
              <w:rPr>
                <w:lang w:val="ru-RU" w:eastAsia="en-US"/>
              </w:rPr>
            </w:pPr>
            <w:r>
              <w:rPr>
                <w:lang w:val="ru-RU" w:eastAsia="en-US"/>
              </w:rPr>
              <w:t xml:space="preserve">н/д</w:t>
            </w:r>
            <w:r>
              <w:rPr>
                <w:lang w:val="ru-RU" w:eastAsia="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1225" w:type="pct"/>
            <w:vAlign w:val="center"/>
            <w:textDirection w:val="lrTb"/>
            <w:noWrap w:val="false"/>
          </w:tcPr>
          <w:p>
            <w:pPr>
              <w:pStyle w:val="793"/>
              <w:rPr>
                <w:color w:val="000000"/>
                <w:lang w:val="ru-RU" w:eastAsia="en-US"/>
              </w:rPr>
            </w:pPr>
            <w:r>
              <w:rPr>
                <w:color w:val="000000"/>
                <w:lang w:eastAsia="en-US"/>
              </w:rPr>
              <w:t xml:space="preserve">котельн</w:t>
            </w:r>
            <w:r>
              <w:rPr>
                <w:color w:val="000000"/>
                <w:lang w:eastAsia="en-US"/>
              </w:rPr>
              <w:t xml:space="preserve">ая Голузинской школы пос. Новатор</w:t>
            </w:r>
            <w:r>
              <w:rPr>
                <w:color w:val="000000"/>
                <w:lang w:val="ru-RU" w:eastAsia="en-US"/>
              </w:rPr>
            </w:r>
            <w:r>
              <w:rPr>
                <w:color w:val="000000"/>
                <w:lang w:val="ru-RU" w:eastAsia="en-US"/>
              </w:rPr>
            </w:r>
          </w:p>
        </w:tc>
        <w:tc>
          <w:tcPr>
            <w:tcW w:w="550"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565"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605"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593"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594"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868" w:type="pct"/>
            <w:vAlign w:val="center"/>
            <w:textDirection w:val="lrTb"/>
            <w:noWrap w:val="false"/>
          </w:tcPr>
          <w:p>
            <w:pPr>
              <w:pStyle w:val="836"/>
              <w:rPr>
                <w:lang w:val="ru-RU" w:eastAsia="en-US"/>
              </w:rPr>
            </w:pPr>
            <w:r>
              <w:rPr>
                <w:lang w:val="ru-RU" w:eastAsia="en-US"/>
              </w:rPr>
              <w:t xml:space="preserve">н/д</w:t>
            </w:r>
            <w:r>
              <w:rPr>
                <w:lang w:val="ru-RU" w:eastAsia="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1225" w:type="pct"/>
            <w:vAlign w:val="center"/>
            <w:textDirection w:val="lrTb"/>
            <w:noWrap w:val="false"/>
          </w:tcPr>
          <w:p>
            <w:pPr>
              <w:pStyle w:val="793"/>
              <w:rPr>
                <w:color w:val="000000"/>
                <w:lang w:val="ru-RU" w:eastAsia="en-US"/>
              </w:rPr>
            </w:pPr>
            <w:r>
              <w:rPr>
                <w:color w:val="000000"/>
                <w:lang w:eastAsia="en-US"/>
              </w:rPr>
              <w:t xml:space="preserve">котельная санатория д. Бобровниково</w:t>
            </w:r>
            <w:r>
              <w:rPr>
                <w:color w:val="000000"/>
                <w:lang w:val="ru-RU" w:eastAsia="en-US"/>
              </w:rPr>
            </w:r>
            <w:r>
              <w:rPr>
                <w:color w:val="000000"/>
                <w:lang w:val="ru-RU" w:eastAsia="en-US"/>
              </w:rPr>
            </w:r>
          </w:p>
        </w:tc>
        <w:tc>
          <w:tcPr>
            <w:tcW w:w="550"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565"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605"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593"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594"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868" w:type="pct"/>
            <w:vAlign w:val="center"/>
            <w:textDirection w:val="lrTb"/>
            <w:noWrap w:val="false"/>
          </w:tcPr>
          <w:p>
            <w:pPr>
              <w:pStyle w:val="836"/>
              <w:rPr>
                <w:lang w:val="ru-RU" w:eastAsia="en-US"/>
              </w:rPr>
            </w:pPr>
            <w:r>
              <w:rPr>
                <w:lang w:val="ru-RU" w:eastAsia="en-US"/>
              </w:rPr>
              <w:t xml:space="preserve">н/д</w:t>
            </w:r>
            <w:r>
              <w:rPr>
                <w:lang w:val="ru-RU" w:eastAsia="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W w:w="1225" w:type="pct"/>
            <w:vAlign w:val="center"/>
            <w:textDirection w:val="lrTb"/>
            <w:noWrap w:val="false"/>
          </w:tcPr>
          <w:p>
            <w:pPr>
              <w:pStyle w:val="793"/>
              <w:rPr>
                <w:color w:val="000000"/>
                <w:lang w:val="ru-RU" w:eastAsia="en-US"/>
              </w:rPr>
            </w:pPr>
            <w:r>
              <w:rPr>
                <w:color w:val="000000"/>
                <w:lang w:eastAsia="en-US"/>
              </w:rPr>
              <w:t xml:space="preserve">ТЭС НАО "СВЕЗА Новатор"</w:t>
            </w:r>
            <w:r>
              <w:rPr>
                <w:color w:val="000000"/>
                <w:lang w:val="ru-RU" w:eastAsia="en-US"/>
              </w:rPr>
            </w:r>
            <w:r>
              <w:rPr>
                <w:color w:val="000000"/>
                <w:lang w:val="ru-RU" w:eastAsia="en-US"/>
              </w:rPr>
            </w:r>
          </w:p>
        </w:tc>
        <w:tc>
          <w:tcPr>
            <w:tcW w:w="550"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565"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605"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593"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594" w:type="pct"/>
            <w:vAlign w:val="center"/>
            <w:textDirection w:val="lrTb"/>
            <w:noWrap w:val="false"/>
          </w:tcPr>
          <w:p>
            <w:pPr>
              <w:pStyle w:val="836"/>
              <w:rPr>
                <w:lang w:val="ru-RU" w:eastAsia="en-US"/>
              </w:rPr>
            </w:pPr>
            <w:r>
              <w:rPr>
                <w:lang w:val="ru-RU" w:eastAsia="en-US"/>
              </w:rPr>
              <w:t xml:space="preserve">н/д</w:t>
            </w:r>
            <w:r>
              <w:rPr>
                <w:lang w:val="ru-RU" w:eastAsia="en-US"/>
              </w:rPr>
            </w:r>
          </w:p>
        </w:tc>
        <w:tc>
          <w:tcPr>
            <w:tcW w:w="868" w:type="pct"/>
            <w:vAlign w:val="center"/>
            <w:textDirection w:val="lrTb"/>
            <w:noWrap w:val="false"/>
          </w:tcPr>
          <w:p>
            <w:pPr>
              <w:pStyle w:val="836"/>
              <w:rPr>
                <w:lang w:val="ru-RU" w:eastAsia="en-US"/>
              </w:rPr>
            </w:pPr>
            <w:r>
              <w:rPr>
                <w:lang w:val="ru-RU" w:eastAsia="en-US"/>
              </w:rPr>
              <w:t xml:space="preserve">н/д</w:t>
            </w:r>
            <w:r>
              <w:rPr>
                <w:lang w:val="ru-RU" w:eastAsia="en-US"/>
              </w:rPr>
            </w:r>
          </w:p>
        </w:tc>
      </w:tr>
    </w:tbl>
    <w:p>
      <w:pPr>
        <w:pStyle w:val="780"/>
      </w:pPr>
      <w:r/>
      <w:r/>
    </w:p>
    <w:p>
      <w:pPr>
        <w:pStyle w:val="783"/>
        <w:spacing w:line="240" w:lineRule="auto"/>
      </w:pPr>
      <w:r/>
      <w:bookmarkEnd w:id="39"/>
      <w:r/>
      <w:bookmarkStart w:id="42" w:name="sub_46"/>
      <w:r/>
      <w:bookmarkStart w:id="43" w:name="_Toc193984539"/>
      <w:r>
        <w:t xml:space="preserve">б) существующие и перспективные балансы произв</w:t>
      </w:r>
      <w:r>
        <w:t xml:space="preserve">одительности водоподготовительных устано</w:t>
      </w:r>
      <w:r>
        <w:t xml:space="preserve">вок источников тепловой энергии для компенсации потерь теплоносителя в аварийных режимах работы систем теплоснабжения</w:t>
      </w:r>
      <w:bookmarkEnd w:id="40"/>
      <w:r/>
      <w:r/>
    </w:p>
    <w:p>
      <w:pPr>
        <w:pStyle w:val="780"/>
      </w:pPr>
      <w:r>
        <w:t xml:space="preserve">В случае возникновения аварийной ситуации на участке магистрального или квартального трубопровода </w:t>
      </w:r>
      <w:r>
        <w:t xml:space="preserve">подпитку тепловой сети возможно осуществ</w:t>
      </w:r>
      <w:r>
        <w:t xml:space="preserve">ить из зоны действия соседнего источника путем использования связей между трубопроводами источников, а также существующих баков-аккумуляторов.</w:t>
      </w:r>
      <w:r/>
    </w:p>
    <w:p>
      <w:pPr>
        <w:pStyle w:val="780"/>
      </w:pPr>
      <w:r>
        <w:t xml:space="preserve">Согласно п. 6.22. СП 124.13330.2012 «Тепловые сети»: «Для открытых и закр</w:t>
      </w:r>
      <w:r>
        <w:t xml:space="preserve">ытых систем теплоснабжения должна предус</w:t>
      </w:r>
      <w:r>
        <w:t xml:space="preserve">матриваться дополнительно аварийная подпитка химически не обработанной и не деаэрированной водой, расход которой принимается в количестве 2 % объема воды в трубопроводах тепловых сетей и присоединенных к ним системах</w:t>
      </w:r>
      <w:r>
        <w:t xml:space="preserve"> отопления, вентиляции и в системах горя</w:t>
      </w:r>
      <w:r>
        <w:t xml:space="preserve">чего водоснабжения для открытых систем теплоснабжения. При наличии нескольких отдельных тепловых сетей, отходящих от коллектора теплоисточника, аварийную подпитку допускается определять только для одной наибольшей по</w:t>
      </w:r>
      <w:r>
        <w:t xml:space="preserve"> объему тепловой сети. Для открытых сист</w:t>
      </w:r>
      <w:r>
        <w:t xml:space="preserve">ем теплоснабжения аварийная подпитка должна обеспечиваться только из систем хозяйственно-питьевого водоснабжения». </w:t>
      </w:r>
      <w:r/>
    </w:p>
    <w:p>
      <w:pPr>
        <w:pStyle w:val="780"/>
      </w:pPr>
      <w:r/>
      <w:r/>
    </w:p>
    <w:p>
      <w:pPr>
        <w:pStyle w:val="781"/>
        <w:rPr>
          <w:color w:val="000000"/>
        </w:rPr>
      </w:pPr>
      <w:r/>
      <w:bookmarkEnd w:id="41"/>
      <w:r/>
      <w:bookmarkEnd w:id="42"/>
      <w:r/>
      <w:bookmarkStart w:id="44" w:name="sub_18"/>
      <w:r/>
      <w:bookmarkStart w:id="45" w:name="_Toc193984540"/>
      <w:r>
        <w:t xml:space="preserve">РАЗДЕЛ 4 "ОСНОВНЫЕ ПОЛОЖЕНИЯ МАСТЕР-ПЛАНА РАЗВИТИЯ СИСТЕМ </w:t>
      </w:r>
      <w:r>
        <w:rPr>
          <w:color w:val="000000"/>
        </w:rPr>
        <w:t xml:space="preserve">ТЕПЛОСНАБЖЕНИЯ </w:t>
      </w:r>
      <w:r>
        <w:rPr>
          <w:color w:val="000000"/>
        </w:rPr>
        <w:t xml:space="preserve">МУНИЦИПАЛЬНОГО ОБРАЗОВАНИЯ</w:t>
      </w:r>
      <w:r>
        <w:rPr>
          <w:color w:val="000000"/>
        </w:rPr>
        <w:t xml:space="preserve">"</w:t>
      </w:r>
      <w:bookmarkEnd w:id="43"/>
      <w:r>
        <w:rPr>
          <w:color w:val="000000"/>
        </w:rPr>
      </w:r>
      <w:r>
        <w:rPr>
          <w:color w:val="000000"/>
        </w:rPr>
      </w:r>
    </w:p>
    <w:p>
      <w:pPr>
        <w:pStyle w:val="783"/>
        <w:spacing w:line="240" w:lineRule="auto"/>
        <w:rPr>
          <w:color w:val="000000"/>
        </w:rPr>
      </w:pPr>
      <w:r/>
      <w:bookmarkStart w:id="46" w:name="sub_48"/>
      <w:r/>
      <w:bookmarkStart w:id="47" w:name="_Toc193984541"/>
      <w:r>
        <w:rPr>
          <w:color w:val="000000"/>
        </w:rPr>
        <w:t xml:space="preserve">а) описание сценариев развития теплосн</w:t>
      </w:r>
      <w:r>
        <w:rPr>
          <w:color w:val="000000"/>
        </w:rPr>
        <w:t xml:space="preserve">абжения </w:t>
      </w:r>
      <w:r>
        <w:rPr>
          <w:color w:val="000000"/>
        </w:rPr>
        <w:t xml:space="preserve">муниципального образования</w:t>
      </w:r>
      <w:bookmarkEnd w:id="44"/>
      <w:r>
        <w:rPr>
          <w:color w:val="000000"/>
        </w:rPr>
      </w:r>
      <w:r>
        <w:rPr>
          <w:color w:val="000000"/>
        </w:rPr>
      </w:r>
    </w:p>
    <w:p>
      <w:pPr>
        <w:pStyle w:val="780"/>
      </w:pPr>
      <w:r/>
      <w:bookmarkEnd w:id="45"/>
      <w:r/>
      <w:bookmarkStart w:id="48" w:name="sub_49"/>
      <w:r>
        <w:t xml:space="preserve">Проектом схемы теплоснабжения предусматривается два варианта развития системы теплоснабжения </w:t>
      </w:r>
      <w:bookmarkStart w:id="49" w:name="_Hlk146725861"/>
      <w:r>
        <w:t xml:space="preserve">Великоустюгского</w:t>
      </w:r>
      <w:r>
        <w:t xml:space="preserve"> муниципального округа</w:t>
      </w:r>
      <w:bookmarkEnd w:id="46"/>
      <w:r>
        <w:t xml:space="preserve">. </w:t>
      </w:r>
      <w:r/>
    </w:p>
    <w:p>
      <w:pPr>
        <w:pStyle w:val="780"/>
        <w:rPr>
          <w:lang w:eastAsia="ru-RU"/>
        </w:rPr>
      </w:pPr>
      <w:r>
        <w:rPr>
          <w:u w:val="single"/>
          <w:lang w:eastAsia="ru-RU"/>
        </w:rPr>
        <w:t xml:space="preserve">Вариант 1</w:t>
      </w:r>
      <w:r>
        <w:rPr>
          <w:lang w:eastAsia="ru-RU"/>
        </w:rPr>
        <w:t xml:space="preserve"> предполагает сохранение существующей </w:t>
      </w:r>
      <w:r>
        <w:rPr>
          <w:lang w:eastAsia="ru-RU"/>
        </w:rPr>
        <w:t xml:space="preserve">системы теплоснабжения с плановой реконс</w:t>
      </w:r>
      <w:r>
        <w:rPr>
          <w:lang w:eastAsia="ru-RU"/>
        </w:rPr>
        <w:t xml:space="preserve">трукцией источников теплоснабжения по мере износа, либо неисправного состояния основного и вспомогательного оборудования в процессе эксплуатации. Развитие тепловых сетей выполняется только д</w:t>
      </w:r>
      <w:r>
        <w:rPr>
          <w:lang w:eastAsia="ru-RU"/>
        </w:rPr>
        <w:t xml:space="preserve">ля подключения новых абоне</w:t>
      </w:r>
      <w:r>
        <w:rPr>
          <w:lang w:eastAsia="ru-RU"/>
        </w:rPr>
        <w:t xml:space="preserve">нтов, а также реконструкция и замена сущ</w:t>
      </w:r>
      <w:r>
        <w:rPr>
          <w:lang w:eastAsia="ru-RU"/>
        </w:rPr>
        <w:t xml:space="preserve">ествующих.</w:t>
      </w:r>
      <w:r>
        <w:rPr>
          <w:lang w:eastAsia="ru-RU"/>
        </w:rPr>
      </w:r>
      <w:r>
        <w:rPr>
          <w:lang w:eastAsia="ru-RU"/>
        </w:rPr>
      </w:r>
    </w:p>
    <w:p>
      <w:pPr>
        <w:pStyle w:val="780"/>
        <w:rPr>
          <w:lang w:eastAsia="ru-RU"/>
        </w:rPr>
      </w:pPr>
      <w:r>
        <w:rPr>
          <w:lang w:eastAsia="ru-RU"/>
        </w:rPr>
        <w:t xml:space="preserve">Предпосылкой для разработки Варианта 1 послужили Требования к схемам теплоснабжения (Постановление Правительства Российской Федерации №154 от 2</w:t>
      </w:r>
      <w:r>
        <w:rPr>
          <w:lang w:eastAsia="ru-RU"/>
        </w:rPr>
        <w:t xml:space="preserve">2 февраля 2012 г. (изменения от 16</w:t>
      </w:r>
      <w:r>
        <w:rPr>
          <w:lang w:eastAsia="ru-RU"/>
        </w:rPr>
        <w:t xml:space="preserve">.0</w:t>
      </w:r>
      <w:r>
        <w:rPr>
          <w:lang w:eastAsia="ru-RU"/>
        </w:rPr>
        <w:t xml:space="preserve">3</w:t>
      </w:r>
      <w:r>
        <w:rPr>
          <w:lang w:eastAsia="ru-RU"/>
        </w:rPr>
        <w:t xml:space="preserve">.201</w:t>
      </w:r>
      <w:r>
        <w:rPr>
          <w:lang w:eastAsia="ru-RU"/>
        </w:rPr>
        <w:t xml:space="preserve">9</w:t>
      </w:r>
      <w:r>
        <w:rPr>
          <w:lang w:eastAsia="ru-RU"/>
        </w:rPr>
        <w:t xml:space="preserve"> года). </w:t>
      </w:r>
      <w:r>
        <w:rPr>
          <w:lang w:eastAsia="ru-RU"/>
        </w:rPr>
      </w:r>
    </w:p>
    <w:p>
      <w:pPr>
        <w:pStyle w:val="780"/>
        <w:rPr>
          <w:lang w:eastAsia="ru-RU"/>
        </w:rPr>
      </w:pPr>
      <w:r>
        <w:rPr>
          <w:lang w:eastAsia="ru-RU"/>
        </w:rPr>
        <w:t xml:space="preserve">Это сохрани</w:t>
      </w:r>
      <w:r>
        <w:rPr>
          <w:lang w:eastAsia="ru-RU"/>
        </w:rPr>
        <w:t xml:space="preserve">т существующую выработку тепловой энерги</w:t>
      </w:r>
      <w:r>
        <w:rPr>
          <w:lang w:eastAsia="ru-RU"/>
        </w:rPr>
        <w:t xml:space="preserve">и с возможностью подключения новых потребителей.</w:t>
      </w:r>
      <w:r>
        <w:rPr>
          <w:lang w:eastAsia="ru-RU"/>
        </w:rPr>
      </w:r>
      <w:r>
        <w:rPr>
          <w:lang w:eastAsia="ru-RU"/>
        </w:rPr>
      </w:r>
    </w:p>
    <w:p>
      <w:pPr>
        <w:pStyle w:val="780"/>
      </w:pPr>
      <w:r>
        <w:rPr>
          <w:u w:val="single"/>
          <w:lang w:eastAsia="ru-RU"/>
        </w:rPr>
        <w:t xml:space="preserve">Вариант 2</w:t>
      </w:r>
      <w:r>
        <w:rPr>
          <w:lang w:eastAsia="ru-RU"/>
        </w:rPr>
        <w:t xml:space="preserve"> </w:t>
      </w:r>
      <w:r>
        <w:rPr>
          <w:lang w:eastAsia="ru-RU"/>
        </w:rPr>
        <w:t xml:space="preserve">предполагает те же мероприятия, что и в первом варианте </w:t>
      </w:r>
      <w:r>
        <w:rPr>
          <w:lang w:eastAsia="ru-RU"/>
        </w:rPr>
        <w:t xml:space="preserve">и дополнительно </w:t>
      </w:r>
      <w:r>
        <w:t xml:space="preserve">и</w:t>
      </w:r>
      <w:r>
        <w:t xml:space="preserve"> дополнительно: </w:t>
      </w:r>
      <w:r/>
    </w:p>
    <w:p>
      <w:pPr>
        <w:pStyle w:val="780"/>
        <w:jc w:val="right"/>
      </w:pPr>
      <w:r>
        <w:t xml:space="preserve">Таблица 5.1</w:t>
      </w:r>
      <w:r/>
    </w:p>
    <w:tbl>
      <w:tblPr>
        <w:tblW w:w="9600"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108" w:type="dxa"/>
          <w:top w:w="0" w:type="dxa"/>
          <w:right w:w="108" w:type="dxa"/>
          <w:bottom w:w="0" w:type="dxa"/>
        </w:tblCellMar>
        <w:tblLook w:val="04A0" w:firstRow="1" w:lastRow="0" w:firstColumn="1" w:lastColumn="0" w:noHBand="0" w:noVBand="1"/>
      </w:tblPr>
      <w:tblGrid>
        <w:gridCol w:w="7241"/>
        <w:gridCol w:w="1180"/>
        <w:gridCol w:w="117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7241" w:type="dxa"/>
            <w:vAlign w:val="center"/>
            <w:textDirection w:val="lrTb"/>
            <w:noWrap w:val="false"/>
          </w:tcPr>
          <w:p>
            <w:pPr>
              <w:pStyle w:val="780"/>
              <w:ind w:firstLine="0"/>
              <w:jc w:val="center"/>
              <w:rPr>
                <w:rFonts w:eastAsia="Times New Roman"/>
                <w:b/>
                <w:sz w:val="20"/>
                <w:szCs w:val="20"/>
              </w:rPr>
            </w:pPr>
            <w:r>
              <w:rPr>
                <w:rFonts w:eastAsia="Times New Roman"/>
                <w:b/>
                <w:sz w:val="20"/>
                <w:szCs w:val="20"/>
              </w:rPr>
            </w:r>
            <w:r>
              <w:rPr>
                <w:rFonts w:eastAsia="Times New Roman"/>
                <w:b/>
                <w:sz w:val="20"/>
                <w:szCs w:val="20"/>
              </w:rPr>
            </w:r>
          </w:p>
          <w:p>
            <w:pPr>
              <w:pStyle w:val="780"/>
              <w:ind w:firstLine="0"/>
              <w:jc w:val="center"/>
              <w:rPr>
                <w:rFonts w:eastAsia="Times New Roman"/>
                <w:b/>
                <w:sz w:val="20"/>
                <w:szCs w:val="20"/>
              </w:rPr>
            </w:pPr>
            <w:r>
              <w:rPr>
                <w:rFonts w:eastAsia="Times New Roman"/>
                <w:b/>
                <w:sz w:val="20"/>
                <w:szCs w:val="20"/>
              </w:rPr>
              <w:t xml:space="preserve">Наименование мероприятия</w:t>
            </w:r>
            <w:r>
              <w:rPr>
                <w:rFonts w:eastAsia="Times New Roman"/>
                <w:b/>
                <w:sz w:val="20"/>
                <w:szCs w:val="20"/>
              </w:rPr>
            </w:r>
            <w:r>
              <w:rPr>
                <w:rFonts w:eastAsia="Times New Roman"/>
                <w:b/>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80" w:type="dxa"/>
            <w:vAlign w:val="center"/>
            <w:textDirection w:val="lrTb"/>
            <w:noWrap w:val="false"/>
          </w:tcPr>
          <w:p>
            <w:pPr>
              <w:pStyle w:val="780"/>
              <w:ind w:firstLine="0"/>
              <w:jc w:val="center"/>
              <w:rPr>
                <w:rFonts w:eastAsia="Times New Roman"/>
                <w:b/>
                <w:sz w:val="20"/>
                <w:szCs w:val="20"/>
              </w:rPr>
            </w:pPr>
            <w:r>
              <w:rPr>
                <w:rFonts w:eastAsia="Times New Roman"/>
                <w:b/>
                <w:sz w:val="20"/>
                <w:szCs w:val="20"/>
              </w:rPr>
              <w:t xml:space="preserve">Начало работ</w:t>
            </w:r>
            <w:r>
              <w:rPr>
                <w:rFonts w:eastAsia="Times New Roman"/>
                <w:b/>
                <w:sz w:val="20"/>
                <w:szCs w:val="20"/>
              </w:rPr>
            </w:r>
            <w:r>
              <w:rPr>
                <w:rFonts w:eastAsia="Times New Roman"/>
                <w:b/>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79" w:type="dxa"/>
            <w:vAlign w:val="center"/>
            <w:textDirection w:val="lrTb"/>
            <w:noWrap w:val="false"/>
          </w:tcPr>
          <w:p>
            <w:pPr>
              <w:pStyle w:val="780"/>
              <w:ind w:firstLine="0"/>
              <w:jc w:val="center"/>
              <w:rPr>
                <w:rFonts w:eastAsia="Times New Roman"/>
                <w:b/>
                <w:sz w:val="20"/>
                <w:szCs w:val="20"/>
              </w:rPr>
            </w:pPr>
            <w:r>
              <w:rPr>
                <w:rFonts w:eastAsia="Times New Roman"/>
                <w:b/>
                <w:sz w:val="20"/>
                <w:szCs w:val="20"/>
              </w:rPr>
              <w:t xml:space="preserve">Окончание работ</w:t>
            </w:r>
            <w:r>
              <w:rPr>
                <w:rFonts w:eastAsia="Times New Roman"/>
                <w:b/>
                <w:sz w:val="20"/>
                <w:szCs w:val="20"/>
              </w:rPr>
            </w:r>
            <w:r>
              <w:rPr>
                <w:rFonts w:eastAsia="Times New Roman"/>
                <w:b/>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7241" w:type="dxa"/>
            <w:vAlign w:val="center"/>
            <w:textDirection w:val="lrTb"/>
            <w:noWrap w:val="false"/>
          </w:tcPr>
          <w:p>
            <w:pPr>
              <w:pStyle w:val="780"/>
              <w:ind w:firstLine="0"/>
              <w:jc w:val="center"/>
              <w:rPr>
                <w:rFonts w:eastAsia="Times New Roman"/>
                <w:sz w:val="20"/>
                <w:szCs w:val="20"/>
              </w:rPr>
            </w:pPr>
            <w:r>
              <w:rPr>
                <w:rFonts w:eastAsia="Times New Roman"/>
                <w:sz w:val="20"/>
                <w:szCs w:val="20"/>
              </w:rPr>
              <w:t xml:space="preserve">Котельная больницы</w:t>
            </w:r>
            <w:r>
              <w:rPr>
                <w:rFonts w:eastAsia="Times New Roman"/>
                <w:sz w:val="20"/>
                <w:szCs w:val="20"/>
              </w:rPr>
              <w:t xml:space="preserve"> </w:t>
            </w:r>
            <w:r>
              <w:rPr>
                <w:rFonts w:eastAsia="Times New Roman"/>
                <w:sz w:val="20"/>
                <w:szCs w:val="20"/>
              </w:rPr>
              <w:t xml:space="preserve">п. Полдарса</w:t>
            </w:r>
            <w:r>
              <w:rPr>
                <w:rFonts w:eastAsia="Times New Roman"/>
                <w:sz w:val="20"/>
                <w:szCs w:val="20"/>
              </w:rPr>
            </w:r>
            <w:r>
              <w:rPr>
                <w:rFonts w:eastAsia="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80"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2026</w:t>
            </w:r>
            <w:r>
              <w:rPr>
                <w:rFonts w:eastAsia="Times New Roman"/>
                <w:bCs/>
                <w:sz w:val="20"/>
                <w:szCs w:val="20"/>
              </w:rPr>
            </w:r>
            <w:r>
              <w:rPr>
                <w:rFonts w:eastAsia="Times New Roman"/>
                <w:bCs/>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79"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202</w:t>
            </w:r>
            <w:r>
              <w:rPr>
                <w:rFonts w:eastAsia="Times New Roman"/>
                <w:bCs/>
                <w:sz w:val="20"/>
                <w:szCs w:val="20"/>
              </w:rPr>
              <w:t xml:space="preserve">6</w:t>
            </w:r>
            <w:r>
              <w:rPr>
                <w:rFonts w:eastAsia="Times New Roman"/>
                <w:bCs/>
                <w:sz w:val="20"/>
                <w:szCs w:val="20"/>
              </w:rPr>
            </w:r>
            <w:r>
              <w:rPr>
                <w:rFonts w:eastAsia="Times New Roman"/>
                <w:bCs/>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7241" w:type="dxa"/>
            <w:vAlign w:val="center"/>
            <w:textDirection w:val="lrTb"/>
            <w:noWrap w:val="false"/>
          </w:tcPr>
          <w:p>
            <w:pPr>
              <w:pStyle w:val="780"/>
              <w:ind w:firstLine="0"/>
              <w:jc w:val="center"/>
              <w:spacing w:line="240" w:lineRule="auto"/>
              <w:rPr>
                <w:rFonts w:eastAsia="Times New Roman"/>
                <w:sz w:val="20"/>
                <w:szCs w:val="20"/>
              </w:rPr>
            </w:pPr>
            <w:r>
              <w:rPr>
                <w:rFonts w:eastAsia="Times New Roman"/>
                <w:sz w:val="20"/>
                <w:szCs w:val="20"/>
              </w:rPr>
              <w:t xml:space="preserve">Реконструкция котельной </w:t>
            </w:r>
            <w:r>
              <w:rPr>
                <w:rFonts w:eastAsia="Times New Roman"/>
                <w:sz w:val="20"/>
                <w:szCs w:val="20"/>
              </w:rPr>
              <w:t xml:space="preserve">в здании бани </w:t>
            </w:r>
            <w:r>
              <w:rPr>
                <w:rFonts w:eastAsia="Times New Roman"/>
                <w:sz w:val="20"/>
                <w:szCs w:val="20"/>
              </w:rPr>
              <w:t xml:space="preserve">п. Полдарса</w:t>
            </w:r>
            <w:r>
              <w:rPr>
                <w:rFonts w:eastAsia="Times New Roman"/>
                <w:sz w:val="20"/>
                <w:szCs w:val="20"/>
              </w:rPr>
            </w:r>
            <w:r>
              <w:rPr>
                <w:rFonts w:eastAsia="Times New Roman"/>
                <w:sz w:val="20"/>
                <w:szCs w:val="20"/>
              </w:rPr>
            </w:r>
          </w:p>
          <w:p>
            <w:pPr>
              <w:pStyle w:val="780"/>
              <w:ind w:firstLine="0"/>
              <w:jc w:val="center"/>
              <w:rPr>
                <w:rFonts w:eastAsia="Times New Roman"/>
                <w:sz w:val="20"/>
                <w:szCs w:val="20"/>
              </w:rPr>
            </w:pPr>
            <w:r>
              <w:rPr>
                <w:rFonts w:eastAsia="Times New Roman"/>
                <w:sz w:val="20"/>
                <w:szCs w:val="20"/>
              </w:rPr>
              <w:t xml:space="preserve">Замена сетевого насоса и обвязки насосной группы</w:t>
            </w:r>
            <w:r>
              <w:rPr>
                <w:rFonts w:eastAsia="Times New Roman"/>
                <w:sz w:val="20"/>
                <w:szCs w:val="20"/>
              </w:rPr>
            </w:r>
            <w:r>
              <w:rPr>
                <w:rFonts w:eastAsia="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80"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2025</w:t>
            </w:r>
            <w:r>
              <w:rPr>
                <w:rFonts w:eastAsia="Times New Roman"/>
                <w:bCs/>
                <w:sz w:val="20"/>
                <w:szCs w:val="20"/>
              </w:rPr>
            </w:r>
            <w:r>
              <w:rPr>
                <w:rFonts w:eastAsia="Times New Roman"/>
                <w:bCs/>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79"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2025</w:t>
            </w:r>
            <w:r>
              <w:rPr>
                <w:rFonts w:eastAsia="Times New Roman"/>
                <w:bCs/>
                <w:sz w:val="20"/>
                <w:szCs w:val="20"/>
              </w:rPr>
            </w:r>
            <w:r>
              <w:rPr>
                <w:rFonts w:eastAsia="Times New Roman"/>
                <w:bCs/>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7241" w:type="dxa"/>
            <w:vAlign w:val="center"/>
            <w:textDirection w:val="lrTb"/>
            <w:noWrap w:val="false"/>
          </w:tcPr>
          <w:p>
            <w:pPr>
              <w:pStyle w:val="780"/>
              <w:ind w:firstLine="0"/>
              <w:jc w:val="center"/>
              <w:spacing w:line="240" w:lineRule="auto"/>
              <w:rPr>
                <w:rFonts w:eastAsia="Times New Roman"/>
                <w:sz w:val="20"/>
                <w:szCs w:val="20"/>
              </w:rPr>
            </w:pPr>
            <w:r>
              <w:rPr>
                <w:rFonts w:eastAsia="Times New Roman"/>
                <w:sz w:val="20"/>
                <w:szCs w:val="20"/>
              </w:rPr>
              <w:t xml:space="preserve">Реконструкция котельной </w:t>
            </w:r>
            <w:r>
              <w:rPr>
                <w:rFonts w:eastAsia="Times New Roman"/>
                <w:sz w:val="20"/>
                <w:szCs w:val="20"/>
              </w:rPr>
              <w:t xml:space="preserve">в здании бани </w:t>
            </w:r>
            <w:r>
              <w:rPr>
                <w:rFonts w:eastAsia="Times New Roman"/>
                <w:sz w:val="20"/>
                <w:szCs w:val="20"/>
              </w:rPr>
              <w:t xml:space="preserve">п. Полдарса</w:t>
            </w:r>
            <w:r>
              <w:rPr>
                <w:rFonts w:eastAsia="Times New Roman"/>
                <w:sz w:val="20"/>
                <w:szCs w:val="20"/>
              </w:rPr>
            </w:r>
            <w:r>
              <w:rPr>
                <w:rFonts w:eastAsia="Times New Roman"/>
                <w:sz w:val="20"/>
                <w:szCs w:val="20"/>
              </w:rPr>
            </w:r>
          </w:p>
          <w:p>
            <w:pPr>
              <w:pStyle w:val="780"/>
              <w:ind w:firstLine="0"/>
              <w:jc w:val="center"/>
              <w:rPr>
                <w:rFonts w:eastAsia="Times New Roman"/>
                <w:sz w:val="20"/>
                <w:szCs w:val="20"/>
              </w:rPr>
            </w:pPr>
            <w:r>
              <w:rPr>
                <w:rFonts w:eastAsia="Times New Roman"/>
                <w:sz w:val="20"/>
                <w:szCs w:val="20"/>
              </w:rPr>
              <w:t xml:space="preserve">Замена колосниковых решеток</w:t>
            </w:r>
            <w:r>
              <w:rPr>
                <w:rFonts w:eastAsia="Times New Roman"/>
                <w:sz w:val="20"/>
                <w:szCs w:val="20"/>
              </w:rPr>
            </w:r>
            <w:r>
              <w:rPr>
                <w:rFonts w:eastAsia="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80"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2034</w:t>
            </w:r>
            <w:r>
              <w:rPr>
                <w:rFonts w:eastAsia="Times New Roman"/>
                <w:bCs/>
                <w:sz w:val="20"/>
                <w:szCs w:val="20"/>
              </w:rPr>
            </w:r>
            <w:r>
              <w:rPr>
                <w:rFonts w:eastAsia="Times New Roman"/>
                <w:bCs/>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79"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2034</w:t>
            </w:r>
            <w:r>
              <w:rPr>
                <w:rFonts w:eastAsia="Times New Roman"/>
                <w:bCs/>
                <w:sz w:val="20"/>
                <w:szCs w:val="20"/>
              </w:rPr>
            </w:r>
            <w:r>
              <w:rPr>
                <w:rFonts w:eastAsia="Times New Roman"/>
                <w:bCs/>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7241" w:type="dxa"/>
            <w:vAlign w:val="center"/>
            <w:textDirection w:val="lrTb"/>
            <w:noWrap w:val="false"/>
          </w:tcPr>
          <w:p>
            <w:pPr>
              <w:pStyle w:val="780"/>
              <w:ind w:firstLine="0"/>
              <w:jc w:val="center"/>
              <w:spacing w:line="240" w:lineRule="auto"/>
              <w:rPr>
                <w:rFonts w:eastAsia="Times New Roman"/>
                <w:sz w:val="20"/>
                <w:szCs w:val="20"/>
              </w:rPr>
            </w:pPr>
            <w:r>
              <w:rPr>
                <w:rFonts w:eastAsia="Times New Roman"/>
                <w:sz w:val="20"/>
                <w:szCs w:val="20"/>
              </w:rPr>
              <w:t xml:space="preserve">Реконструкция котельной </w:t>
            </w:r>
            <w:r>
              <w:rPr>
                <w:rFonts w:eastAsia="Times New Roman"/>
                <w:sz w:val="20"/>
                <w:szCs w:val="20"/>
              </w:rPr>
              <w:t xml:space="preserve">в здании бани </w:t>
            </w:r>
            <w:r>
              <w:rPr>
                <w:rFonts w:eastAsia="Times New Roman"/>
                <w:sz w:val="20"/>
                <w:szCs w:val="20"/>
              </w:rPr>
              <w:t xml:space="preserve">п. Полдарса</w:t>
            </w:r>
            <w:r>
              <w:rPr>
                <w:rFonts w:eastAsia="Times New Roman"/>
                <w:sz w:val="20"/>
                <w:szCs w:val="20"/>
              </w:rPr>
            </w:r>
            <w:r>
              <w:rPr>
                <w:rFonts w:eastAsia="Times New Roman"/>
                <w:sz w:val="20"/>
                <w:szCs w:val="20"/>
              </w:rPr>
            </w:r>
          </w:p>
          <w:p>
            <w:pPr>
              <w:pStyle w:val="780"/>
              <w:ind w:firstLine="0"/>
              <w:jc w:val="center"/>
              <w:rPr>
                <w:rFonts w:eastAsia="Times New Roman"/>
                <w:sz w:val="20"/>
                <w:szCs w:val="20"/>
              </w:rPr>
            </w:pPr>
            <w:r>
              <w:rPr>
                <w:rFonts w:eastAsia="Times New Roman"/>
                <w:sz w:val="20"/>
                <w:szCs w:val="20"/>
              </w:rPr>
              <w:t xml:space="preserve">Пров</w:t>
            </w:r>
            <w:r>
              <w:rPr>
                <w:rFonts w:eastAsia="Times New Roman"/>
                <w:sz w:val="20"/>
                <w:szCs w:val="20"/>
              </w:rPr>
              <w:t xml:space="preserve">едение гидравлической наладки тепловых сетей</w:t>
            </w:r>
            <w:r>
              <w:rPr>
                <w:rFonts w:eastAsia="Times New Roman"/>
                <w:sz w:val="20"/>
                <w:szCs w:val="20"/>
              </w:rPr>
              <w:t xml:space="preserve">  </w:t>
            </w:r>
            <w:r>
              <w:rPr>
                <w:rFonts w:eastAsia="Times New Roman"/>
                <w:sz w:val="20"/>
                <w:szCs w:val="20"/>
              </w:rPr>
            </w:r>
            <w:r>
              <w:rPr>
                <w:rFonts w:eastAsia="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80"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2026</w:t>
            </w:r>
            <w:r>
              <w:rPr>
                <w:rFonts w:eastAsia="Times New Roman"/>
                <w:bCs/>
                <w:sz w:val="20"/>
                <w:szCs w:val="20"/>
              </w:rPr>
            </w:r>
            <w:r>
              <w:rPr>
                <w:rFonts w:eastAsia="Times New Roman"/>
                <w:bCs/>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79"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2026</w:t>
            </w:r>
            <w:r>
              <w:rPr>
                <w:rFonts w:eastAsia="Times New Roman"/>
                <w:bCs/>
                <w:sz w:val="20"/>
                <w:szCs w:val="20"/>
              </w:rPr>
            </w:r>
            <w:r>
              <w:rPr>
                <w:rFonts w:eastAsia="Times New Roman"/>
                <w:bCs/>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7241" w:type="dxa"/>
            <w:vAlign w:val="center"/>
            <w:textDirection w:val="lrTb"/>
            <w:noWrap w:val="false"/>
          </w:tcPr>
          <w:p>
            <w:pPr>
              <w:pStyle w:val="780"/>
              <w:ind w:firstLine="0"/>
              <w:jc w:val="center"/>
              <w:spacing w:line="240" w:lineRule="auto"/>
              <w:rPr>
                <w:rFonts w:eastAsia="Times New Roman"/>
                <w:sz w:val="20"/>
                <w:szCs w:val="20"/>
              </w:rPr>
            </w:pPr>
            <w:r>
              <w:rPr>
                <w:rFonts w:eastAsia="Times New Roman"/>
                <w:sz w:val="20"/>
                <w:szCs w:val="20"/>
              </w:rPr>
              <w:t xml:space="preserve">Реконструкция котельной </w:t>
            </w:r>
            <w:r>
              <w:rPr>
                <w:rFonts w:eastAsia="Times New Roman"/>
                <w:sz w:val="20"/>
                <w:szCs w:val="20"/>
              </w:rPr>
              <w:t xml:space="preserve">больницы </w:t>
            </w:r>
            <w:r>
              <w:rPr>
                <w:rFonts w:eastAsia="Times New Roman"/>
                <w:sz w:val="20"/>
                <w:szCs w:val="20"/>
              </w:rPr>
              <w:t xml:space="preserve">п. Полдарса</w:t>
            </w:r>
            <w:r>
              <w:rPr>
                <w:rFonts w:eastAsia="Times New Roman"/>
                <w:sz w:val="20"/>
                <w:szCs w:val="20"/>
              </w:rPr>
            </w:r>
            <w:r>
              <w:rPr>
                <w:rFonts w:eastAsia="Times New Roman"/>
                <w:sz w:val="20"/>
                <w:szCs w:val="20"/>
              </w:rPr>
            </w:r>
          </w:p>
          <w:p>
            <w:pPr>
              <w:pStyle w:val="780"/>
              <w:ind w:firstLine="0"/>
              <w:jc w:val="center"/>
              <w:spacing w:line="240" w:lineRule="auto"/>
              <w:rPr>
                <w:rFonts w:ascii="Times New Roman CYR" w:hAnsi="Times New Roman CYR" w:eastAsia="Times New Roman" w:cs="Times New Roman CYR"/>
                <w:sz w:val="20"/>
                <w:szCs w:val="20"/>
                <w:lang w:eastAsia="ru-RU"/>
              </w:rPr>
            </w:pPr>
            <w:r>
              <w:rPr>
                <w:rFonts w:eastAsia="Times New Roman"/>
                <w:sz w:val="20"/>
                <w:szCs w:val="20"/>
              </w:rPr>
              <w:t xml:space="preserve">Проведение гидравлической наладки тепловых сетей  </w:t>
            </w:r>
            <w:r>
              <w:rPr>
                <w:rFonts w:ascii="Times New Roman CYR" w:hAnsi="Times New Roman CYR" w:eastAsia="Times New Roman" w:cs="Times New Roman CYR"/>
                <w:sz w:val="20"/>
                <w:szCs w:val="20"/>
                <w:lang w:eastAsia="ru-RU"/>
              </w:rPr>
            </w:r>
            <w:r>
              <w:rPr>
                <w:rFonts w:ascii="Times New Roman CYR" w:hAnsi="Times New Roman CYR" w:eastAsia="Times New Roman" w:cs="Times New Roman CYR"/>
                <w:sz w:val="20"/>
                <w:szCs w:val="20"/>
                <w:lang w:eastAsia="ru-RU"/>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80"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2026</w:t>
            </w:r>
            <w:r>
              <w:rPr>
                <w:rFonts w:eastAsia="Times New Roman"/>
                <w:bCs/>
                <w:sz w:val="20"/>
                <w:szCs w:val="20"/>
              </w:rPr>
            </w:r>
            <w:r>
              <w:rPr>
                <w:rFonts w:eastAsia="Times New Roman"/>
                <w:bCs/>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79"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2026</w:t>
            </w:r>
            <w:r>
              <w:rPr>
                <w:rFonts w:eastAsia="Times New Roman"/>
                <w:bCs/>
                <w:sz w:val="20"/>
                <w:szCs w:val="20"/>
              </w:rPr>
            </w:r>
            <w:r>
              <w:rPr>
                <w:rFonts w:eastAsia="Times New Roman"/>
                <w:bCs/>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7241" w:type="dxa"/>
            <w:vAlign w:val="top"/>
            <w:textDirection w:val="lrTb"/>
            <w:noWrap w:val="false"/>
          </w:tcPr>
          <w:p>
            <w:pPr>
              <w:pStyle w:val="780"/>
              <w:ind w:firstLine="0"/>
              <w:jc w:val="center"/>
              <w:spacing w:line="240" w:lineRule="auto"/>
              <w:rPr>
                <w:rFonts w:eastAsia="Times New Roman"/>
                <w:sz w:val="20"/>
                <w:szCs w:val="20"/>
              </w:rPr>
            </w:pPr>
            <w:r>
              <w:rPr>
                <w:rFonts w:eastAsia="Times New Roman"/>
                <w:sz w:val="20"/>
                <w:szCs w:val="20"/>
              </w:rPr>
              <w:t xml:space="preserve">Реконструкция котельной </w:t>
            </w:r>
            <w:r>
              <w:rPr>
                <w:rFonts w:eastAsia="Times New Roman"/>
                <w:sz w:val="20"/>
                <w:szCs w:val="20"/>
              </w:rPr>
              <w:t xml:space="preserve">больницы </w:t>
            </w:r>
            <w:r>
              <w:rPr>
                <w:rFonts w:eastAsia="Times New Roman"/>
                <w:sz w:val="20"/>
                <w:szCs w:val="20"/>
              </w:rPr>
              <w:t xml:space="preserve">п. Полдарса</w:t>
            </w:r>
            <w:r>
              <w:rPr>
                <w:rFonts w:eastAsia="Times New Roman"/>
                <w:sz w:val="20"/>
                <w:szCs w:val="20"/>
              </w:rPr>
            </w:r>
            <w:r>
              <w:rPr>
                <w:rFonts w:eastAsia="Times New Roman"/>
                <w:sz w:val="20"/>
                <w:szCs w:val="20"/>
              </w:rPr>
            </w:r>
          </w:p>
          <w:p>
            <w:pPr>
              <w:pStyle w:val="780"/>
              <w:ind w:firstLine="0"/>
              <w:jc w:val="center"/>
              <w:rPr>
                <w:rFonts w:ascii="Times New Roman CYR" w:hAnsi="Times New Roman CYR" w:eastAsia="Times New Roman" w:cs="Times New Roman CYR"/>
                <w:sz w:val="20"/>
                <w:szCs w:val="20"/>
              </w:rPr>
            </w:pPr>
            <w:r>
              <w:rPr>
                <w:rFonts w:eastAsia="Times New Roman"/>
                <w:sz w:val="20"/>
                <w:szCs w:val="20"/>
              </w:rPr>
              <w:t xml:space="preserve">Замена электропроводки в котельной</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80"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2028</w:t>
            </w:r>
            <w:r>
              <w:rPr>
                <w:rFonts w:eastAsia="Times New Roman"/>
                <w:bCs/>
                <w:sz w:val="20"/>
                <w:szCs w:val="20"/>
              </w:rPr>
            </w:r>
            <w:r>
              <w:rPr>
                <w:rFonts w:eastAsia="Times New Roman"/>
                <w:bCs/>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79"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2028</w:t>
            </w:r>
            <w:r>
              <w:rPr>
                <w:rFonts w:eastAsia="Times New Roman"/>
                <w:bCs/>
                <w:sz w:val="20"/>
                <w:szCs w:val="20"/>
              </w:rPr>
            </w:r>
            <w:r>
              <w:rPr>
                <w:rFonts w:eastAsia="Times New Roman"/>
                <w:bCs/>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7241" w:type="dxa"/>
            <w:vAlign w:val="top"/>
            <w:textDirection w:val="lrTb"/>
            <w:noWrap w:val="false"/>
          </w:tcPr>
          <w:p>
            <w:pPr>
              <w:pStyle w:val="780"/>
              <w:ind w:firstLine="0"/>
              <w:jc w:val="center"/>
              <w:spacing w:line="240" w:lineRule="auto"/>
              <w:rPr>
                <w:rFonts w:eastAsia="Times New Roman"/>
                <w:sz w:val="20"/>
                <w:szCs w:val="20"/>
              </w:rPr>
            </w:pPr>
            <w:r>
              <w:rPr>
                <w:rFonts w:eastAsia="Times New Roman"/>
                <w:sz w:val="20"/>
                <w:szCs w:val="20"/>
              </w:rPr>
              <w:t xml:space="preserve">Реконструкция котельной </w:t>
            </w:r>
            <w:r>
              <w:rPr>
                <w:rFonts w:eastAsia="Times New Roman"/>
                <w:sz w:val="20"/>
                <w:szCs w:val="20"/>
              </w:rPr>
              <w:t xml:space="preserve">больницы </w:t>
            </w:r>
            <w:r>
              <w:rPr>
                <w:rFonts w:eastAsia="Times New Roman"/>
                <w:sz w:val="20"/>
                <w:szCs w:val="20"/>
              </w:rPr>
              <w:t xml:space="preserve">п. Полдарса</w:t>
            </w:r>
            <w:r>
              <w:rPr>
                <w:rFonts w:eastAsia="Times New Roman"/>
                <w:sz w:val="20"/>
                <w:szCs w:val="20"/>
              </w:rPr>
            </w:r>
            <w:r>
              <w:rPr>
                <w:rFonts w:eastAsia="Times New Roman"/>
                <w:sz w:val="20"/>
                <w:szCs w:val="20"/>
              </w:rPr>
            </w:r>
          </w:p>
          <w:p>
            <w:pPr>
              <w:pStyle w:val="780"/>
              <w:ind w:firstLine="0"/>
              <w:jc w:val="center"/>
              <w:rPr>
                <w:rFonts w:ascii="Times New Roman CYR" w:hAnsi="Times New Roman CYR" w:eastAsia="Times New Roman" w:cs="Times New Roman CYR"/>
                <w:sz w:val="20"/>
                <w:szCs w:val="20"/>
              </w:rPr>
            </w:pPr>
            <w:r>
              <w:rPr>
                <w:rFonts w:eastAsia="Times New Roman"/>
                <w:sz w:val="20"/>
                <w:szCs w:val="20"/>
              </w:rPr>
              <w:t xml:space="preserve">Замена колосниковых решеток</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80"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2033</w:t>
            </w:r>
            <w:r>
              <w:rPr>
                <w:rFonts w:eastAsia="Times New Roman"/>
                <w:bCs/>
                <w:sz w:val="20"/>
                <w:szCs w:val="20"/>
              </w:rPr>
            </w:r>
            <w:r>
              <w:rPr>
                <w:rFonts w:eastAsia="Times New Roman"/>
                <w:bCs/>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79"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2033</w:t>
            </w:r>
            <w:r>
              <w:rPr>
                <w:rFonts w:eastAsia="Times New Roman"/>
                <w:bCs/>
                <w:sz w:val="20"/>
                <w:szCs w:val="20"/>
              </w:rPr>
            </w:r>
            <w:r>
              <w:rPr>
                <w:rFonts w:eastAsia="Times New Roman"/>
                <w:bCs/>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7241" w:type="dxa"/>
            <w:vAlign w:val="top"/>
            <w:textDirection w:val="lrTb"/>
            <w:noWrap w:val="false"/>
          </w:tcPr>
          <w:p>
            <w:pPr>
              <w:pStyle w:val="780"/>
              <w:ind w:firstLine="0"/>
              <w:jc w:val="center"/>
              <w:spacing w:line="240" w:lineRule="auto"/>
              <w:rPr>
                <w:rFonts w:eastAsia="Times New Roman"/>
                <w:sz w:val="20"/>
                <w:szCs w:val="20"/>
              </w:rPr>
            </w:pPr>
            <w:r>
              <w:rPr>
                <w:rFonts w:eastAsia="Times New Roman"/>
                <w:sz w:val="20"/>
                <w:szCs w:val="20"/>
              </w:rPr>
              <w:t xml:space="preserve">Реконструкция котельной </w:t>
            </w:r>
            <w:r>
              <w:rPr>
                <w:rFonts w:eastAsia="Times New Roman"/>
                <w:sz w:val="20"/>
                <w:szCs w:val="20"/>
              </w:rPr>
              <w:t xml:space="preserve">больницы </w:t>
            </w:r>
            <w:r>
              <w:rPr>
                <w:rFonts w:eastAsia="Times New Roman"/>
                <w:sz w:val="20"/>
                <w:szCs w:val="20"/>
              </w:rPr>
              <w:t xml:space="preserve">п. Полдарса</w:t>
            </w:r>
            <w:r>
              <w:rPr>
                <w:rFonts w:eastAsia="Times New Roman"/>
                <w:sz w:val="20"/>
                <w:szCs w:val="20"/>
              </w:rPr>
            </w:r>
            <w:r>
              <w:rPr>
                <w:rFonts w:eastAsia="Times New Roman"/>
                <w:sz w:val="20"/>
                <w:szCs w:val="20"/>
              </w:rPr>
            </w:r>
          </w:p>
          <w:p>
            <w:pPr>
              <w:pStyle w:val="780"/>
              <w:ind w:firstLine="0"/>
              <w:jc w:val="center"/>
              <w:rPr>
                <w:rFonts w:ascii="Times New Roman CYR" w:hAnsi="Times New Roman CYR" w:eastAsia="Times New Roman" w:cs="Times New Roman CYR"/>
                <w:sz w:val="20"/>
                <w:szCs w:val="20"/>
              </w:rPr>
            </w:pPr>
            <w:r>
              <w:rPr>
                <w:rFonts w:eastAsia="Times New Roman"/>
                <w:sz w:val="20"/>
                <w:szCs w:val="20"/>
              </w:rPr>
              <w:t xml:space="preserve">замена тепловых сетей п. Полдарса (котельная больницы) протяженностью 144м.Трубами ТГИ ППУ диаметром 57 мм</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80"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2030</w:t>
            </w:r>
            <w:r>
              <w:rPr>
                <w:rFonts w:eastAsia="Times New Roman"/>
                <w:bCs/>
                <w:sz w:val="20"/>
                <w:szCs w:val="20"/>
              </w:rPr>
            </w:r>
            <w:r>
              <w:rPr>
                <w:rFonts w:eastAsia="Times New Roman"/>
                <w:bCs/>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79"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20</w:t>
            </w:r>
            <w:r>
              <w:rPr>
                <w:rFonts w:eastAsia="Times New Roman"/>
                <w:bCs/>
                <w:sz w:val="20"/>
                <w:szCs w:val="20"/>
              </w:rPr>
              <w:t xml:space="preserve">31</w:t>
            </w:r>
            <w:r>
              <w:rPr>
                <w:rFonts w:eastAsia="Times New Roman"/>
                <w:bCs/>
                <w:sz w:val="20"/>
                <w:szCs w:val="20"/>
              </w:rPr>
            </w:r>
            <w:r>
              <w:rPr>
                <w:rFonts w:eastAsia="Times New Roman"/>
                <w:bCs/>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7241" w:type="dxa"/>
            <w:vAlign w:val="center"/>
            <w:textDirection w:val="lrTb"/>
            <w:noWrap w:val="false"/>
          </w:tcPr>
          <w:p>
            <w:pPr>
              <w:pStyle w:val="780"/>
              <w:ind w:firstLine="0"/>
              <w:jc w:val="center"/>
              <w:spacing w:line="240" w:lineRule="auto"/>
              <w:rPr>
                <w:rFonts w:eastAsia="Times New Roman"/>
                <w:sz w:val="20"/>
                <w:szCs w:val="20"/>
              </w:rPr>
            </w:pPr>
            <w:r>
              <w:rPr>
                <w:rFonts w:eastAsia="Times New Roman"/>
                <w:sz w:val="20"/>
                <w:szCs w:val="20"/>
              </w:rPr>
              <w:t xml:space="preserve">Реконстру</w:t>
            </w:r>
            <w:r>
              <w:rPr>
                <w:rFonts w:eastAsia="Times New Roman"/>
                <w:sz w:val="20"/>
                <w:szCs w:val="20"/>
              </w:rPr>
              <w:t xml:space="preserve">кция котельной </w:t>
            </w:r>
            <w:r>
              <w:rPr>
                <w:rFonts w:eastAsia="Times New Roman"/>
                <w:sz w:val="20"/>
                <w:szCs w:val="20"/>
              </w:rPr>
              <w:t xml:space="preserve">школы  </w:t>
            </w:r>
            <w:r>
              <w:rPr>
                <w:rFonts w:eastAsia="Times New Roman"/>
                <w:sz w:val="20"/>
                <w:szCs w:val="20"/>
              </w:rPr>
              <w:t xml:space="preserve">п. Полдарса</w:t>
            </w:r>
            <w:r>
              <w:rPr>
                <w:rFonts w:eastAsia="Times New Roman"/>
                <w:sz w:val="20"/>
                <w:szCs w:val="20"/>
              </w:rPr>
            </w:r>
            <w:r>
              <w:rPr>
                <w:rFonts w:eastAsia="Times New Roman"/>
                <w:sz w:val="20"/>
                <w:szCs w:val="20"/>
              </w:rPr>
            </w:r>
          </w:p>
          <w:p>
            <w:pPr>
              <w:pStyle w:val="780"/>
              <w:ind w:firstLine="0"/>
              <w:jc w:val="center"/>
              <w:rPr>
                <w:rFonts w:ascii="Times New Roman CYR" w:hAnsi="Times New Roman CYR" w:eastAsia="Times New Roman" w:cs="Times New Roman CYR"/>
                <w:sz w:val="20"/>
                <w:szCs w:val="20"/>
              </w:rPr>
            </w:pPr>
            <w:r>
              <w:rPr>
                <w:rFonts w:eastAsia="Times New Roman"/>
                <w:sz w:val="20"/>
                <w:szCs w:val="20"/>
              </w:rPr>
              <w:t xml:space="preserve">Проведение гидравлической наладки тепловых сетей  </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80"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2026</w:t>
            </w:r>
            <w:r>
              <w:rPr>
                <w:rFonts w:eastAsia="Times New Roman"/>
                <w:bCs/>
                <w:sz w:val="20"/>
                <w:szCs w:val="20"/>
              </w:rPr>
            </w:r>
            <w:r>
              <w:rPr>
                <w:rFonts w:eastAsia="Times New Roman"/>
                <w:bCs/>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79"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2026</w:t>
            </w:r>
            <w:r>
              <w:rPr>
                <w:rFonts w:eastAsia="Times New Roman"/>
                <w:bCs/>
                <w:sz w:val="20"/>
                <w:szCs w:val="20"/>
              </w:rPr>
            </w:r>
            <w:r>
              <w:rPr>
                <w:rFonts w:eastAsia="Times New Roman"/>
                <w:bCs/>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7241" w:type="dxa"/>
            <w:vAlign w:val="center"/>
            <w:textDirection w:val="lrTb"/>
            <w:noWrap w:val="false"/>
          </w:tcPr>
          <w:p>
            <w:pPr>
              <w:pStyle w:val="780"/>
              <w:ind w:firstLine="0"/>
              <w:jc w:val="center"/>
              <w:spacing w:line="240" w:lineRule="auto"/>
              <w:rPr>
                <w:rFonts w:eastAsia="Times New Roman"/>
                <w:sz w:val="20"/>
                <w:szCs w:val="20"/>
              </w:rPr>
            </w:pPr>
            <w:r>
              <w:rPr>
                <w:rFonts w:eastAsia="Times New Roman"/>
                <w:sz w:val="20"/>
                <w:szCs w:val="20"/>
              </w:rPr>
              <w:t xml:space="preserve">Реконструкция котельной </w:t>
            </w:r>
            <w:r>
              <w:rPr>
                <w:rFonts w:eastAsia="Times New Roman"/>
                <w:sz w:val="20"/>
                <w:szCs w:val="20"/>
              </w:rPr>
              <w:t xml:space="preserve">школы  </w:t>
            </w:r>
            <w:r>
              <w:rPr>
                <w:rFonts w:eastAsia="Times New Roman"/>
                <w:sz w:val="20"/>
                <w:szCs w:val="20"/>
              </w:rPr>
              <w:t xml:space="preserve">п. Полдарса</w:t>
            </w:r>
            <w:r>
              <w:rPr>
                <w:rFonts w:eastAsia="Times New Roman"/>
                <w:sz w:val="20"/>
                <w:szCs w:val="20"/>
              </w:rPr>
            </w:r>
            <w:r>
              <w:rPr>
                <w:rFonts w:eastAsia="Times New Roman"/>
                <w:sz w:val="20"/>
                <w:szCs w:val="20"/>
              </w:rPr>
            </w:r>
          </w:p>
          <w:p>
            <w:pPr>
              <w:pStyle w:val="780"/>
              <w:ind w:firstLine="0"/>
              <w:jc w:val="center"/>
              <w:rPr>
                <w:rFonts w:ascii="Times New Roman CYR" w:hAnsi="Times New Roman CYR" w:eastAsia="Times New Roman" w:cs="Times New Roman CYR"/>
                <w:sz w:val="20"/>
                <w:szCs w:val="20"/>
              </w:rPr>
            </w:pPr>
            <w:r>
              <w:rPr>
                <w:rFonts w:eastAsia="Times New Roman"/>
                <w:sz w:val="20"/>
                <w:szCs w:val="20"/>
              </w:rPr>
              <w:t xml:space="preserve">Замена линии освещения котельной школы</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80"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2029</w:t>
            </w:r>
            <w:r>
              <w:rPr>
                <w:rFonts w:eastAsia="Times New Roman"/>
                <w:bCs/>
                <w:sz w:val="20"/>
                <w:szCs w:val="20"/>
              </w:rPr>
            </w:r>
            <w:r>
              <w:rPr>
                <w:rFonts w:eastAsia="Times New Roman"/>
                <w:bCs/>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79"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2029</w:t>
            </w:r>
            <w:r>
              <w:rPr>
                <w:rFonts w:eastAsia="Times New Roman"/>
                <w:bCs/>
                <w:sz w:val="20"/>
                <w:szCs w:val="20"/>
              </w:rPr>
            </w:r>
            <w:r>
              <w:rPr>
                <w:rFonts w:eastAsia="Times New Roman"/>
                <w:bCs/>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7241" w:type="dxa"/>
            <w:vAlign w:val="center"/>
            <w:textDirection w:val="lrTb"/>
            <w:noWrap w:val="false"/>
          </w:tcPr>
          <w:p>
            <w:pPr>
              <w:pStyle w:val="780"/>
              <w:ind w:firstLine="0"/>
              <w:jc w:val="center"/>
              <w:spacing w:line="240" w:lineRule="auto"/>
              <w:rPr>
                <w:rFonts w:eastAsia="Times New Roman"/>
                <w:sz w:val="20"/>
                <w:szCs w:val="20"/>
              </w:rPr>
            </w:pPr>
            <w:r>
              <w:rPr>
                <w:rFonts w:eastAsia="Times New Roman"/>
                <w:sz w:val="20"/>
                <w:szCs w:val="20"/>
              </w:rPr>
              <w:t xml:space="preserve">Реконструкция котельной </w:t>
            </w:r>
            <w:r>
              <w:rPr>
                <w:rFonts w:eastAsia="Times New Roman"/>
                <w:sz w:val="20"/>
                <w:szCs w:val="20"/>
              </w:rPr>
              <w:t xml:space="preserve">школы  </w:t>
            </w:r>
            <w:r>
              <w:rPr>
                <w:rFonts w:eastAsia="Times New Roman"/>
                <w:sz w:val="20"/>
                <w:szCs w:val="20"/>
              </w:rPr>
              <w:t xml:space="preserve">п. Полдарса</w:t>
            </w:r>
            <w:r>
              <w:rPr>
                <w:rFonts w:eastAsia="Times New Roman"/>
                <w:sz w:val="20"/>
                <w:szCs w:val="20"/>
              </w:rPr>
            </w:r>
            <w:r>
              <w:rPr>
                <w:rFonts w:eastAsia="Times New Roman"/>
                <w:sz w:val="20"/>
                <w:szCs w:val="20"/>
              </w:rPr>
            </w:r>
          </w:p>
          <w:p>
            <w:pPr>
              <w:pStyle w:val="780"/>
              <w:ind w:firstLine="0"/>
              <w:jc w:val="center"/>
              <w:rPr>
                <w:rFonts w:eastAsia="Times New Roman"/>
                <w:sz w:val="20"/>
                <w:szCs w:val="20"/>
              </w:rPr>
            </w:pPr>
            <w:r>
              <w:rPr>
                <w:rFonts w:eastAsia="Times New Roman"/>
                <w:sz w:val="20"/>
                <w:szCs w:val="20"/>
              </w:rPr>
              <w:t xml:space="preserve">Замена </w:t>
            </w:r>
            <w:r>
              <w:rPr>
                <w:rFonts w:eastAsia="Times New Roman"/>
                <w:sz w:val="20"/>
                <w:szCs w:val="20"/>
              </w:rPr>
              <w:t xml:space="preserve">колосниковых реше</w:t>
            </w:r>
            <w:r>
              <w:rPr>
                <w:rFonts w:eastAsia="Times New Roman"/>
                <w:sz w:val="20"/>
                <w:szCs w:val="20"/>
              </w:rPr>
              <w:t xml:space="preserve">ток</w:t>
            </w:r>
            <w:r>
              <w:rPr>
                <w:rFonts w:eastAsia="Times New Roman"/>
                <w:sz w:val="20"/>
                <w:szCs w:val="20"/>
              </w:rPr>
            </w:r>
            <w:r>
              <w:rPr>
                <w:rFonts w:eastAsia="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80"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2032</w:t>
            </w:r>
            <w:r>
              <w:rPr>
                <w:rFonts w:eastAsia="Times New Roman"/>
                <w:bCs/>
                <w:sz w:val="20"/>
                <w:szCs w:val="20"/>
              </w:rPr>
            </w:r>
            <w:r>
              <w:rPr>
                <w:rFonts w:eastAsia="Times New Roman"/>
                <w:bCs/>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79"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2032</w:t>
            </w:r>
            <w:r>
              <w:rPr>
                <w:rFonts w:eastAsia="Times New Roman"/>
                <w:bCs/>
                <w:sz w:val="20"/>
                <w:szCs w:val="20"/>
              </w:rPr>
            </w:r>
            <w:r>
              <w:rPr>
                <w:rFonts w:eastAsia="Times New Roman"/>
                <w:bCs/>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7241" w:type="dxa"/>
            <w:vAlign w:val="center"/>
            <w:textDirection w:val="lrTb"/>
            <w:noWrap w:val="false"/>
          </w:tcPr>
          <w:p>
            <w:pPr>
              <w:pStyle w:val="780"/>
              <w:ind w:firstLine="0"/>
              <w:jc w:val="center"/>
              <w:spacing w:line="240" w:lineRule="auto"/>
              <w:rPr>
                <w:rFonts w:eastAsia="Times New Roman"/>
                <w:sz w:val="20"/>
                <w:szCs w:val="20"/>
              </w:rPr>
            </w:pPr>
            <w:r>
              <w:rPr>
                <w:rFonts w:eastAsia="Times New Roman"/>
                <w:sz w:val="20"/>
                <w:szCs w:val="20"/>
              </w:rPr>
              <w:t xml:space="preserve">Реконструкция котельной </w:t>
            </w:r>
            <w:r>
              <w:rPr>
                <w:rFonts w:eastAsia="Times New Roman"/>
                <w:sz w:val="20"/>
                <w:szCs w:val="20"/>
              </w:rPr>
              <w:t xml:space="preserve">школы  </w:t>
            </w:r>
            <w:r>
              <w:rPr>
                <w:rFonts w:eastAsia="Times New Roman"/>
                <w:sz w:val="20"/>
                <w:szCs w:val="20"/>
              </w:rPr>
              <w:t xml:space="preserve">п. Полдарса</w:t>
            </w:r>
            <w:r>
              <w:rPr>
                <w:rFonts w:eastAsia="Times New Roman"/>
                <w:sz w:val="20"/>
                <w:szCs w:val="20"/>
              </w:rPr>
            </w:r>
            <w:r>
              <w:rPr>
                <w:rFonts w:eastAsia="Times New Roman"/>
                <w:sz w:val="20"/>
                <w:szCs w:val="20"/>
              </w:rPr>
            </w:r>
          </w:p>
          <w:p>
            <w:pPr>
              <w:pStyle w:val="780"/>
              <w:ind w:firstLine="0"/>
              <w:jc w:val="center"/>
              <w:rPr>
                <w:rFonts w:ascii="Times New Roman CYR" w:hAnsi="Times New Roman CYR" w:eastAsia="Times New Roman" w:cs="Times New Roman CYR"/>
                <w:sz w:val="20"/>
                <w:szCs w:val="20"/>
              </w:rPr>
            </w:pPr>
            <w:r>
              <w:rPr>
                <w:rFonts w:eastAsia="Times New Roman"/>
                <w:sz w:val="20"/>
                <w:szCs w:val="20"/>
              </w:rPr>
              <w:t xml:space="preserve">замена сетевых насосов</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80"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2027</w:t>
            </w:r>
            <w:r>
              <w:rPr>
                <w:rFonts w:eastAsia="Times New Roman"/>
                <w:bCs/>
                <w:sz w:val="20"/>
                <w:szCs w:val="20"/>
              </w:rPr>
            </w:r>
            <w:r>
              <w:rPr>
                <w:rFonts w:eastAsia="Times New Roman"/>
                <w:bCs/>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79"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2027</w:t>
            </w:r>
            <w:r>
              <w:rPr>
                <w:rFonts w:eastAsia="Times New Roman"/>
                <w:bCs/>
                <w:sz w:val="20"/>
                <w:szCs w:val="20"/>
              </w:rPr>
            </w:r>
            <w:r>
              <w:rPr>
                <w:rFonts w:eastAsia="Times New Roman"/>
                <w:bCs/>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7241" w:type="dxa"/>
            <w:vAlign w:val="center"/>
            <w:textDirection w:val="lrTb"/>
            <w:noWrap w:val="false"/>
          </w:tcPr>
          <w:p>
            <w:pPr>
              <w:pStyle w:val="780"/>
              <w:ind w:firstLine="0"/>
              <w:jc w:val="center"/>
              <w:rPr>
                <w:rFonts w:ascii="Times New Roman CYR" w:hAnsi="Times New Roman CYR" w:eastAsia="Times New Roman" w:cs="Times New Roman CYR"/>
                <w:sz w:val="20"/>
                <w:szCs w:val="20"/>
              </w:rPr>
            </w:pPr>
            <w:r>
              <w:rPr>
                <w:rFonts w:eastAsia="Times New Roman"/>
                <w:sz w:val="20"/>
                <w:szCs w:val="20"/>
              </w:rPr>
              <w:t xml:space="preserve">Поверка и ремонт средств КИП и оборудования управления котлов</w:t>
            </w:r>
            <w:r>
              <w:rPr>
                <w:rFonts w:eastAsia="Times New Roman"/>
                <w:sz w:val="20"/>
                <w:szCs w:val="20"/>
              </w:rPr>
              <w:t xml:space="preserve"> п. Новатор</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80"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01.06.2025г.</w:t>
            </w:r>
            <w:r>
              <w:rPr>
                <w:rFonts w:eastAsia="Times New Roman"/>
                <w:bCs/>
                <w:sz w:val="20"/>
                <w:szCs w:val="20"/>
              </w:rPr>
            </w:r>
            <w:r>
              <w:rPr>
                <w:rFonts w:eastAsia="Times New Roman"/>
                <w:bCs/>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79"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31.08.2025г.</w:t>
            </w:r>
            <w:r>
              <w:rPr>
                <w:rFonts w:eastAsia="Times New Roman"/>
                <w:bCs/>
                <w:sz w:val="20"/>
                <w:szCs w:val="20"/>
              </w:rPr>
            </w:r>
            <w:r>
              <w:rPr>
                <w:rFonts w:eastAsia="Times New Roman"/>
                <w:bCs/>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7241" w:type="dxa"/>
            <w:vAlign w:val="center"/>
            <w:textDirection w:val="lrTb"/>
            <w:noWrap w:val="false"/>
          </w:tcPr>
          <w:p>
            <w:pPr>
              <w:pStyle w:val="780"/>
              <w:ind w:firstLine="0"/>
              <w:jc w:val="center"/>
              <w:rPr>
                <w:rFonts w:ascii="Times New Roman CYR" w:hAnsi="Times New Roman CYR" w:eastAsia="Times New Roman" w:cs="Times New Roman CYR"/>
                <w:sz w:val="20"/>
                <w:szCs w:val="20"/>
              </w:rPr>
            </w:pPr>
            <w:r>
              <w:rPr>
                <w:rFonts w:eastAsia="Times New Roman"/>
                <w:sz w:val="20"/>
                <w:szCs w:val="20"/>
              </w:rPr>
              <w:t xml:space="preserve">Частичный ремонт здания котельной п.Новатор (в районе Голузинско</w:t>
            </w:r>
            <w:r>
              <w:rPr>
                <w:rFonts w:eastAsia="Times New Roman"/>
                <w:sz w:val="20"/>
                <w:szCs w:val="20"/>
              </w:rPr>
              <w:t xml:space="preserve">й школы)</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80"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01.06.2025г.</w:t>
            </w:r>
            <w:r>
              <w:rPr>
                <w:rFonts w:eastAsia="Times New Roman"/>
                <w:bCs/>
                <w:sz w:val="20"/>
                <w:szCs w:val="20"/>
              </w:rPr>
            </w:r>
            <w:r>
              <w:rPr>
                <w:rFonts w:eastAsia="Times New Roman"/>
                <w:bCs/>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79"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31.08.2025г.</w:t>
            </w:r>
            <w:r>
              <w:rPr>
                <w:rFonts w:eastAsia="Times New Roman"/>
                <w:bCs/>
                <w:sz w:val="20"/>
                <w:szCs w:val="20"/>
              </w:rPr>
            </w:r>
            <w:r>
              <w:rPr>
                <w:rFonts w:eastAsia="Times New Roman"/>
                <w:bCs/>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7241" w:type="dxa"/>
            <w:vAlign w:val="center"/>
            <w:textDirection w:val="lrTb"/>
            <w:noWrap w:val="false"/>
          </w:tcPr>
          <w:p>
            <w:pPr>
              <w:pStyle w:val="780"/>
              <w:ind w:firstLine="0"/>
              <w:jc w:val="center"/>
              <w:rPr>
                <w:rFonts w:ascii="Times New Roman CYR" w:hAnsi="Times New Roman CYR" w:eastAsia="Times New Roman" w:cs="Times New Roman CYR"/>
                <w:sz w:val="20"/>
                <w:szCs w:val="20"/>
              </w:rPr>
            </w:pPr>
            <w:r>
              <w:rPr>
                <w:rFonts w:eastAsia="Times New Roman"/>
                <w:sz w:val="20"/>
                <w:szCs w:val="20"/>
              </w:rPr>
              <w:t xml:space="preserve">Замена участка теплосети к зданию МБОУ "Морозовская СОШ"</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80"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01.06.2025г.</w:t>
            </w:r>
            <w:r>
              <w:rPr>
                <w:rFonts w:eastAsia="Times New Roman"/>
                <w:bCs/>
                <w:sz w:val="20"/>
                <w:szCs w:val="20"/>
              </w:rPr>
            </w:r>
            <w:r>
              <w:rPr>
                <w:rFonts w:eastAsia="Times New Roman"/>
                <w:bCs/>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79"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31.08.2025г.</w:t>
            </w:r>
            <w:r>
              <w:rPr>
                <w:rFonts w:eastAsia="Times New Roman"/>
                <w:bCs/>
                <w:sz w:val="20"/>
                <w:szCs w:val="20"/>
              </w:rPr>
            </w:r>
            <w:r>
              <w:rPr>
                <w:rFonts w:eastAsia="Times New Roman"/>
                <w:bCs/>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7241" w:type="dxa"/>
            <w:vAlign w:val="center"/>
            <w:textDirection w:val="lrTb"/>
            <w:noWrap w:val="false"/>
          </w:tcPr>
          <w:p>
            <w:pPr>
              <w:pStyle w:val="780"/>
              <w:ind w:firstLine="0"/>
              <w:jc w:val="center"/>
              <w:spacing w:line="240" w:lineRule="auto"/>
              <w:rPr>
                <w:rFonts w:ascii="Times New Roman CYR" w:hAnsi="Times New Roman CYR" w:eastAsia="Times New Roman" w:cs="Times New Roman CYR"/>
                <w:sz w:val="20"/>
                <w:szCs w:val="20"/>
                <w:lang w:eastAsia="ru-RU"/>
              </w:rPr>
            </w:pPr>
            <w:r>
              <w:rPr>
                <w:rFonts w:ascii="Times New Roman CYR" w:hAnsi="Times New Roman CYR" w:eastAsia="Times New Roman" w:cs="Times New Roman CYR"/>
                <w:sz w:val="20"/>
                <w:szCs w:val="20"/>
                <w:lang w:eastAsia="ru-RU"/>
              </w:rPr>
              <w:t xml:space="preserve">Котельная N</w:t>
            </w:r>
            <w:r>
              <w:rPr>
                <w:rFonts w:ascii="Cambria" w:hAnsi="Cambria" w:eastAsia="Times New Roman" w:cs="Cambria"/>
                <w:sz w:val="20"/>
                <w:szCs w:val="20"/>
                <w:lang w:eastAsia="ru-RU"/>
              </w:rPr>
              <w:t xml:space="preserve">º</w:t>
            </w:r>
            <w:r>
              <w:rPr>
                <w:rFonts w:ascii="Times New Roman CYR" w:hAnsi="Times New Roman CYR" w:eastAsia="Times New Roman" w:cs="Times New Roman CYR"/>
                <w:sz w:val="20"/>
                <w:szCs w:val="20"/>
                <w:lang w:eastAsia="ru-RU"/>
              </w:rPr>
              <w:t xml:space="preserve">1 (</w:t>
            </w:r>
            <w:r>
              <w:rPr>
                <w:rFonts w:ascii="Times New Roman CYR" w:hAnsi="Times New Roman CYR" w:eastAsia="Times New Roman" w:cs="Times New Roman CYR"/>
                <w:sz w:val="20"/>
                <w:szCs w:val="20"/>
                <w:lang w:eastAsia="ru-RU"/>
              </w:rPr>
              <w:t xml:space="preserve">Центральная</w:t>
            </w:r>
            <w:r>
              <w:rPr>
                <w:rFonts w:ascii="Times New Roman CYR" w:hAnsi="Times New Roman CYR" w:eastAsia="Times New Roman" w:cs="Times New Roman CYR"/>
                <w:sz w:val="20"/>
                <w:szCs w:val="20"/>
                <w:lang w:eastAsia="ru-RU"/>
              </w:rPr>
              <w:t xml:space="preserve">)</w:t>
            </w:r>
            <w:r>
              <w:rPr>
                <w:rFonts w:ascii="Times New Roman CYR" w:hAnsi="Times New Roman CYR" w:eastAsia="Times New Roman" w:cs="Times New Roman CYR"/>
                <w:sz w:val="20"/>
                <w:szCs w:val="20"/>
                <w:lang w:eastAsia="ru-RU"/>
              </w:rPr>
            </w:r>
            <w:r>
              <w:rPr>
                <w:rFonts w:ascii="Times New Roman CYR" w:hAnsi="Times New Roman CYR" w:eastAsia="Times New Roman" w:cs="Times New Roman CYR"/>
                <w:sz w:val="20"/>
                <w:szCs w:val="20"/>
                <w:lang w:eastAsia="ru-RU"/>
              </w:rPr>
            </w:r>
          </w:p>
          <w:p>
            <w:pPr>
              <w:pStyle w:val="780"/>
              <w:ind w:firstLine="0"/>
              <w:jc w:val="center"/>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lang w:eastAsia="ru-RU"/>
              </w:rPr>
              <w:t xml:space="preserve">Модернизация автоматики управления и безопасности котла N</w:t>
            </w:r>
            <w:r>
              <w:rPr>
                <w:rFonts w:ascii="Cambria" w:hAnsi="Cambria" w:eastAsia="Times New Roman" w:cs="Cambria"/>
                <w:sz w:val="20"/>
                <w:szCs w:val="20"/>
                <w:lang w:eastAsia="ru-RU"/>
              </w:rPr>
              <w:t xml:space="preserve">º</w:t>
            </w:r>
            <w:r>
              <w:rPr>
                <w:rFonts w:ascii="Times New Roman CYR" w:hAnsi="Times New Roman CYR" w:eastAsia="Times New Roman" w:cs="Times New Roman CYR"/>
                <w:sz w:val="20"/>
                <w:szCs w:val="20"/>
                <w:lang w:eastAsia="ru-RU"/>
              </w:rPr>
              <w:t xml:space="preserve">2 </w:t>
            </w:r>
            <w:r>
              <w:rPr>
                <w:rFonts w:ascii="Times New Roman CYR" w:hAnsi="Times New Roman CYR" w:eastAsia="Times New Roman" w:cs="Times New Roman CYR"/>
                <w:sz w:val="20"/>
                <w:szCs w:val="20"/>
                <w:lang w:eastAsia="ru-RU"/>
              </w:rPr>
              <w:t xml:space="preserve">на</w:t>
            </w:r>
            <w:r>
              <w:rPr>
                <w:rFonts w:ascii="Times New Roman CYR" w:hAnsi="Times New Roman CYR" w:eastAsia="Times New Roman" w:cs="Times New Roman CYR"/>
                <w:sz w:val="20"/>
                <w:szCs w:val="20"/>
                <w:lang w:eastAsia="ru-RU"/>
              </w:rPr>
              <w:t xml:space="preserve"> </w:t>
            </w:r>
            <w:r>
              <w:rPr>
                <w:rFonts w:ascii="Times New Roman CYR" w:hAnsi="Times New Roman CYR" w:eastAsia="Times New Roman" w:cs="Times New Roman CYR"/>
                <w:sz w:val="20"/>
                <w:szCs w:val="20"/>
                <w:lang w:eastAsia="ru-RU"/>
              </w:rPr>
              <w:t xml:space="preserve">автоматику</w:t>
            </w:r>
            <w:r>
              <w:rPr>
                <w:rFonts w:ascii="Times New Roman CYR" w:hAnsi="Times New Roman CYR" w:eastAsia="Times New Roman" w:cs="Times New Roman CYR"/>
                <w:sz w:val="20"/>
                <w:szCs w:val="20"/>
                <w:lang w:eastAsia="ru-RU"/>
              </w:rPr>
              <w:t xml:space="preserve"> </w:t>
            </w:r>
            <w:r>
              <w:rPr>
                <w:rFonts w:ascii="Times New Roman CYR" w:hAnsi="Times New Roman CYR" w:eastAsia="Times New Roman" w:cs="Times New Roman CYR"/>
                <w:sz w:val="20"/>
                <w:szCs w:val="20"/>
                <w:lang w:eastAsia="ru-RU"/>
              </w:rPr>
              <w:t xml:space="preserve">АГАВА</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80"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2026</w:t>
            </w:r>
            <w:r>
              <w:rPr>
                <w:rFonts w:eastAsia="Times New Roman"/>
                <w:bCs/>
                <w:sz w:val="20"/>
                <w:szCs w:val="20"/>
              </w:rPr>
            </w:r>
            <w:r>
              <w:rPr>
                <w:rFonts w:eastAsia="Times New Roman"/>
                <w:bCs/>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79"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2026</w:t>
            </w:r>
            <w:r>
              <w:rPr>
                <w:rFonts w:eastAsia="Times New Roman"/>
                <w:bCs/>
                <w:sz w:val="20"/>
                <w:szCs w:val="20"/>
              </w:rPr>
            </w:r>
            <w:r>
              <w:rPr>
                <w:rFonts w:eastAsia="Times New Roman"/>
                <w:bCs/>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7241" w:type="dxa"/>
            <w:vAlign w:val="center"/>
            <w:textDirection w:val="lrTb"/>
            <w:noWrap w:val="false"/>
          </w:tcPr>
          <w:p>
            <w:pPr>
              <w:pStyle w:val="780"/>
              <w:ind w:firstLine="0"/>
              <w:jc w:val="center"/>
              <w:widowControl w:val="off"/>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Котельная N</w:t>
            </w:r>
            <w:r>
              <w:rPr>
                <w:rFonts w:ascii="Cambria" w:hAnsi="Cambria" w:eastAsia="Times New Roman" w:cs="Cambria"/>
                <w:sz w:val="20"/>
                <w:szCs w:val="20"/>
              </w:rPr>
              <w:t xml:space="preserve">º</w:t>
            </w:r>
            <w:r>
              <w:rPr>
                <w:rFonts w:ascii="Times New Roman CYR" w:hAnsi="Times New Roman CYR" w:eastAsia="Times New Roman" w:cs="Times New Roman CYR"/>
                <w:sz w:val="20"/>
                <w:szCs w:val="20"/>
              </w:rPr>
              <w:t xml:space="preserve">1 (</w:t>
            </w:r>
            <w:r>
              <w:rPr>
                <w:rFonts w:ascii="Times New Roman CYR" w:hAnsi="Times New Roman CYR" w:eastAsia="Times New Roman" w:cs="Times New Roman CYR"/>
                <w:sz w:val="20"/>
                <w:szCs w:val="20"/>
              </w:rPr>
              <w:t xml:space="preserve">Це</w:t>
            </w:r>
            <w:r>
              <w:rPr>
                <w:rFonts w:ascii="Times New Roman CYR" w:hAnsi="Times New Roman CYR" w:eastAsia="Times New Roman" w:cs="Times New Roman CYR"/>
                <w:sz w:val="20"/>
                <w:szCs w:val="20"/>
              </w:rPr>
              <w:t xml:space="preserve">нтральная</w:t>
            </w:r>
            <w:r>
              <w:rPr>
                <w:rFonts w:ascii="Times New Roman CYR" w:hAnsi="Times New Roman CYR" w:eastAsia="Times New Roman" w:cs="Times New Roman CYR"/>
                <w:sz w:val="20"/>
                <w:szCs w:val="20"/>
              </w:rPr>
              <w:t xml:space="preserve">)</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p>
            <w:pPr>
              <w:pStyle w:val="780"/>
              <w:ind w:firstLine="0"/>
              <w:jc w:val="center"/>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Модернизация автоматики управления и безопасности котла N</w:t>
            </w:r>
            <w:r>
              <w:rPr>
                <w:rFonts w:ascii="Cambria" w:hAnsi="Cambria" w:eastAsia="Times New Roman" w:cs="Cambria"/>
                <w:sz w:val="20"/>
                <w:szCs w:val="20"/>
              </w:rPr>
              <w:t xml:space="preserve">º</w:t>
            </w:r>
            <w:r>
              <w:rPr>
                <w:rFonts w:ascii="Times New Roman CYR" w:hAnsi="Times New Roman CYR" w:eastAsia="Times New Roman" w:cs="Times New Roman CYR"/>
                <w:sz w:val="20"/>
                <w:szCs w:val="20"/>
              </w:rPr>
              <w:t xml:space="preserve">1 </w:t>
            </w:r>
            <w:r>
              <w:rPr>
                <w:rFonts w:ascii="Times New Roman CYR" w:hAnsi="Times New Roman CYR" w:eastAsia="Times New Roman" w:cs="Times New Roman CYR"/>
                <w:sz w:val="20"/>
                <w:szCs w:val="20"/>
              </w:rPr>
              <w:t xml:space="preserve">на</w:t>
            </w:r>
            <w:r>
              <w:rPr>
                <w:rFonts w:ascii="Times New Roman CYR" w:hAnsi="Times New Roman CYR" w:eastAsia="Times New Roman" w:cs="Times New Roman CYR"/>
                <w:sz w:val="20"/>
                <w:szCs w:val="20"/>
              </w:rPr>
              <w:t xml:space="preserve"> </w:t>
            </w:r>
            <w:r>
              <w:rPr>
                <w:rFonts w:ascii="Times New Roman CYR" w:hAnsi="Times New Roman CYR" w:eastAsia="Times New Roman" w:cs="Times New Roman CYR"/>
                <w:sz w:val="20"/>
                <w:szCs w:val="20"/>
              </w:rPr>
              <w:t xml:space="preserve">автоматику</w:t>
            </w:r>
            <w:r>
              <w:rPr>
                <w:rFonts w:ascii="Times New Roman CYR" w:hAnsi="Times New Roman CYR" w:eastAsia="Times New Roman" w:cs="Times New Roman CYR"/>
                <w:sz w:val="20"/>
                <w:szCs w:val="20"/>
              </w:rPr>
              <w:t xml:space="preserve"> </w:t>
            </w:r>
            <w:r>
              <w:rPr>
                <w:rFonts w:ascii="Times New Roman CYR" w:hAnsi="Times New Roman CYR" w:eastAsia="Times New Roman" w:cs="Times New Roman CYR"/>
                <w:sz w:val="20"/>
                <w:szCs w:val="20"/>
              </w:rPr>
              <w:t xml:space="preserve">АГАВА</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80"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2027</w:t>
            </w:r>
            <w:r>
              <w:rPr>
                <w:rFonts w:eastAsia="Times New Roman"/>
                <w:bCs/>
                <w:sz w:val="20"/>
                <w:szCs w:val="20"/>
              </w:rPr>
            </w:r>
            <w:r>
              <w:rPr>
                <w:rFonts w:eastAsia="Times New Roman"/>
                <w:bCs/>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79"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2027</w:t>
            </w:r>
            <w:r>
              <w:rPr>
                <w:rFonts w:eastAsia="Times New Roman"/>
                <w:bCs/>
                <w:sz w:val="20"/>
                <w:szCs w:val="20"/>
              </w:rPr>
            </w:r>
            <w:r>
              <w:rPr>
                <w:rFonts w:eastAsia="Times New Roman"/>
                <w:bCs/>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7241" w:type="dxa"/>
            <w:vAlign w:val="center"/>
            <w:textDirection w:val="lrTb"/>
            <w:noWrap w:val="false"/>
          </w:tcPr>
          <w:p>
            <w:pPr>
              <w:pStyle w:val="780"/>
              <w:ind w:firstLine="0"/>
              <w:jc w:val="center"/>
              <w:widowControl w:val="off"/>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Котельная N</w:t>
            </w:r>
            <w:r>
              <w:rPr>
                <w:rFonts w:ascii="Cambria" w:hAnsi="Cambria" w:eastAsia="Times New Roman" w:cs="Cambria"/>
                <w:sz w:val="20"/>
                <w:szCs w:val="20"/>
              </w:rPr>
              <w:t xml:space="preserve">º</w:t>
            </w:r>
            <w:r>
              <w:rPr>
                <w:rFonts w:ascii="Times New Roman CYR" w:hAnsi="Times New Roman CYR" w:eastAsia="Times New Roman" w:cs="Times New Roman CYR"/>
                <w:sz w:val="20"/>
                <w:szCs w:val="20"/>
              </w:rPr>
              <w:t xml:space="preserve">1 (</w:t>
            </w:r>
            <w:r>
              <w:rPr>
                <w:rFonts w:ascii="Times New Roman CYR" w:hAnsi="Times New Roman CYR" w:eastAsia="Times New Roman" w:cs="Times New Roman CYR"/>
                <w:sz w:val="20"/>
                <w:szCs w:val="20"/>
              </w:rPr>
              <w:t xml:space="preserve">Центральная</w:t>
            </w:r>
            <w:r>
              <w:rPr>
                <w:rFonts w:ascii="Times New Roman CYR" w:hAnsi="Times New Roman CYR" w:eastAsia="Times New Roman" w:cs="Times New Roman CYR"/>
                <w:sz w:val="20"/>
                <w:szCs w:val="20"/>
              </w:rPr>
              <w:t xml:space="preserve">)</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p>
            <w:pPr>
              <w:pStyle w:val="780"/>
              <w:ind w:firstLine="0"/>
              <w:jc w:val="center"/>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Замена резервного источника снабжения электроэнергией (РИСЭ 500кВт)|</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80"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2027</w:t>
            </w:r>
            <w:r>
              <w:rPr>
                <w:rFonts w:eastAsia="Times New Roman"/>
                <w:bCs/>
                <w:sz w:val="20"/>
                <w:szCs w:val="20"/>
              </w:rPr>
            </w:r>
            <w:r>
              <w:rPr>
                <w:rFonts w:eastAsia="Times New Roman"/>
                <w:bCs/>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79"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2027</w:t>
            </w:r>
            <w:r>
              <w:rPr>
                <w:rFonts w:eastAsia="Times New Roman"/>
                <w:bCs/>
                <w:sz w:val="20"/>
                <w:szCs w:val="20"/>
              </w:rPr>
            </w:r>
            <w:r>
              <w:rPr>
                <w:rFonts w:eastAsia="Times New Roman"/>
                <w:bCs/>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7241" w:type="dxa"/>
            <w:vAlign w:val="center"/>
            <w:textDirection w:val="lrTb"/>
            <w:noWrap w:val="false"/>
          </w:tcPr>
          <w:p>
            <w:pPr>
              <w:pStyle w:val="780"/>
              <w:ind w:firstLine="0"/>
              <w:jc w:val="center"/>
              <w:widowControl w:val="off"/>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Котельная N</w:t>
            </w:r>
            <w:r>
              <w:rPr>
                <w:rFonts w:ascii="Cambria" w:hAnsi="Cambria" w:eastAsia="Times New Roman" w:cs="Cambria"/>
                <w:sz w:val="20"/>
                <w:szCs w:val="20"/>
              </w:rPr>
              <w:t xml:space="preserve">º</w:t>
            </w:r>
            <w:r>
              <w:rPr>
                <w:rFonts w:ascii="Times New Roman CYR" w:hAnsi="Times New Roman CYR" w:eastAsia="Times New Roman" w:cs="Times New Roman CYR"/>
                <w:sz w:val="20"/>
                <w:szCs w:val="20"/>
              </w:rPr>
              <w:t xml:space="preserve">1 (</w:t>
            </w:r>
            <w:r>
              <w:rPr>
                <w:rFonts w:ascii="Times New Roman CYR" w:hAnsi="Times New Roman CYR" w:eastAsia="Times New Roman" w:cs="Times New Roman CYR"/>
                <w:sz w:val="20"/>
                <w:szCs w:val="20"/>
              </w:rPr>
              <w:t xml:space="preserve">Центральная</w:t>
            </w:r>
            <w:r>
              <w:rPr>
                <w:rFonts w:ascii="Times New Roman CYR" w:hAnsi="Times New Roman CYR" w:eastAsia="Times New Roman" w:cs="Times New Roman CYR"/>
                <w:sz w:val="20"/>
                <w:szCs w:val="20"/>
              </w:rPr>
              <w:t xml:space="preserve">)</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p>
            <w:pPr>
              <w:pStyle w:val="780"/>
              <w:ind w:firstLine="0"/>
              <w:jc w:val="center"/>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Модернизация ГРП</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80"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2</w:t>
            </w:r>
            <w:r>
              <w:rPr>
                <w:rFonts w:eastAsia="Times New Roman"/>
                <w:bCs/>
                <w:sz w:val="20"/>
                <w:szCs w:val="20"/>
              </w:rPr>
              <w:t xml:space="preserve">028</w:t>
            </w:r>
            <w:r>
              <w:rPr>
                <w:rFonts w:eastAsia="Times New Roman"/>
                <w:bCs/>
                <w:sz w:val="20"/>
                <w:szCs w:val="20"/>
              </w:rPr>
            </w:r>
            <w:r>
              <w:rPr>
                <w:rFonts w:eastAsia="Times New Roman"/>
                <w:bCs/>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79"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2028</w:t>
            </w:r>
            <w:r>
              <w:rPr>
                <w:rFonts w:eastAsia="Times New Roman"/>
                <w:bCs/>
                <w:sz w:val="20"/>
                <w:szCs w:val="20"/>
              </w:rPr>
            </w:r>
            <w:r>
              <w:rPr>
                <w:rFonts w:eastAsia="Times New Roman"/>
                <w:bCs/>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7241" w:type="dxa"/>
            <w:vAlign w:val="center"/>
            <w:textDirection w:val="lrTb"/>
            <w:noWrap w:val="false"/>
          </w:tcPr>
          <w:p>
            <w:pPr>
              <w:pStyle w:val="780"/>
              <w:ind w:firstLine="0"/>
              <w:jc w:val="center"/>
              <w:widowControl w:val="off"/>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Котельная N</w:t>
            </w:r>
            <w:r>
              <w:rPr>
                <w:rFonts w:ascii="Cambria" w:hAnsi="Cambria" w:eastAsia="Times New Roman" w:cs="Cambria"/>
                <w:sz w:val="20"/>
                <w:szCs w:val="20"/>
              </w:rPr>
              <w:t xml:space="preserve">º</w:t>
            </w:r>
            <w:r>
              <w:rPr>
                <w:rFonts w:ascii="Times New Roman CYR" w:hAnsi="Times New Roman CYR" w:eastAsia="Times New Roman" w:cs="Times New Roman CYR"/>
                <w:sz w:val="20"/>
                <w:szCs w:val="20"/>
              </w:rPr>
              <w:t xml:space="preserve">2 (</w:t>
            </w:r>
            <w:r>
              <w:rPr>
                <w:rFonts w:ascii="Times New Roman CYR" w:hAnsi="Times New Roman CYR" w:eastAsia="Times New Roman" w:cs="Times New Roman CYR"/>
                <w:sz w:val="20"/>
                <w:szCs w:val="20"/>
              </w:rPr>
              <w:t xml:space="preserve">Квартальная</w:t>
            </w:r>
            <w:r>
              <w:rPr>
                <w:rFonts w:ascii="Times New Roman CYR" w:hAnsi="Times New Roman CYR" w:eastAsia="Times New Roman" w:cs="Times New Roman CYR"/>
                <w:sz w:val="20"/>
                <w:szCs w:val="20"/>
              </w:rPr>
              <w:t xml:space="preserve">)</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p>
            <w:pPr>
              <w:pStyle w:val="780"/>
              <w:ind w:firstLine="0"/>
              <w:jc w:val="center"/>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Модернизация системы химической подготовки исходной воды</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80"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2028</w:t>
            </w:r>
            <w:r>
              <w:rPr>
                <w:rFonts w:eastAsia="Times New Roman"/>
                <w:bCs/>
                <w:sz w:val="20"/>
                <w:szCs w:val="20"/>
              </w:rPr>
            </w:r>
            <w:r>
              <w:rPr>
                <w:rFonts w:eastAsia="Times New Roman"/>
                <w:bCs/>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79"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2028</w:t>
            </w:r>
            <w:r>
              <w:rPr>
                <w:rFonts w:eastAsia="Times New Roman"/>
                <w:bCs/>
                <w:sz w:val="20"/>
                <w:szCs w:val="20"/>
              </w:rPr>
            </w:r>
            <w:r>
              <w:rPr>
                <w:rFonts w:eastAsia="Times New Roman"/>
                <w:bCs/>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7241" w:type="dxa"/>
            <w:vAlign w:val="center"/>
            <w:textDirection w:val="lrTb"/>
            <w:noWrap w:val="false"/>
          </w:tcPr>
          <w:p>
            <w:pPr>
              <w:pStyle w:val="780"/>
              <w:ind w:firstLine="0"/>
              <w:jc w:val="center"/>
              <w:widowControl w:val="off"/>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Котельная </w:t>
            </w:r>
            <w:r>
              <w:rPr>
                <w:rFonts w:ascii="Times New Roman CYR" w:hAnsi="Times New Roman CYR" w:eastAsia="Times New Roman" w:cs="Times New Roman CYR"/>
                <w:sz w:val="20"/>
                <w:szCs w:val="20"/>
              </w:rPr>
              <w:t xml:space="preserve">N</w:t>
            </w:r>
            <w:r>
              <w:rPr>
                <w:rFonts w:ascii="Cambria" w:hAnsi="Cambria" w:eastAsia="Times New Roman" w:cs="Cambria"/>
                <w:sz w:val="20"/>
                <w:szCs w:val="20"/>
              </w:rPr>
              <w:t xml:space="preserve">º</w:t>
            </w:r>
            <w:r>
              <w:rPr>
                <w:rFonts w:ascii="Times New Roman CYR" w:hAnsi="Times New Roman CYR" w:eastAsia="Times New Roman" w:cs="Times New Roman CYR"/>
                <w:sz w:val="20"/>
                <w:szCs w:val="20"/>
              </w:rPr>
              <w:t xml:space="preserve">2 (</w:t>
            </w:r>
            <w:r>
              <w:rPr>
                <w:rFonts w:ascii="Times New Roman CYR" w:hAnsi="Times New Roman CYR" w:eastAsia="Times New Roman" w:cs="Times New Roman CYR"/>
                <w:sz w:val="20"/>
                <w:szCs w:val="20"/>
              </w:rPr>
              <w:t xml:space="preserve">Квартальная</w:t>
            </w:r>
            <w:r>
              <w:rPr>
                <w:rFonts w:ascii="Times New Roman CYR" w:hAnsi="Times New Roman CYR" w:eastAsia="Times New Roman" w:cs="Times New Roman CYR"/>
                <w:sz w:val="20"/>
                <w:szCs w:val="20"/>
              </w:rPr>
              <w:t xml:space="preserve">)</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p>
            <w:pPr>
              <w:pStyle w:val="780"/>
              <w:ind w:firstLine="0"/>
              <w:jc w:val="center"/>
              <w:rPr>
                <w:rFonts w:eastAsia="Times New Roman"/>
                <w:sz w:val="20"/>
                <w:szCs w:val="20"/>
              </w:rPr>
            </w:pPr>
            <w:r>
              <w:rPr>
                <w:rFonts w:ascii="Times New Roman CYR" w:hAnsi="Times New Roman CYR" w:eastAsia="Times New Roman" w:cs="Times New Roman CYR"/>
                <w:sz w:val="20"/>
                <w:szCs w:val="20"/>
              </w:rPr>
              <w:t xml:space="preserve">Установка резервного истомика снабжения электроэнергией (РИСЭ) на 400кВт</w:t>
            </w:r>
            <w:r>
              <w:rPr>
                <w:rFonts w:eastAsia="Times New Roman"/>
                <w:sz w:val="20"/>
                <w:szCs w:val="20"/>
              </w:rPr>
            </w:r>
            <w:r>
              <w:rPr>
                <w:rFonts w:eastAsia="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80"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2029</w:t>
            </w:r>
            <w:r>
              <w:rPr>
                <w:rFonts w:eastAsia="Times New Roman"/>
                <w:bCs/>
                <w:sz w:val="20"/>
                <w:szCs w:val="20"/>
              </w:rPr>
            </w:r>
            <w:r>
              <w:rPr>
                <w:rFonts w:eastAsia="Times New Roman"/>
                <w:bCs/>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79"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2029</w:t>
            </w:r>
            <w:r>
              <w:rPr>
                <w:rFonts w:eastAsia="Times New Roman"/>
                <w:bCs/>
                <w:sz w:val="20"/>
                <w:szCs w:val="20"/>
              </w:rPr>
            </w:r>
            <w:r>
              <w:rPr>
                <w:rFonts w:eastAsia="Times New Roman"/>
                <w:bCs/>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7241" w:type="dxa"/>
            <w:vAlign w:val="center"/>
            <w:textDirection w:val="lrTb"/>
            <w:noWrap w:val="false"/>
          </w:tcPr>
          <w:p>
            <w:pPr>
              <w:pStyle w:val="780"/>
              <w:ind w:firstLine="0"/>
              <w:jc w:val="center"/>
              <w:widowControl w:val="off"/>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Котельная N</w:t>
            </w:r>
            <w:r>
              <w:rPr>
                <w:rFonts w:ascii="Cambria" w:hAnsi="Cambria" w:eastAsia="Times New Roman" w:cs="Cambria"/>
                <w:sz w:val="20"/>
                <w:szCs w:val="20"/>
              </w:rPr>
              <w:t xml:space="preserve">º</w:t>
            </w:r>
            <w:r>
              <w:rPr>
                <w:rFonts w:ascii="Times New Roman CYR" w:hAnsi="Times New Roman CYR" w:eastAsia="Times New Roman" w:cs="Times New Roman CYR"/>
                <w:sz w:val="20"/>
                <w:szCs w:val="20"/>
              </w:rPr>
              <w:t xml:space="preserve"> 4 </w:t>
            </w:r>
            <w:r>
              <w:rPr>
                <w:rFonts w:ascii="Times New Roman CYR" w:hAnsi="Times New Roman CYR" w:eastAsia="Times New Roman" w:cs="Times New Roman CYR"/>
                <w:sz w:val="20"/>
                <w:szCs w:val="20"/>
              </w:rPr>
              <w:t xml:space="preserve">Школа</w:t>
            </w:r>
            <w:r>
              <w:rPr>
                <w:rFonts w:ascii="Times New Roman CYR" w:hAnsi="Times New Roman CYR" w:eastAsia="Times New Roman" w:cs="Times New Roman CYR"/>
                <w:sz w:val="20"/>
                <w:szCs w:val="20"/>
              </w:rPr>
              <w:t xml:space="preserve"> - </w:t>
            </w:r>
            <w:r>
              <w:rPr>
                <w:rFonts w:ascii="Times New Roman CYR" w:hAnsi="Times New Roman CYR" w:eastAsia="Times New Roman" w:cs="Times New Roman CYR"/>
                <w:sz w:val="20"/>
                <w:szCs w:val="20"/>
              </w:rPr>
              <w:t xml:space="preserve">гимназия</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p>
            <w:pPr>
              <w:pStyle w:val="780"/>
              <w:ind w:firstLine="0"/>
              <w:jc w:val="center"/>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Замена</w:t>
            </w:r>
            <w:r>
              <w:rPr>
                <w:rFonts w:ascii="Times New Roman CYR" w:hAnsi="Times New Roman CYR" w:eastAsia="Times New Roman" w:cs="Times New Roman CYR"/>
                <w:sz w:val="20"/>
                <w:szCs w:val="20"/>
              </w:rPr>
              <w:t xml:space="preserve"> котла N</w:t>
            </w:r>
            <w:r>
              <w:rPr>
                <w:rFonts w:ascii="Cambria" w:hAnsi="Cambria" w:eastAsia="Times New Roman" w:cs="Cambria"/>
                <w:sz w:val="20"/>
                <w:szCs w:val="20"/>
              </w:rPr>
              <w:t xml:space="preserve">º</w:t>
            </w:r>
            <w:r>
              <w:rPr>
                <w:rFonts w:ascii="Times New Roman CYR" w:hAnsi="Times New Roman CYR" w:eastAsia="Times New Roman" w:cs="Times New Roman CYR"/>
                <w:sz w:val="20"/>
                <w:szCs w:val="20"/>
              </w:rPr>
              <w:t xml:space="preserve">2 </w:t>
            </w:r>
            <w:r>
              <w:rPr>
                <w:rFonts w:ascii="Times New Roman CYR" w:hAnsi="Times New Roman CYR" w:eastAsia="Times New Roman" w:cs="Times New Roman CYR"/>
                <w:sz w:val="20"/>
                <w:szCs w:val="20"/>
              </w:rPr>
              <w:t xml:space="preserve">ЭВЖК</w:t>
            </w:r>
            <w:r>
              <w:rPr>
                <w:rFonts w:ascii="Times New Roman CYR" w:hAnsi="Times New Roman CYR" w:eastAsia="Times New Roman" w:cs="Times New Roman CYR"/>
                <w:sz w:val="20"/>
                <w:szCs w:val="20"/>
              </w:rPr>
              <w:t xml:space="preserve"> - 1.0, 1998 </w:t>
            </w:r>
            <w:r>
              <w:rPr>
                <w:rFonts w:ascii="Times New Roman CYR" w:hAnsi="Times New Roman CYR" w:eastAsia="Times New Roman" w:cs="Times New Roman CYR"/>
                <w:sz w:val="20"/>
                <w:szCs w:val="20"/>
              </w:rPr>
              <w:t xml:space="preserve">год</w:t>
            </w:r>
            <w:r>
              <w:rPr>
                <w:rFonts w:ascii="Times New Roman CYR" w:hAnsi="Times New Roman CYR" w:eastAsia="Times New Roman" w:cs="Times New Roman CYR"/>
                <w:sz w:val="20"/>
                <w:szCs w:val="20"/>
              </w:rPr>
              <w:t xml:space="preserve"> </w:t>
            </w:r>
            <w:r>
              <w:rPr>
                <w:rFonts w:ascii="Times New Roman CYR" w:hAnsi="Times New Roman CYR" w:eastAsia="Times New Roman" w:cs="Times New Roman CYR"/>
                <w:sz w:val="20"/>
                <w:szCs w:val="20"/>
              </w:rPr>
              <w:t xml:space="preserve">по</w:t>
            </w:r>
            <w:r>
              <w:rPr>
                <w:rFonts w:ascii="Times New Roman CYR" w:hAnsi="Times New Roman CYR" w:eastAsia="Times New Roman" w:cs="Times New Roman CYR"/>
                <w:sz w:val="20"/>
                <w:szCs w:val="20"/>
              </w:rPr>
              <w:t xml:space="preserve"> </w:t>
            </w:r>
            <w:r>
              <w:rPr>
                <w:rFonts w:ascii="Times New Roman CYR" w:hAnsi="Times New Roman CYR" w:eastAsia="Times New Roman" w:cs="Times New Roman CYR"/>
                <w:sz w:val="20"/>
                <w:szCs w:val="20"/>
              </w:rPr>
              <w:t xml:space="preserve">результатам</w:t>
            </w:r>
            <w:r>
              <w:rPr>
                <w:rFonts w:ascii="Times New Roman CYR" w:hAnsi="Times New Roman CYR" w:eastAsia="Times New Roman" w:cs="Times New Roman CYR"/>
                <w:sz w:val="20"/>
                <w:szCs w:val="20"/>
              </w:rPr>
              <w:t xml:space="preserve"> </w:t>
            </w:r>
            <w:r>
              <w:rPr>
                <w:rFonts w:ascii="Times New Roman CYR" w:hAnsi="Times New Roman CYR" w:eastAsia="Times New Roman" w:cs="Times New Roman CYR"/>
                <w:sz w:val="20"/>
                <w:szCs w:val="20"/>
              </w:rPr>
              <w:t xml:space="preserve">экспертизы</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80"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по результатам экспертизы</w:t>
            </w:r>
            <w:r>
              <w:rPr>
                <w:rFonts w:eastAsia="Times New Roman"/>
                <w:bCs/>
                <w:sz w:val="20"/>
                <w:szCs w:val="20"/>
              </w:rPr>
            </w:r>
            <w:r>
              <w:rPr>
                <w:rFonts w:eastAsia="Times New Roman"/>
                <w:bCs/>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79"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по результатам экспертизы</w:t>
            </w:r>
            <w:r>
              <w:rPr>
                <w:rFonts w:eastAsia="Times New Roman"/>
                <w:bCs/>
                <w:sz w:val="20"/>
                <w:szCs w:val="20"/>
              </w:rPr>
            </w:r>
            <w:r>
              <w:rPr>
                <w:rFonts w:eastAsia="Times New Roman"/>
                <w:bCs/>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7241" w:type="dxa"/>
            <w:vAlign w:val="center"/>
            <w:textDirection w:val="lrTb"/>
            <w:noWrap w:val="false"/>
          </w:tcPr>
          <w:p>
            <w:pPr>
              <w:pStyle w:val="780"/>
              <w:ind w:firstLine="0"/>
              <w:jc w:val="center"/>
              <w:widowControl w:val="off"/>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Котельная N</w:t>
            </w:r>
            <w:r>
              <w:rPr>
                <w:rFonts w:ascii="Cambria" w:hAnsi="Cambria" w:eastAsia="Times New Roman" w:cs="Cambria"/>
                <w:sz w:val="20"/>
                <w:szCs w:val="20"/>
              </w:rPr>
              <w:t xml:space="preserve">º</w:t>
            </w:r>
            <w:r>
              <w:rPr>
                <w:rFonts w:ascii="Times New Roman CYR" w:hAnsi="Times New Roman CYR" w:eastAsia="Times New Roman" w:cs="Times New Roman CYR"/>
                <w:sz w:val="20"/>
                <w:szCs w:val="20"/>
              </w:rPr>
              <w:t xml:space="preserve"> 4 </w:t>
            </w:r>
            <w:r>
              <w:rPr>
                <w:rFonts w:ascii="Times New Roman CYR" w:hAnsi="Times New Roman CYR" w:eastAsia="Times New Roman" w:cs="Times New Roman CYR"/>
                <w:sz w:val="20"/>
                <w:szCs w:val="20"/>
              </w:rPr>
              <w:t xml:space="preserve">Школа</w:t>
            </w:r>
            <w:r>
              <w:rPr>
                <w:rFonts w:ascii="Times New Roman CYR" w:hAnsi="Times New Roman CYR" w:eastAsia="Times New Roman" w:cs="Times New Roman CYR"/>
                <w:sz w:val="20"/>
                <w:szCs w:val="20"/>
              </w:rPr>
              <w:t xml:space="preserve"> - </w:t>
            </w:r>
            <w:r>
              <w:rPr>
                <w:rFonts w:ascii="Times New Roman CYR" w:hAnsi="Times New Roman CYR" w:eastAsia="Times New Roman" w:cs="Times New Roman CYR"/>
                <w:sz w:val="20"/>
                <w:szCs w:val="20"/>
              </w:rPr>
              <w:t xml:space="preserve">гимназия</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p>
            <w:pPr>
              <w:pStyle w:val="780"/>
              <w:ind w:firstLine="0"/>
              <w:jc w:val="center"/>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Реконструкция котельной (замена трубы)</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80"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по результатам экспертизы</w:t>
            </w:r>
            <w:r>
              <w:rPr>
                <w:rFonts w:eastAsia="Times New Roman"/>
                <w:bCs/>
                <w:sz w:val="20"/>
                <w:szCs w:val="20"/>
              </w:rPr>
            </w:r>
            <w:r>
              <w:rPr>
                <w:rFonts w:eastAsia="Times New Roman"/>
                <w:bCs/>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79"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по результатам экспертизы</w:t>
            </w:r>
            <w:r>
              <w:rPr>
                <w:rFonts w:eastAsia="Times New Roman"/>
                <w:bCs/>
                <w:sz w:val="20"/>
                <w:szCs w:val="20"/>
              </w:rPr>
            </w:r>
            <w:r>
              <w:rPr>
                <w:rFonts w:eastAsia="Times New Roman"/>
                <w:bCs/>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7241" w:type="dxa"/>
            <w:vAlign w:val="center"/>
            <w:textDirection w:val="lrTb"/>
            <w:noWrap w:val="false"/>
          </w:tcPr>
          <w:p>
            <w:pPr>
              <w:pStyle w:val="780"/>
              <w:ind w:firstLine="0"/>
              <w:jc w:val="center"/>
              <w:widowControl w:val="off"/>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Котельная N</w:t>
            </w:r>
            <w:r>
              <w:rPr>
                <w:rFonts w:ascii="Cambria" w:hAnsi="Cambria" w:eastAsia="Times New Roman" w:cs="Cambria"/>
                <w:sz w:val="20"/>
                <w:szCs w:val="20"/>
              </w:rPr>
              <w:t xml:space="preserve">º</w:t>
            </w:r>
            <w:r>
              <w:rPr>
                <w:rFonts w:ascii="Times New Roman CYR" w:hAnsi="Times New Roman CYR" w:eastAsia="Times New Roman" w:cs="Times New Roman CYR"/>
                <w:sz w:val="20"/>
                <w:szCs w:val="20"/>
              </w:rPr>
              <w:t xml:space="preserve"> 6 </w:t>
            </w:r>
            <w:r>
              <w:rPr>
                <w:rFonts w:ascii="Times New Roman CYR" w:hAnsi="Times New Roman CYR" w:eastAsia="Times New Roman" w:cs="Times New Roman CYR"/>
                <w:sz w:val="20"/>
                <w:szCs w:val="20"/>
              </w:rPr>
              <w:t xml:space="preserve">п</w:t>
            </w:r>
            <w:r>
              <w:rPr>
                <w:rFonts w:ascii="Times New Roman CYR" w:hAnsi="Times New Roman CYR" w:eastAsia="Times New Roman" w:cs="Times New Roman CYR"/>
                <w:sz w:val="20"/>
                <w:szCs w:val="20"/>
              </w:rPr>
              <w:t xml:space="preserve">. </w:t>
            </w:r>
            <w:r>
              <w:rPr>
                <w:rFonts w:ascii="Times New Roman CYR" w:hAnsi="Times New Roman CYR" w:eastAsia="Times New Roman" w:cs="Times New Roman CYR"/>
                <w:sz w:val="20"/>
                <w:szCs w:val="20"/>
              </w:rPr>
              <w:t xml:space="preserve">Доб</w:t>
            </w:r>
            <w:r>
              <w:rPr>
                <w:rFonts w:ascii="Times New Roman CYR" w:hAnsi="Times New Roman CYR" w:eastAsia="Times New Roman" w:cs="Times New Roman CYR"/>
                <w:sz w:val="20"/>
                <w:szCs w:val="20"/>
              </w:rPr>
              <w:t xml:space="preserve">рынино</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p>
            <w:pPr>
              <w:pStyle w:val="780"/>
              <w:ind w:firstLine="0"/>
              <w:jc w:val="center"/>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Модернизация ГРШП</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80"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до 2030</w:t>
            </w:r>
            <w:r>
              <w:rPr>
                <w:rFonts w:eastAsia="Times New Roman"/>
                <w:bCs/>
                <w:sz w:val="20"/>
                <w:szCs w:val="20"/>
              </w:rPr>
            </w:r>
            <w:r>
              <w:rPr>
                <w:rFonts w:eastAsia="Times New Roman"/>
                <w:bCs/>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79"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до 2030</w:t>
            </w:r>
            <w:r>
              <w:rPr>
                <w:rFonts w:eastAsia="Times New Roman"/>
                <w:bCs/>
                <w:sz w:val="20"/>
                <w:szCs w:val="20"/>
              </w:rPr>
            </w:r>
            <w:r>
              <w:rPr>
                <w:rFonts w:eastAsia="Times New Roman"/>
                <w:bCs/>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7241" w:type="dxa"/>
            <w:vAlign w:val="center"/>
            <w:textDirection w:val="lrTb"/>
            <w:noWrap w:val="false"/>
          </w:tcPr>
          <w:p>
            <w:pPr>
              <w:pStyle w:val="780"/>
              <w:ind w:firstLine="0"/>
              <w:jc w:val="center"/>
              <w:widowControl w:val="off"/>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Котельная N</w:t>
            </w:r>
            <w:r>
              <w:rPr>
                <w:rFonts w:ascii="Cambria" w:hAnsi="Cambria" w:eastAsia="Times New Roman" w:cs="Cambria"/>
                <w:sz w:val="20"/>
                <w:szCs w:val="20"/>
              </w:rPr>
              <w:t xml:space="preserve">º</w:t>
            </w:r>
            <w:r>
              <w:rPr>
                <w:rFonts w:ascii="Times New Roman CYR" w:hAnsi="Times New Roman CYR" w:eastAsia="Times New Roman" w:cs="Times New Roman CYR"/>
                <w:sz w:val="20"/>
                <w:szCs w:val="20"/>
              </w:rPr>
              <w:t xml:space="preserve"> 6 </w:t>
            </w:r>
            <w:r>
              <w:rPr>
                <w:rFonts w:ascii="Times New Roman CYR" w:hAnsi="Times New Roman CYR" w:eastAsia="Times New Roman" w:cs="Times New Roman CYR"/>
                <w:sz w:val="20"/>
                <w:szCs w:val="20"/>
              </w:rPr>
              <w:t xml:space="preserve">п</w:t>
            </w:r>
            <w:r>
              <w:rPr>
                <w:rFonts w:ascii="Times New Roman CYR" w:hAnsi="Times New Roman CYR" w:eastAsia="Times New Roman" w:cs="Times New Roman CYR"/>
                <w:sz w:val="20"/>
                <w:szCs w:val="20"/>
              </w:rPr>
              <w:t xml:space="preserve">. </w:t>
            </w:r>
            <w:r>
              <w:rPr>
                <w:rFonts w:ascii="Times New Roman CYR" w:hAnsi="Times New Roman CYR" w:eastAsia="Times New Roman" w:cs="Times New Roman CYR"/>
                <w:sz w:val="20"/>
                <w:szCs w:val="20"/>
              </w:rPr>
              <w:t xml:space="preserve">Добрынино</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p>
            <w:pPr>
              <w:pStyle w:val="780"/>
              <w:ind w:firstLine="0"/>
              <w:jc w:val="center"/>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Замена или ремонт дымовой трубы</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80"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по результатам экспертизы</w:t>
            </w:r>
            <w:r>
              <w:rPr>
                <w:rFonts w:eastAsia="Times New Roman"/>
                <w:bCs/>
                <w:sz w:val="20"/>
                <w:szCs w:val="20"/>
              </w:rPr>
            </w:r>
            <w:r>
              <w:rPr>
                <w:rFonts w:eastAsia="Times New Roman"/>
                <w:bCs/>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79"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по результатам экспертизы</w:t>
            </w:r>
            <w:r>
              <w:rPr>
                <w:rFonts w:eastAsia="Times New Roman"/>
                <w:bCs/>
                <w:sz w:val="20"/>
                <w:szCs w:val="20"/>
              </w:rPr>
            </w:r>
            <w:r>
              <w:rPr>
                <w:rFonts w:eastAsia="Times New Roman"/>
                <w:bCs/>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7241" w:type="dxa"/>
            <w:vAlign w:val="center"/>
            <w:textDirection w:val="lrTb"/>
            <w:noWrap w:val="false"/>
          </w:tcPr>
          <w:p>
            <w:pPr>
              <w:pStyle w:val="780"/>
              <w:ind w:firstLine="0"/>
              <w:jc w:val="center"/>
              <w:widowControl w:val="off"/>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Котельная N</w:t>
            </w:r>
            <w:r>
              <w:rPr>
                <w:rFonts w:ascii="Cambria" w:hAnsi="Cambria" w:eastAsia="Times New Roman" w:cs="Cambria"/>
                <w:sz w:val="20"/>
                <w:szCs w:val="20"/>
              </w:rPr>
              <w:t xml:space="preserve">º</w:t>
            </w:r>
            <w:r>
              <w:rPr>
                <w:rFonts w:ascii="Times New Roman CYR" w:hAnsi="Times New Roman CYR" w:eastAsia="Times New Roman" w:cs="Times New Roman CYR"/>
                <w:sz w:val="20"/>
                <w:szCs w:val="20"/>
              </w:rPr>
              <w:t xml:space="preserve"> 7 </w:t>
            </w:r>
            <w:r>
              <w:rPr>
                <w:rFonts w:ascii="Times New Roman CYR" w:hAnsi="Times New Roman CYR" w:eastAsia="Times New Roman" w:cs="Times New Roman CYR"/>
                <w:sz w:val="20"/>
                <w:szCs w:val="20"/>
              </w:rPr>
              <w:t xml:space="preserve">п</w:t>
            </w:r>
            <w:r>
              <w:rPr>
                <w:rFonts w:ascii="Times New Roman CYR" w:hAnsi="Times New Roman CYR" w:eastAsia="Times New Roman" w:cs="Times New Roman CYR"/>
                <w:sz w:val="20"/>
                <w:szCs w:val="20"/>
              </w:rPr>
              <w:t xml:space="preserve">. </w:t>
            </w:r>
            <w:r>
              <w:rPr>
                <w:rFonts w:ascii="Times New Roman CYR" w:hAnsi="Times New Roman CYR" w:eastAsia="Times New Roman" w:cs="Times New Roman CYR"/>
                <w:sz w:val="20"/>
                <w:szCs w:val="20"/>
              </w:rPr>
              <w:t xml:space="preserve">Коробейниково</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p>
            <w:pPr>
              <w:pStyle w:val="780"/>
              <w:ind w:firstLine="0"/>
              <w:jc w:val="center"/>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Установка стационарного резервного источника снабжения энергией (РИСЭ</w:t>
            </w:r>
            <w:r>
              <w:rPr>
                <w:rFonts w:ascii="Times New Roman CYR" w:hAnsi="Times New Roman CYR" w:eastAsia="Times New Roman" w:cs="Times New Roman CYR"/>
                <w:sz w:val="20"/>
                <w:szCs w:val="20"/>
              </w:rPr>
              <w:t xml:space="preserve">) на котельной</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80"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до 203</w:t>
            </w:r>
            <w:r>
              <w:rPr>
                <w:rFonts w:eastAsia="Times New Roman"/>
                <w:bCs/>
                <w:sz w:val="20"/>
                <w:szCs w:val="20"/>
              </w:rPr>
              <w:t xml:space="preserve">0</w:t>
            </w:r>
            <w:r>
              <w:rPr>
                <w:rFonts w:eastAsia="Times New Roman"/>
                <w:bCs/>
                <w:sz w:val="20"/>
                <w:szCs w:val="20"/>
              </w:rPr>
            </w:r>
            <w:r>
              <w:rPr>
                <w:rFonts w:eastAsia="Times New Roman"/>
                <w:bCs/>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79"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до 203</w:t>
            </w:r>
            <w:r>
              <w:rPr>
                <w:rFonts w:eastAsia="Times New Roman"/>
                <w:bCs/>
                <w:sz w:val="20"/>
                <w:szCs w:val="20"/>
              </w:rPr>
              <w:t xml:space="preserve">0</w:t>
            </w:r>
            <w:r>
              <w:rPr>
                <w:rFonts w:eastAsia="Times New Roman"/>
                <w:bCs/>
                <w:sz w:val="20"/>
                <w:szCs w:val="20"/>
              </w:rPr>
            </w:r>
            <w:r>
              <w:rPr>
                <w:rFonts w:eastAsia="Times New Roman"/>
                <w:bCs/>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7241" w:type="dxa"/>
            <w:vAlign w:val="center"/>
            <w:textDirection w:val="lrTb"/>
            <w:noWrap w:val="false"/>
          </w:tcPr>
          <w:p>
            <w:pPr>
              <w:pStyle w:val="780"/>
              <w:ind w:firstLine="0"/>
              <w:jc w:val="center"/>
              <w:widowControl w:val="off"/>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Коте</w:t>
            </w:r>
            <w:r>
              <w:rPr>
                <w:rFonts w:ascii="Times New Roman CYR" w:hAnsi="Times New Roman CYR" w:eastAsia="Times New Roman" w:cs="Times New Roman CYR"/>
                <w:sz w:val="20"/>
                <w:szCs w:val="20"/>
              </w:rPr>
              <w:t xml:space="preserve">льная N</w:t>
            </w:r>
            <w:r>
              <w:rPr>
                <w:rFonts w:ascii="Cambria" w:hAnsi="Cambria" w:eastAsia="Times New Roman" w:cs="Cambria"/>
                <w:sz w:val="20"/>
                <w:szCs w:val="20"/>
              </w:rPr>
              <w:t xml:space="preserve">º</w:t>
            </w:r>
            <w:r>
              <w:rPr>
                <w:rFonts w:ascii="Times New Roman CYR" w:hAnsi="Times New Roman CYR" w:eastAsia="Times New Roman" w:cs="Times New Roman CYR"/>
                <w:sz w:val="20"/>
                <w:szCs w:val="20"/>
              </w:rPr>
              <w:t xml:space="preserve"> 8 </w:t>
            </w:r>
            <w:r>
              <w:rPr>
                <w:rFonts w:ascii="Times New Roman CYR" w:hAnsi="Times New Roman CYR" w:eastAsia="Times New Roman" w:cs="Times New Roman CYR"/>
                <w:sz w:val="20"/>
                <w:szCs w:val="20"/>
              </w:rPr>
              <w:t xml:space="preserve">БМК</w:t>
            </w:r>
            <w:r>
              <w:rPr>
                <w:rFonts w:ascii="Times New Roman CYR" w:hAnsi="Times New Roman CYR" w:eastAsia="Times New Roman" w:cs="Times New Roman CYR"/>
                <w:sz w:val="20"/>
                <w:szCs w:val="20"/>
              </w:rPr>
              <w:t xml:space="preserve"> - 4,8</w:t>
            </w:r>
            <w:r>
              <w:rPr>
                <w:rFonts w:ascii="Times New Roman CYR" w:hAnsi="Times New Roman CYR" w:eastAsia="Times New Roman" w:cs="Times New Roman CYR"/>
                <w:sz w:val="20"/>
                <w:szCs w:val="20"/>
              </w:rPr>
              <w:t xml:space="preserve">М</w:t>
            </w:r>
            <w:r>
              <w:rPr>
                <w:rFonts w:ascii="Times New Roman CYR" w:hAnsi="Times New Roman CYR" w:eastAsia="Times New Roman" w:cs="Times New Roman CYR"/>
                <w:sz w:val="20"/>
                <w:szCs w:val="20"/>
              </w:rPr>
              <w:t xml:space="preserve">B</w:t>
            </w:r>
            <w:r>
              <w:rPr>
                <w:rFonts w:ascii="Times New Roman CYR" w:hAnsi="Times New Roman CYR" w:eastAsia="Times New Roman" w:cs="Times New Roman CYR"/>
                <w:sz w:val="20"/>
                <w:szCs w:val="20"/>
              </w:rPr>
              <w:t xml:space="preserve">т</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p>
            <w:pPr>
              <w:pStyle w:val="780"/>
              <w:ind w:firstLine="0"/>
              <w:jc w:val="center"/>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замена оборудования по результатам экспертных заключений</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80"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до 2035</w:t>
            </w:r>
            <w:r>
              <w:rPr>
                <w:rFonts w:eastAsia="Times New Roman"/>
                <w:bCs/>
                <w:sz w:val="20"/>
                <w:szCs w:val="20"/>
              </w:rPr>
            </w:r>
            <w:r>
              <w:rPr>
                <w:rFonts w:eastAsia="Times New Roman"/>
                <w:bCs/>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79"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до 2035</w:t>
            </w:r>
            <w:r>
              <w:rPr>
                <w:rFonts w:eastAsia="Times New Roman"/>
                <w:bCs/>
                <w:sz w:val="20"/>
                <w:szCs w:val="20"/>
              </w:rPr>
            </w:r>
            <w:r>
              <w:rPr>
                <w:rFonts w:eastAsia="Times New Roman"/>
                <w:bCs/>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7241" w:type="dxa"/>
            <w:vAlign w:val="center"/>
            <w:textDirection w:val="lrTb"/>
            <w:noWrap w:val="false"/>
          </w:tcPr>
          <w:p>
            <w:pPr>
              <w:pStyle w:val="780"/>
              <w:ind w:firstLine="0"/>
              <w:jc w:val="center"/>
              <w:widowControl w:val="off"/>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Котельная N</w:t>
            </w:r>
            <w:r>
              <w:rPr>
                <w:rFonts w:ascii="Cambria" w:hAnsi="Cambria" w:eastAsia="Times New Roman" w:cs="Cambria"/>
                <w:sz w:val="20"/>
                <w:szCs w:val="20"/>
              </w:rPr>
              <w:t xml:space="preserve">º</w:t>
            </w:r>
            <w:r>
              <w:rPr>
                <w:rFonts w:ascii="Times New Roman CYR" w:hAnsi="Times New Roman CYR" w:eastAsia="Times New Roman" w:cs="Times New Roman CYR"/>
                <w:sz w:val="20"/>
                <w:szCs w:val="20"/>
              </w:rPr>
              <w:t xml:space="preserve"> 9 </w:t>
            </w:r>
            <w:r>
              <w:rPr>
                <w:rFonts w:ascii="Times New Roman CYR" w:hAnsi="Times New Roman CYR" w:eastAsia="Times New Roman" w:cs="Times New Roman CYR"/>
                <w:sz w:val="20"/>
                <w:szCs w:val="20"/>
              </w:rPr>
              <w:t xml:space="preserve">п</w:t>
            </w:r>
            <w:r>
              <w:rPr>
                <w:rFonts w:ascii="Times New Roman CYR" w:hAnsi="Times New Roman CYR" w:eastAsia="Times New Roman" w:cs="Times New Roman CYR"/>
                <w:sz w:val="20"/>
                <w:szCs w:val="20"/>
              </w:rPr>
              <w:t xml:space="preserve">. </w:t>
            </w:r>
            <w:r>
              <w:rPr>
                <w:rFonts w:ascii="Times New Roman CYR" w:hAnsi="Times New Roman CYR" w:eastAsia="Times New Roman" w:cs="Times New Roman CYR"/>
                <w:sz w:val="20"/>
                <w:szCs w:val="20"/>
              </w:rPr>
              <w:t xml:space="preserve">Кузино</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p>
            <w:pPr>
              <w:pStyle w:val="780"/>
              <w:ind w:firstLine="0"/>
              <w:jc w:val="center"/>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Реконструкция котельной - перевод котельной на основной вид топлива: природный газ</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80"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2025</w:t>
            </w:r>
            <w:r>
              <w:rPr>
                <w:rFonts w:eastAsia="Times New Roman"/>
                <w:bCs/>
                <w:sz w:val="20"/>
                <w:szCs w:val="20"/>
              </w:rPr>
            </w:r>
            <w:r>
              <w:rPr>
                <w:rFonts w:eastAsia="Times New Roman"/>
                <w:bCs/>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79"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2025</w:t>
            </w:r>
            <w:r>
              <w:rPr>
                <w:rFonts w:eastAsia="Times New Roman"/>
                <w:bCs/>
                <w:sz w:val="20"/>
                <w:szCs w:val="20"/>
              </w:rPr>
            </w:r>
            <w:r>
              <w:rPr>
                <w:rFonts w:eastAsia="Times New Roman"/>
                <w:bCs/>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7241" w:type="dxa"/>
            <w:vAlign w:val="center"/>
            <w:textDirection w:val="lrTb"/>
            <w:noWrap w:val="false"/>
          </w:tcPr>
          <w:p>
            <w:pPr>
              <w:pStyle w:val="780"/>
              <w:ind w:firstLine="0"/>
              <w:jc w:val="center"/>
              <w:widowControl w:val="off"/>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Кот</w:t>
            </w:r>
            <w:r>
              <w:rPr>
                <w:rFonts w:ascii="Times New Roman CYR" w:hAnsi="Times New Roman CYR" w:eastAsia="Times New Roman" w:cs="Times New Roman CYR"/>
                <w:sz w:val="20"/>
                <w:szCs w:val="20"/>
              </w:rPr>
              <w:t xml:space="preserve">ельная N</w:t>
            </w:r>
            <w:r>
              <w:rPr>
                <w:rFonts w:ascii="Cambria" w:hAnsi="Cambria" w:eastAsia="Times New Roman" w:cs="Cambria"/>
                <w:sz w:val="20"/>
                <w:szCs w:val="20"/>
              </w:rPr>
              <w:t xml:space="preserve">º</w:t>
            </w:r>
            <w:r>
              <w:rPr>
                <w:rFonts w:ascii="Times New Roman CYR" w:hAnsi="Times New Roman CYR" w:eastAsia="Times New Roman" w:cs="Times New Roman CYR"/>
                <w:sz w:val="20"/>
                <w:szCs w:val="20"/>
              </w:rPr>
              <w:t xml:space="preserve"> 10 </w:t>
            </w:r>
            <w:r>
              <w:rPr>
                <w:rFonts w:ascii="Times New Roman CYR" w:hAnsi="Times New Roman CYR" w:eastAsia="Times New Roman" w:cs="Times New Roman CYR"/>
                <w:sz w:val="20"/>
                <w:szCs w:val="20"/>
              </w:rPr>
              <w:t xml:space="preserve">БМК</w:t>
            </w:r>
            <w:r>
              <w:rPr>
                <w:rFonts w:ascii="Times New Roman CYR" w:hAnsi="Times New Roman CYR" w:eastAsia="Times New Roman" w:cs="Times New Roman CYR"/>
                <w:sz w:val="20"/>
                <w:szCs w:val="20"/>
              </w:rPr>
              <w:t xml:space="preserve">-1,0 </w:t>
            </w:r>
            <w:r>
              <w:rPr>
                <w:rFonts w:ascii="Times New Roman CYR" w:hAnsi="Times New Roman CYR" w:eastAsia="Times New Roman" w:cs="Times New Roman CYR"/>
                <w:sz w:val="20"/>
                <w:szCs w:val="20"/>
              </w:rPr>
              <w:t xml:space="preserve">МВт</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p>
            <w:pPr>
              <w:pStyle w:val="780"/>
              <w:ind w:firstLine="0"/>
              <w:jc w:val="center"/>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замена оборудования по результатам экспертных заключений</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80"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до 2035</w:t>
            </w:r>
            <w:r>
              <w:rPr>
                <w:rFonts w:eastAsia="Times New Roman"/>
                <w:bCs/>
                <w:sz w:val="20"/>
                <w:szCs w:val="20"/>
              </w:rPr>
            </w:r>
            <w:r>
              <w:rPr>
                <w:rFonts w:eastAsia="Times New Roman"/>
                <w:bCs/>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79"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до 2035</w:t>
            </w:r>
            <w:r>
              <w:rPr>
                <w:rFonts w:eastAsia="Times New Roman"/>
                <w:bCs/>
                <w:sz w:val="20"/>
                <w:szCs w:val="20"/>
              </w:rPr>
            </w:r>
            <w:r>
              <w:rPr>
                <w:rFonts w:eastAsia="Times New Roman"/>
                <w:bCs/>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7241" w:type="dxa"/>
            <w:vAlign w:val="center"/>
            <w:textDirection w:val="lrTb"/>
            <w:noWrap w:val="false"/>
          </w:tcPr>
          <w:p>
            <w:pPr>
              <w:pStyle w:val="780"/>
              <w:ind w:firstLine="0"/>
              <w:jc w:val="center"/>
              <w:widowControl w:val="off"/>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Котельная N</w:t>
            </w:r>
            <w:r>
              <w:rPr>
                <w:rFonts w:ascii="Cambria" w:hAnsi="Cambria" w:eastAsia="Times New Roman" w:cs="Cambria"/>
                <w:sz w:val="20"/>
                <w:szCs w:val="20"/>
              </w:rPr>
              <w:t xml:space="preserve">º</w:t>
            </w:r>
            <w:r>
              <w:rPr>
                <w:rFonts w:ascii="Times New Roman CYR" w:hAnsi="Times New Roman CYR" w:eastAsia="Times New Roman" w:cs="Times New Roman CYR"/>
                <w:sz w:val="20"/>
                <w:szCs w:val="20"/>
              </w:rPr>
              <w:t xml:space="preserve"> 11 </w:t>
            </w:r>
            <w:r>
              <w:rPr>
                <w:rFonts w:ascii="Times New Roman CYR" w:hAnsi="Times New Roman CYR" w:eastAsia="Times New Roman" w:cs="Times New Roman CYR"/>
                <w:sz w:val="20"/>
                <w:szCs w:val="20"/>
              </w:rPr>
              <w:t xml:space="preserve">Авиалесоохрана</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p>
            <w:pPr>
              <w:pStyle w:val="780"/>
              <w:ind w:firstLine="0"/>
              <w:jc w:val="center"/>
              <w:rPr>
                <w:rFonts w:eastAsia="Times New Roman"/>
                <w:sz w:val="20"/>
                <w:szCs w:val="20"/>
              </w:rPr>
            </w:pPr>
            <w:r>
              <w:rPr>
                <w:rFonts w:ascii="Times New Roman CYR" w:hAnsi="Times New Roman CYR" w:eastAsia="Times New Roman" w:cs="Times New Roman CYR"/>
                <w:sz w:val="20"/>
                <w:szCs w:val="20"/>
              </w:rPr>
              <w:t xml:space="preserve">замена оборудования</w:t>
            </w:r>
            <w:r>
              <w:rPr>
                <w:rFonts w:ascii="Times New Roman CYR" w:hAnsi="Times New Roman CYR" w:eastAsia="Times New Roman" w:cs="Times New Roman CYR"/>
                <w:sz w:val="20"/>
                <w:szCs w:val="20"/>
              </w:rPr>
              <w:t xml:space="preserve"> по результатам экспертных заключений</w:t>
            </w:r>
            <w:r>
              <w:rPr>
                <w:rFonts w:eastAsia="Times New Roman"/>
                <w:sz w:val="20"/>
                <w:szCs w:val="20"/>
              </w:rPr>
            </w:r>
            <w:r>
              <w:rPr>
                <w:rFonts w:eastAsia="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80"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до 2030</w:t>
            </w:r>
            <w:r>
              <w:rPr>
                <w:rFonts w:eastAsia="Times New Roman"/>
                <w:bCs/>
                <w:sz w:val="20"/>
                <w:szCs w:val="20"/>
              </w:rPr>
            </w:r>
            <w:r>
              <w:rPr>
                <w:rFonts w:eastAsia="Times New Roman"/>
                <w:bCs/>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79"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до 2030</w:t>
            </w:r>
            <w:r>
              <w:rPr>
                <w:rFonts w:eastAsia="Times New Roman"/>
                <w:bCs/>
                <w:sz w:val="20"/>
                <w:szCs w:val="20"/>
              </w:rPr>
            </w:r>
            <w:r>
              <w:rPr>
                <w:rFonts w:eastAsia="Times New Roman"/>
                <w:bCs/>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7241" w:type="dxa"/>
            <w:vAlign w:val="center"/>
            <w:textDirection w:val="lrTb"/>
            <w:noWrap w:val="false"/>
          </w:tcPr>
          <w:p>
            <w:pPr>
              <w:pStyle w:val="780"/>
              <w:ind w:firstLine="0"/>
              <w:jc w:val="center"/>
              <w:widowControl w:val="off"/>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Котельная N</w:t>
            </w:r>
            <w:r>
              <w:rPr>
                <w:rFonts w:ascii="Cambria" w:hAnsi="Cambria" w:eastAsia="Times New Roman" w:cs="Cambria"/>
                <w:sz w:val="20"/>
                <w:szCs w:val="20"/>
              </w:rPr>
              <w:t xml:space="preserve">º</w:t>
            </w:r>
            <w:r>
              <w:rPr>
                <w:rFonts w:ascii="Times New Roman CYR" w:hAnsi="Times New Roman CYR" w:eastAsia="Times New Roman" w:cs="Times New Roman CYR"/>
                <w:sz w:val="20"/>
                <w:szCs w:val="20"/>
              </w:rPr>
              <w:t xml:space="preserve">13 </w:t>
            </w:r>
            <w:r>
              <w:rPr>
                <w:rFonts w:ascii="Times New Roman CYR" w:hAnsi="Times New Roman CYR" w:eastAsia="Times New Roman" w:cs="Times New Roman CYR"/>
                <w:sz w:val="20"/>
                <w:szCs w:val="20"/>
              </w:rPr>
              <w:t xml:space="preserve">п</w:t>
            </w:r>
            <w:r>
              <w:rPr>
                <w:rFonts w:ascii="Times New Roman CYR" w:hAnsi="Times New Roman CYR" w:eastAsia="Times New Roman" w:cs="Times New Roman CYR"/>
                <w:sz w:val="20"/>
                <w:szCs w:val="20"/>
              </w:rPr>
              <w:t xml:space="preserve">. </w:t>
            </w:r>
            <w:r>
              <w:rPr>
                <w:rFonts w:ascii="Times New Roman CYR" w:hAnsi="Times New Roman CYR" w:eastAsia="Times New Roman" w:cs="Times New Roman CYR"/>
                <w:sz w:val="20"/>
                <w:szCs w:val="20"/>
              </w:rPr>
              <w:t xml:space="preserve">Стрига</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p>
            <w:pPr>
              <w:pStyle w:val="780"/>
              <w:ind w:firstLine="0"/>
              <w:jc w:val="center"/>
              <w:rPr>
                <w:rFonts w:eastAsia="Times New Roman"/>
                <w:sz w:val="20"/>
                <w:szCs w:val="20"/>
              </w:rPr>
            </w:pPr>
            <w:r>
              <w:rPr>
                <w:rFonts w:ascii="Times New Roman CYR" w:hAnsi="Times New Roman CYR" w:eastAsia="Times New Roman" w:cs="Times New Roman CYR"/>
                <w:sz w:val="20"/>
                <w:szCs w:val="20"/>
              </w:rPr>
              <w:t xml:space="preserve">Замена (модернизация) котло</w:t>
            </w:r>
            <w:r>
              <w:rPr>
                <w:rFonts w:ascii="Times New Roman CYR" w:hAnsi="Times New Roman CYR" w:eastAsia="Times New Roman" w:cs="Times New Roman CYR"/>
                <w:sz w:val="20"/>
                <w:szCs w:val="20"/>
              </w:rPr>
              <w:t xml:space="preserve">агрегата (Pegasus F3 221, 2006 год) на новый с аналогичными либо более эффективными параметрами работы</w:t>
            </w:r>
            <w:r>
              <w:rPr>
                <w:rFonts w:eastAsia="Times New Roman"/>
                <w:sz w:val="20"/>
                <w:szCs w:val="20"/>
              </w:rPr>
            </w:r>
            <w:r>
              <w:rPr>
                <w:rFonts w:eastAsia="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80"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по результатам экспертизы до</w:t>
            </w:r>
            <w:r>
              <w:rPr>
                <w:rFonts w:eastAsia="Times New Roman"/>
                <w:bCs/>
                <w:sz w:val="20"/>
                <w:szCs w:val="20"/>
              </w:rPr>
            </w:r>
            <w:r>
              <w:rPr>
                <w:rFonts w:eastAsia="Times New Roman"/>
                <w:bCs/>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79"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по результатам экспертизы до</w:t>
            </w:r>
            <w:r>
              <w:rPr>
                <w:rFonts w:eastAsia="Times New Roman"/>
                <w:bCs/>
                <w:sz w:val="20"/>
                <w:szCs w:val="20"/>
              </w:rPr>
            </w:r>
            <w:r>
              <w:rPr>
                <w:rFonts w:eastAsia="Times New Roman"/>
                <w:bCs/>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7241" w:type="dxa"/>
            <w:vAlign w:val="center"/>
            <w:textDirection w:val="lrTb"/>
            <w:noWrap w:val="false"/>
          </w:tcPr>
          <w:p>
            <w:pPr>
              <w:pStyle w:val="780"/>
              <w:ind w:firstLine="0"/>
              <w:jc w:val="center"/>
              <w:widowControl w:val="off"/>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Котельная N</w:t>
            </w:r>
            <w:r>
              <w:rPr>
                <w:rFonts w:ascii="Cambria" w:hAnsi="Cambria" w:eastAsia="Times New Roman" w:cs="Cambria"/>
                <w:sz w:val="20"/>
                <w:szCs w:val="20"/>
              </w:rPr>
              <w:t xml:space="preserve">º</w:t>
            </w:r>
            <w:r>
              <w:rPr>
                <w:rFonts w:ascii="Times New Roman CYR" w:hAnsi="Times New Roman CYR" w:eastAsia="Times New Roman" w:cs="Times New Roman CYR"/>
                <w:sz w:val="20"/>
                <w:szCs w:val="20"/>
              </w:rPr>
              <w:t xml:space="preserve"> 14 </w:t>
            </w:r>
            <w:r>
              <w:rPr>
                <w:rFonts w:ascii="Times New Roman CYR" w:hAnsi="Times New Roman CYR" w:eastAsia="Times New Roman" w:cs="Times New Roman CYR"/>
                <w:sz w:val="20"/>
                <w:szCs w:val="20"/>
              </w:rPr>
              <w:t xml:space="preserve">п</w:t>
            </w:r>
            <w:r>
              <w:rPr>
                <w:rFonts w:ascii="Times New Roman CYR" w:hAnsi="Times New Roman CYR" w:eastAsia="Times New Roman" w:cs="Times New Roman CYR"/>
                <w:sz w:val="20"/>
                <w:szCs w:val="20"/>
              </w:rPr>
              <w:t xml:space="preserve">. </w:t>
            </w:r>
            <w:r>
              <w:rPr>
                <w:rFonts w:ascii="Times New Roman CYR" w:hAnsi="Times New Roman CYR" w:eastAsia="Times New Roman" w:cs="Times New Roman CYR"/>
                <w:sz w:val="20"/>
                <w:szCs w:val="20"/>
              </w:rPr>
              <w:t xml:space="preserve">Золотавцево</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p>
            <w:pPr>
              <w:pStyle w:val="780"/>
              <w:ind w:firstLine="0"/>
              <w:jc w:val="center"/>
              <w:rPr>
                <w:rFonts w:eastAsia="Times New Roman"/>
                <w:sz w:val="20"/>
                <w:szCs w:val="20"/>
              </w:rPr>
            </w:pPr>
            <w:r>
              <w:rPr>
                <w:rFonts w:ascii="Times New Roman CYR" w:hAnsi="Times New Roman CYR" w:eastAsia="Times New Roman" w:cs="Times New Roman CYR"/>
                <w:sz w:val="20"/>
                <w:szCs w:val="20"/>
              </w:rPr>
              <w:t xml:space="preserve">замена оборудования по результатам экспертных заключений</w:t>
            </w:r>
            <w:r>
              <w:rPr>
                <w:rFonts w:eastAsia="Times New Roman"/>
                <w:sz w:val="20"/>
                <w:szCs w:val="20"/>
              </w:rPr>
            </w:r>
            <w:r>
              <w:rPr>
                <w:rFonts w:eastAsia="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80"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до 203</w:t>
            </w:r>
            <w:r>
              <w:rPr>
                <w:rFonts w:eastAsia="Times New Roman"/>
                <w:bCs/>
                <w:sz w:val="20"/>
                <w:szCs w:val="20"/>
              </w:rPr>
              <w:t xml:space="preserve">0</w:t>
            </w:r>
            <w:r>
              <w:rPr>
                <w:rFonts w:eastAsia="Times New Roman"/>
                <w:bCs/>
                <w:sz w:val="20"/>
                <w:szCs w:val="20"/>
              </w:rPr>
            </w:r>
            <w:r>
              <w:rPr>
                <w:rFonts w:eastAsia="Times New Roman"/>
                <w:bCs/>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79"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до 2030</w:t>
            </w:r>
            <w:r>
              <w:rPr>
                <w:rFonts w:eastAsia="Times New Roman"/>
                <w:bCs/>
                <w:sz w:val="20"/>
                <w:szCs w:val="20"/>
              </w:rPr>
            </w:r>
            <w:r>
              <w:rPr>
                <w:rFonts w:eastAsia="Times New Roman"/>
                <w:bCs/>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7241" w:type="dxa"/>
            <w:vAlign w:val="center"/>
            <w:textDirection w:val="lrTb"/>
            <w:noWrap w:val="false"/>
          </w:tcPr>
          <w:p>
            <w:pPr>
              <w:pStyle w:val="780"/>
              <w:ind w:firstLine="0"/>
              <w:jc w:val="center"/>
              <w:widowControl w:val="off"/>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Котельная N</w:t>
            </w:r>
            <w:r>
              <w:rPr>
                <w:rFonts w:ascii="Cambria" w:hAnsi="Cambria" w:eastAsia="Times New Roman" w:cs="Cambria"/>
                <w:sz w:val="20"/>
                <w:szCs w:val="20"/>
              </w:rPr>
              <w:t xml:space="preserve">º</w:t>
            </w:r>
            <w:r>
              <w:rPr>
                <w:rFonts w:ascii="Times New Roman CYR" w:hAnsi="Times New Roman CYR" w:eastAsia="Times New Roman" w:cs="Times New Roman CYR"/>
                <w:sz w:val="20"/>
                <w:szCs w:val="20"/>
              </w:rPr>
              <w:t xml:space="preserve"> 16 </w:t>
            </w:r>
            <w:r>
              <w:rPr>
                <w:rFonts w:ascii="Times New Roman CYR" w:hAnsi="Times New Roman CYR" w:eastAsia="Times New Roman" w:cs="Times New Roman CYR"/>
                <w:sz w:val="20"/>
                <w:szCs w:val="20"/>
              </w:rPr>
              <w:t xml:space="preserve">п</w:t>
            </w:r>
            <w:r>
              <w:rPr>
                <w:rFonts w:ascii="Times New Roman CYR" w:hAnsi="Times New Roman CYR" w:eastAsia="Times New Roman" w:cs="Times New Roman CYR"/>
                <w:sz w:val="20"/>
                <w:szCs w:val="20"/>
              </w:rPr>
              <w:t xml:space="preserve">. </w:t>
            </w:r>
            <w:r>
              <w:rPr>
                <w:rFonts w:ascii="Times New Roman CYR" w:hAnsi="Times New Roman CYR" w:eastAsia="Times New Roman" w:cs="Times New Roman CYR"/>
                <w:sz w:val="20"/>
                <w:szCs w:val="20"/>
              </w:rPr>
              <w:t xml:space="preserve">Валга</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p>
            <w:pPr>
              <w:pStyle w:val="780"/>
              <w:ind w:firstLine="0"/>
              <w:jc w:val="center"/>
              <w:rPr>
                <w:rFonts w:eastAsia="Times New Roman"/>
                <w:sz w:val="20"/>
                <w:szCs w:val="20"/>
              </w:rPr>
            </w:pPr>
            <w:r>
              <w:rPr>
                <w:rFonts w:ascii="Times New Roman CYR" w:hAnsi="Times New Roman CYR" w:eastAsia="Times New Roman" w:cs="Times New Roman CYR"/>
                <w:sz w:val="20"/>
                <w:szCs w:val="20"/>
              </w:rPr>
              <w:t xml:space="preserve">Установка газовой блочно-модульной газовой котельной взамен существующей дровяной</w:t>
            </w:r>
            <w:r>
              <w:rPr>
                <w:rFonts w:eastAsia="Times New Roman"/>
                <w:sz w:val="20"/>
                <w:szCs w:val="20"/>
              </w:rPr>
            </w:r>
            <w:r>
              <w:rPr>
                <w:rFonts w:eastAsia="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80"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до 2028</w:t>
            </w:r>
            <w:r>
              <w:rPr>
                <w:rFonts w:eastAsia="Times New Roman"/>
                <w:bCs/>
                <w:sz w:val="20"/>
                <w:szCs w:val="20"/>
              </w:rPr>
            </w:r>
            <w:r>
              <w:rPr>
                <w:rFonts w:eastAsia="Times New Roman"/>
                <w:bCs/>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79"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до 2028</w:t>
            </w:r>
            <w:r>
              <w:rPr>
                <w:rFonts w:eastAsia="Times New Roman"/>
                <w:bCs/>
                <w:sz w:val="20"/>
                <w:szCs w:val="20"/>
              </w:rPr>
            </w:r>
            <w:r>
              <w:rPr>
                <w:rFonts w:eastAsia="Times New Roman"/>
                <w:bCs/>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7241" w:type="dxa"/>
            <w:vAlign w:val="center"/>
            <w:textDirection w:val="lrTb"/>
            <w:noWrap w:val="false"/>
          </w:tcPr>
          <w:p>
            <w:pPr>
              <w:pStyle w:val="780"/>
              <w:ind w:firstLine="0"/>
              <w:jc w:val="center"/>
              <w:rPr>
                <w:bCs/>
                <w:sz w:val="20"/>
                <w:szCs w:val="20"/>
              </w:rPr>
            </w:pPr>
            <w:r>
              <w:rPr>
                <w:bCs/>
                <w:sz w:val="20"/>
                <w:szCs w:val="20"/>
              </w:rPr>
              <w:t xml:space="preserve">Котельная Nº 17 д. Подсосеные</w:t>
            </w:r>
            <w:r>
              <w:rPr>
                <w:bCs/>
                <w:sz w:val="20"/>
                <w:szCs w:val="20"/>
              </w:rPr>
            </w:r>
            <w:r>
              <w:rPr>
                <w:bCs/>
                <w:sz w:val="20"/>
                <w:szCs w:val="20"/>
              </w:rPr>
            </w:r>
          </w:p>
          <w:p>
            <w:pPr>
              <w:pStyle w:val="780"/>
              <w:ind w:firstLine="0"/>
              <w:jc w:val="left"/>
              <w:rPr>
                <w:rFonts w:eastAsia="Times New Roman"/>
                <w:sz w:val="20"/>
                <w:szCs w:val="20"/>
              </w:rPr>
            </w:pPr>
            <w:r>
              <w:rPr>
                <w:bCs/>
                <w:sz w:val="20"/>
                <w:szCs w:val="20"/>
              </w:rPr>
              <w:t xml:space="preserve">Установка газовой блочно-модульной газовой котельной взамен существующей дровяной</w:t>
            </w:r>
            <w:r>
              <w:rPr>
                <w:rFonts w:eastAsia="Times New Roman"/>
                <w:sz w:val="20"/>
                <w:szCs w:val="20"/>
              </w:rPr>
            </w:r>
            <w:r>
              <w:rPr>
                <w:rFonts w:eastAsia="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80"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до 2028</w:t>
            </w:r>
            <w:r>
              <w:rPr>
                <w:rFonts w:eastAsia="Times New Roman"/>
                <w:bCs/>
                <w:sz w:val="20"/>
                <w:szCs w:val="20"/>
              </w:rPr>
            </w:r>
            <w:r>
              <w:rPr>
                <w:rFonts w:eastAsia="Times New Roman"/>
                <w:bCs/>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79"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д</w:t>
            </w:r>
            <w:r>
              <w:rPr>
                <w:rFonts w:eastAsia="Times New Roman"/>
                <w:bCs/>
                <w:sz w:val="20"/>
                <w:szCs w:val="20"/>
              </w:rPr>
              <w:t xml:space="preserve">о 2028</w:t>
            </w:r>
            <w:r>
              <w:rPr>
                <w:rFonts w:eastAsia="Times New Roman"/>
                <w:bCs/>
                <w:sz w:val="20"/>
                <w:szCs w:val="20"/>
              </w:rPr>
            </w:r>
            <w:r>
              <w:rPr>
                <w:rFonts w:eastAsia="Times New Roman"/>
                <w:bCs/>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7241" w:type="dxa"/>
            <w:vAlign w:val="center"/>
            <w:textDirection w:val="lrTb"/>
            <w:noWrap w:val="false"/>
          </w:tcPr>
          <w:p>
            <w:pPr>
              <w:pStyle w:val="780"/>
              <w:ind w:firstLine="0"/>
              <w:jc w:val="center"/>
              <w:rPr>
                <w:bCs/>
                <w:sz w:val="20"/>
                <w:szCs w:val="20"/>
              </w:rPr>
            </w:pPr>
            <w:r>
              <w:rPr>
                <w:bCs/>
                <w:sz w:val="20"/>
                <w:szCs w:val="20"/>
              </w:rPr>
              <w:t xml:space="preserve">Котельная Nº18 с. Ва</w:t>
            </w:r>
            <w:r>
              <w:rPr>
                <w:bCs/>
                <w:sz w:val="20"/>
                <w:szCs w:val="20"/>
              </w:rPr>
              <w:t xml:space="preserve">сильевское</w:t>
            </w:r>
            <w:r>
              <w:rPr>
                <w:bCs/>
                <w:sz w:val="20"/>
                <w:szCs w:val="20"/>
              </w:rPr>
            </w:r>
            <w:r>
              <w:rPr>
                <w:bCs/>
                <w:sz w:val="20"/>
                <w:szCs w:val="20"/>
              </w:rPr>
            </w:r>
          </w:p>
          <w:p>
            <w:pPr>
              <w:pStyle w:val="780"/>
              <w:ind w:firstLine="0"/>
              <w:jc w:val="left"/>
              <w:rPr>
                <w:rFonts w:eastAsia="Times New Roman"/>
                <w:sz w:val="20"/>
                <w:szCs w:val="20"/>
              </w:rPr>
            </w:pPr>
            <w:r>
              <w:rPr>
                <w:bCs/>
                <w:sz w:val="20"/>
                <w:szCs w:val="20"/>
              </w:rPr>
              <w:t xml:space="preserve">Установка новой блочно-модульной газовой котельной вместо существующей</w:t>
            </w:r>
            <w:r>
              <w:rPr>
                <w:rFonts w:eastAsia="Times New Roman"/>
                <w:sz w:val="20"/>
                <w:szCs w:val="20"/>
              </w:rPr>
            </w:r>
            <w:r>
              <w:rPr>
                <w:rFonts w:eastAsia="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80"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2027</w:t>
            </w:r>
            <w:r>
              <w:rPr>
                <w:rFonts w:eastAsia="Times New Roman"/>
                <w:bCs/>
                <w:sz w:val="20"/>
                <w:szCs w:val="20"/>
              </w:rPr>
            </w:r>
            <w:r>
              <w:rPr>
                <w:rFonts w:eastAsia="Times New Roman"/>
                <w:bCs/>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79"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2027</w:t>
            </w:r>
            <w:r>
              <w:rPr>
                <w:rFonts w:eastAsia="Times New Roman"/>
                <w:bCs/>
                <w:sz w:val="20"/>
                <w:szCs w:val="20"/>
              </w:rPr>
            </w:r>
            <w:r>
              <w:rPr>
                <w:rFonts w:eastAsia="Times New Roman"/>
                <w:bCs/>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7241" w:type="dxa"/>
            <w:vAlign w:val="center"/>
            <w:textDirection w:val="lrTb"/>
            <w:noWrap w:val="false"/>
          </w:tcPr>
          <w:p>
            <w:pPr>
              <w:pStyle w:val="780"/>
              <w:ind w:firstLine="0"/>
              <w:jc w:val="center"/>
              <w:rPr>
                <w:bCs/>
                <w:sz w:val="20"/>
                <w:szCs w:val="20"/>
              </w:rPr>
            </w:pPr>
            <w:r>
              <w:rPr>
                <w:bCs/>
                <w:sz w:val="20"/>
                <w:szCs w:val="20"/>
              </w:rPr>
              <w:t xml:space="preserve">Котельная Nº19 школы Nº15 г. Красавино</w:t>
            </w:r>
            <w:r>
              <w:rPr>
                <w:bCs/>
                <w:sz w:val="20"/>
                <w:szCs w:val="20"/>
              </w:rPr>
            </w:r>
            <w:r>
              <w:rPr>
                <w:bCs/>
                <w:sz w:val="20"/>
                <w:szCs w:val="20"/>
              </w:rPr>
            </w:r>
          </w:p>
          <w:p>
            <w:pPr>
              <w:pStyle w:val="780"/>
              <w:ind w:firstLine="0"/>
              <w:jc w:val="left"/>
              <w:rPr>
                <w:rFonts w:eastAsia="Times New Roman"/>
                <w:sz w:val="20"/>
                <w:szCs w:val="20"/>
              </w:rPr>
            </w:pPr>
            <w:r>
              <w:rPr>
                <w:bCs/>
                <w:sz w:val="20"/>
                <w:szCs w:val="20"/>
              </w:rPr>
              <w:t xml:space="preserve">Модернизация автоматики управления котельной, диспетчеризации, телеметрии</w:t>
            </w:r>
            <w:r>
              <w:rPr>
                <w:rFonts w:eastAsia="Times New Roman"/>
                <w:sz w:val="20"/>
                <w:szCs w:val="20"/>
              </w:rPr>
            </w:r>
            <w:r>
              <w:rPr>
                <w:rFonts w:eastAsia="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80"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2026</w:t>
            </w:r>
            <w:r>
              <w:rPr>
                <w:rFonts w:eastAsia="Times New Roman"/>
                <w:bCs/>
                <w:sz w:val="20"/>
                <w:szCs w:val="20"/>
              </w:rPr>
            </w:r>
            <w:r>
              <w:rPr>
                <w:rFonts w:eastAsia="Times New Roman"/>
                <w:bCs/>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79"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2026</w:t>
            </w:r>
            <w:r>
              <w:rPr>
                <w:rFonts w:eastAsia="Times New Roman"/>
                <w:bCs/>
                <w:sz w:val="20"/>
                <w:szCs w:val="20"/>
              </w:rPr>
            </w:r>
            <w:r>
              <w:rPr>
                <w:rFonts w:eastAsia="Times New Roman"/>
                <w:bCs/>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7241" w:type="dxa"/>
            <w:vAlign w:val="center"/>
            <w:textDirection w:val="lrTb"/>
            <w:noWrap w:val="false"/>
          </w:tcPr>
          <w:p>
            <w:pPr>
              <w:pStyle w:val="780"/>
              <w:ind w:firstLine="0"/>
              <w:jc w:val="center"/>
              <w:rPr>
                <w:bCs/>
                <w:sz w:val="20"/>
                <w:szCs w:val="20"/>
              </w:rPr>
            </w:pPr>
            <w:r>
              <w:rPr>
                <w:bCs/>
                <w:sz w:val="20"/>
                <w:szCs w:val="20"/>
              </w:rPr>
              <w:t xml:space="preserve">Котельная N</w:t>
            </w:r>
            <w:r>
              <w:rPr>
                <w:bCs/>
                <w:sz w:val="20"/>
                <w:szCs w:val="20"/>
              </w:rPr>
              <w:t xml:space="preserve">º20 ПНИ г. Красави</w:t>
            </w:r>
            <w:r>
              <w:rPr>
                <w:bCs/>
                <w:sz w:val="20"/>
                <w:szCs w:val="20"/>
              </w:rPr>
              <w:t xml:space="preserve">но</w:t>
            </w:r>
            <w:r>
              <w:rPr>
                <w:bCs/>
                <w:sz w:val="20"/>
                <w:szCs w:val="20"/>
              </w:rPr>
            </w:r>
            <w:r>
              <w:rPr>
                <w:bCs/>
                <w:sz w:val="20"/>
                <w:szCs w:val="20"/>
              </w:rPr>
            </w:r>
          </w:p>
          <w:p>
            <w:pPr>
              <w:pStyle w:val="780"/>
              <w:ind w:firstLine="0"/>
              <w:jc w:val="left"/>
              <w:rPr>
                <w:rFonts w:eastAsia="Times New Roman"/>
                <w:sz w:val="20"/>
                <w:szCs w:val="20"/>
              </w:rPr>
            </w:pPr>
            <w:r>
              <w:rPr>
                <w:bCs/>
                <w:sz w:val="20"/>
                <w:szCs w:val="20"/>
              </w:rPr>
              <w:t xml:space="preserve">Модернизация автоматики управления котельной, диспетчеризации, телеметрии</w:t>
            </w:r>
            <w:r>
              <w:rPr>
                <w:rFonts w:eastAsia="Times New Roman"/>
                <w:sz w:val="20"/>
                <w:szCs w:val="20"/>
              </w:rPr>
            </w:r>
            <w:r>
              <w:rPr>
                <w:rFonts w:eastAsia="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80"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2027</w:t>
            </w:r>
            <w:r>
              <w:rPr>
                <w:rFonts w:eastAsia="Times New Roman"/>
                <w:bCs/>
                <w:sz w:val="20"/>
                <w:szCs w:val="20"/>
              </w:rPr>
            </w:r>
            <w:r>
              <w:rPr>
                <w:rFonts w:eastAsia="Times New Roman"/>
                <w:bCs/>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79"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2027</w:t>
            </w:r>
            <w:r>
              <w:rPr>
                <w:rFonts w:eastAsia="Times New Roman"/>
                <w:bCs/>
                <w:sz w:val="20"/>
                <w:szCs w:val="20"/>
              </w:rPr>
            </w:r>
            <w:r>
              <w:rPr>
                <w:rFonts w:eastAsia="Times New Roman"/>
                <w:bCs/>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7241" w:type="dxa"/>
            <w:vAlign w:val="center"/>
            <w:textDirection w:val="lrTb"/>
            <w:noWrap w:val="false"/>
          </w:tcPr>
          <w:p>
            <w:pPr>
              <w:pStyle w:val="780"/>
              <w:ind w:firstLine="0"/>
              <w:jc w:val="center"/>
              <w:rPr>
                <w:bCs/>
                <w:sz w:val="20"/>
                <w:szCs w:val="20"/>
              </w:rPr>
            </w:pPr>
            <w:r>
              <w:rPr>
                <w:bCs/>
                <w:sz w:val="20"/>
                <w:szCs w:val="20"/>
              </w:rPr>
              <w:t xml:space="preserve">Котельная Nº21 Кирпичного завода Красавино</w:t>
            </w:r>
            <w:r>
              <w:rPr>
                <w:bCs/>
                <w:sz w:val="20"/>
                <w:szCs w:val="20"/>
              </w:rPr>
            </w:r>
            <w:r>
              <w:rPr>
                <w:bCs/>
                <w:sz w:val="20"/>
                <w:szCs w:val="20"/>
              </w:rPr>
            </w:r>
          </w:p>
          <w:p>
            <w:pPr>
              <w:pStyle w:val="780"/>
              <w:ind w:firstLine="0"/>
              <w:jc w:val="left"/>
              <w:rPr>
                <w:rFonts w:eastAsia="Times New Roman"/>
                <w:sz w:val="20"/>
                <w:szCs w:val="20"/>
              </w:rPr>
            </w:pPr>
            <w:r>
              <w:rPr>
                <w:bCs/>
                <w:sz w:val="20"/>
                <w:szCs w:val="20"/>
              </w:rPr>
              <w:t xml:space="preserve">Модернизация автоматики управления котельной, диспетчеризации, телеметрии, замена оборудования по результат</w:t>
            </w:r>
            <w:r>
              <w:rPr>
                <w:bCs/>
                <w:sz w:val="20"/>
                <w:szCs w:val="20"/>
              </w:rPr>
              <w:t xml:space="preserve">ам экспертизы</w:t>
            </w:r>
            <w:r>
              <w:rPr>
                <w:rFonts w:eastAsia="Times New Roman"/>
                <w:sz w:val="20"/>
                <w:szCs w:val="20"/>
              </w:rPr>
            </w:r>
            <w:r>
              <w:rPr>
                <w:rFonts w:eastAsia="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80"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2027</w:t>
            </w:r>
            <w:r>
              <w:rPr>
                <w:rFonts w:eastAsia="Times New Roman"/>
                <w:bCs/>
                <w:sz w:val="20"/>
                <w:szCs w:val="20"/>
              </w:rPr>
            </w:r>
            <w:r>
              <w:rPr>
                <w:rFonts w:eastAsia="Times New Roman"/>
                <w:bCs/>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79"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2027</w:t>
            </w:r>
            <w:r>
              <w:rPr>
                <w:rFonts w:eastAsia="Times New Roman"/>
                <w:bCs/>
                <w:sz w:val="20"/>
                <w:szCs w:val="20"/>
              </w:rPr>
            </w:r>
            <w:r>
              <w:rPr>
                <w:rFonts w:eastAsia="Times New Roman"/>
                <w:bCs/>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7241" w:type="dxa"/>
            <w:vAlign w:val="center"/>
            <w:textDirection w:val="lrTb"/>
            <w:noWrap w:val="false"/>
          </w:tcPr>
          <w:p>
            <w:pPr>
              <w:pStyle w:val="780"/>
              <w:ind w:firstLine="0"/>
              <w:jc w:val="center"/>
              <w:rPr>
                <w:bCs/>
                <w:sz w:val="20"/>
                <w:szCs w:val="20"/>
              </w:rPr>
            </w:pPr>
            <w:r>
              <w:rPr>
                <w:bCs/>
                <w:sz w:val="20"/>
                <w:szCs w:val="20"/>
              </w:rPr>
              <w:t xml:space="preserve">Цепловые сети п. Бобровниково</w:t>
            </w:r>
            <w:r>
              <w:rPr>
                <w:bCs/>
                <w:sz w:val="20"/>
                <w:szCs w:val="20"/>
              </w:rPr>
            </w:r>
            <w:r>
              <w:rPr>
                <w:bCs/>
                <w:sz w:val="20"/>
                <w:szCs w:val="20"/>
              </w:rPr>
            </w:r>
          </w:p>
          <w:p>
            <w:pPr>
              <w:pStyle w:val="780"/>
              <w:ind w:firstLine="0"/>
              <w:jc w:val="left"/>
              <w:rPr>
                <w:rFonts w:eastAsia="Times New Roman"/>
                <w:sz w:val="20"/>
                <w:szCs w:val="20"/>
              </w:rPr>
            </w:pPr>
            <w:r>
              <w:rPr>
                <w:bCs/>
                <w:sz w:val="20"/>
                <w:szCs w:val="20"/>
              </w:rPr>
              <w:t xml:space="preserve">Модернизация тепловых сетей по результатам экспертизы</w:t>
            </w:r>
            <w:r>
              <w:rPr>
                <w:rFonts w:eastAsia="Times New Roman"/>
                <w:sz w:val="20"/>
                <w:szCs w:val="20"/>
              </w:rPr>
            </w:r>
            <w:r>
              <w:rPr>
                <w:rFonts w:eastAsia="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80"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до 2028</w:t>
            </w:r>
            <w:r>
              <w:rPr>
                <w:rFonts w:eastAsia="Times New Roman"/>
                <w:bCs/>
                <w:sz w:val="20"/>
                <w:szCs w:val="20"/>
              </w:rPr>
            </w:r>
            <w:r>
              <w:rPr>
                <w:rFonts w:eastAsia="Times New Roman"/>
                <w:bCs/>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79"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до 2028</w:t>
            </w:r>
            <w:r>
              <w:rPr>
                <w:rFonts w:eastAsia="Times New Roman"/>
                <w:bCs/>
                <w:sz w:val="20"/>
                <w:szCs w:val="20"/>
              </w:rPr>
            </w:r>
            <w:r>
              <w:rPr>
                <w:rFonts w:eastAsia="Times New Roman"/>
                <w:bCs/>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7241" w:type="dxa"/>
            <w:vAlign w:val="center"/>
            <w:textDirection w:val="lrTb"/>
            <w:noWrap w:val="false"/>
          </w:tcPr>
          <w:p>
            <w:pPr>
              <w:pStyle w:val="780"/>
              <w:ind w:firstLine="0"/>
              <w:jc w:val="center"/>
              <w:rPr>
                <w:bCs/>
                <w:sz w:val="20"/>
                <w:szCs w:val="20"/>
              </w:rPr>
            </w:pPr>
            <w:r>
              <w:rPr>
                <w:bCs/>
                <w:sz w:val="20"/>
                <w:szCs w:val="20"/>
              </w:rPr>
              <w:t xml:space="preserve">Теплочые сети п. Новатор</w:t>
            </w:r>
            <w:r>
              <w:rPr>
                <w:bCs/>
                <w:sz w:val="20"/>
                <w:szCs w:val="20"/>
              </w:rPr>
            </w:r>
            <w:r>
              <w:rPr>
                <w:bCs/>
                <w:sz w:val="20"/>
                <w:szCs w:val="20"/>
              </w:rPr>
            </w:r>
          </w:p>
          <w:p>
            <w:pPr>
              <w:pStyle w:val="780"/>
              <w:ind w:firstLine="0"/>
              <w:jc w:val="left"/>
              <w:rPr>
                <w:rFonts w:eastAsia="Times New Roman"/>
                <w:sz w:val="20"/>
                <w:szCs w:val="20"/>
              </w:rPr>
            </w:pPr>
            <w:r>
              <w:rPr>
                <w:bCs/>
                <w:sz w:val="20"/>
                <w:szCs w:val="20"/>
              </w:rPr>
              <w:t xml:space="preserve">Модернизация, замена участков тепловых сетей по результатам экспертизы</w:t>
            </w:r>
            <w:r>
              <w:rPr>
                <w:rFonts w:eastAsia="Times New Roman"/>
                <w:sz w:val="20"/>
                <w:szCs w:val="20"/>
              </w:rPr>
            </w:r>
            <w:r>
              <w:rPr>
                <w:rFonts w:eastAsia="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80"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до 2028</w:t>
            </w:r>
            <w:r>
              <w:rPr>
                <w:rFonts w:eastAsia="Times New Roman"/>
                <w:bCs/>
                <w:sz w:val="20"/>
                <w:szCs w:val="20"/>
              </w:rPr>
            </w:r>
            <w:r>
              <w:rPr>
                <w:rFonts w:eastAsia="Times New Roman"/>
                <w:bCs/>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79"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до 2028</w:t>
            </w:r>
            <w:r>
              <w:rPr>
                <w:rFonts w:eastAsia="Times New Roman"/>
                <w:bCs/>
                <w:sz w:val="20"/>
                <w:szCs w:val="20"/>
              </w:rPr>
            </w:r>
            <w:r>
              <w:rPr>
                <w:rFonts w:eastAsia="Times New Roman"/>
                <w:bCs/>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7241" w:type="dxa"/>
            <w:vAlign w:val="center"/>
            <w:textDirection w:val="lrTb"/>
            <w:noWrap w:val="false"/>
          </w:tcPr>
          <w:p>
            <w:pPr>
              <w:pStyle w:val="780"/>
              <w:ind w:firstLine="0"/>
              <w:jc w:val="center"/>
              <w:widowControl w:val="off"/>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Реконструкция кот</w:t>
            </w:r>
            <w:r>
              <w:rPr>
                <w:rFonts w:ascii="Times New Roman CYR" w:hAnsi="Times New Roman CYR" w:eastAsia="Times New Roman" w:cs="Times New Roman CYR"/>
                <w:sz w:val="20"/>
                <w:szCs w:val="20"/>
              </w:rPr>
              <w:t xml:space="preserve">ельной № 3</w:t>
            </w:r>
            <w:r>
              <w:rPr>
                <w:rFonts w:ascii="Times New Roman CYR" w:hAnsi="Times New Roman CYR" w:eastAsia="Times New Roman" w:cs="Times New Roman CYR"/>
                <w:sz w:val="20"/>
                <w:szCs w:val="20"/>
              </w:rPr>
              <w:t xml:space="preserve"> (</w:t>
            </w:r>
            <w:r>
              <w:rPr>
                <w:rFonts w:eastAsia="Times New Roman"/>
                <w:sz w:val="20"/>
                <w:szCs w:val="20"/>
              </w:rPr>
              <w:t xml:space="preserve">с. Усть-Алексеево ул. Молодежная д. 11</w:t>
            </w:r>
            <w:r>
              <w:rPr>
                <w:rFonts w:eastAsia="Times New Roman"/>
                <w:sz w:val="20"/>
                <w:szCs w:val="20"/>
              </w:rPr>
              <w:t xml:space="preserve">)</w:t>
            </w:r>
            <w:r>
              <w:rPr>
                <w:rFonts w:ascii="Times New Roman CYR" w:hAnsi="Times New Roman CYR" w:eastAsia="Times New Roman" w:cs="Times New Roman CYR"/>
                <w:sz w:val="20"/>
                <w:szCs w:val="20"/>
              </w:rPr>
              <w:tab/>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p>
            <w:pPr>
              <w:pStyle w:val="780"/>
              <w:ind w:firstLine="0"/>
              <w:jc w:val="left"/>
              <w:rPr>
                <w:rFonts w:eastAsia="Times New Roman"/>
                <w:sz w:val="20"/>
                <w:szCs w:val="20"/>
              </w:rPr>
            </w:pPr>
            <w:r>
              <w:rPr>
                <w:rFonts w:ascii="Times New Roman CYR" w:hAnsi="Times New Roman CYR" w:eastAsia="Times New Roman" w:cs="Times New Roman CYR"/>
                <w:sz w:val="20"/>
                <w:szCs w:val="20"/>
              </w:rPr>
              <w:t xml:space="preserve">Замена внутренней системы водоснабжения</w:t>
            </w:r>
            <w:r>
              <w:rPr>
                <w:rFonts w:eastAsia="Times New Roman"/>
                <w:sz w:val="20"/>
                <w:szCs w:val="20"/>
              </w:rPr>
            </w:r>
            <w:r>
              <w:rPr>
                <w:rFonts w:eastAsia="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80"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2025</w:t>
            </w:r>
            <w:r>
              <w:rPr>
                <w:rFonts w:eastAsia="Times New Roman"/>
                <w:bCs/>
                <w:sz w:val="20"/>
                <w:szCs w:val="20"/>
              </w:rPr>
            </w:r>
            <w:r>
              <w:rPr>
                <w:rFonts w:eastAsia="Times New Roman"/>
                <w:bCs/>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79"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2026</w:t>
            </w:r>
            <w:r>
              <w:rPr>
                <w:rFonts w:eastAsia="Times New Roman"/>
                <w:bCs/>
                <w:sz w:val="20"/>
                <w:szCs w:val="20"/>
              </w:rPr>
            </w:r>
            <w:r>
              <w:rPr>
                <w:rFonts w:eastAsia="Times New Roman"/>
                <w:bCs/>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7241" w:type="dxa"/>
            <w:vAlign w:val="center"/>
            <w:textDirection w:val="lrTb"/>
            <w:noWrap w:val="false"/>
          </w:tcPr>
          <w:p>
            <w:pPr>
              <w:pStyle w:val="780"/>
              <w:ind w:firstLine="0"/>
              <w:jc w:val="center"/>
              <w:widowControl w:val="off"/>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Реконструкция котельной № 3</w:t>
            </w:r>
            <w:r>
              <w:rPr>
                <w:rFonts w:ascii="Times New Roman CYR" w:hAnsi="Times New Roman CYR" w:eastAsia="Times New Roman" w:cs="Times New Roman CYR"/>
                <w:sz w:val="20"/>
                <w:szCs w:val="20"/>
              </w:rPr>
              <w:t xml:space="preserve"> </w:t>
            </w:r>
            <w:r>
              <w:rPr>
                <w:rFonts w:ascii="Times New Roman CYR" w:hAnsi="Times New Roman CYR" w:eastAsia="Times New Roman" w:cs="Times New Roman CYR"/>
                <w:sz w:val="20"/>
                <w:szCs w:val="20"/>
              </w:rPr>
              <w:t xml:space="preserve">(</w:t>
            </w:r>
            <w:r>
              <w:rPr>
                <w:rFonts w:eastAsia="Times New Roman"/>
                <w:sz w:val="20"/>
                <w:szCs w:val="20"/>
              </w:rPr>
              <w:t xml:space="preserve">с. Усть-Алексеево ул. Молодежная д. 11</w:t>
            </w:r>
            <w:r>
              <w:rPr>
                <w:rFonts w:eastAsia="Times New Roman"/>
                <w:sz w:val="20"/>
                <w:szCs w:val="20"/>
              </w:rPr>
              <w:t xml:space="preserve">)</w:t>
            </w:r>
            <w:r>
              <w:rPr>
                <w:rFonts w:ascii="Times New Roman CYR" w:hAnsi="Times New Roman CYR" w:eastAsia="Times New Roman" w:cs="Times New Roman CYR"/>
                <w:sz w:val="20"/>
                <w:szCs w:val="20"/>
              </w:rPr>
              <w:tab/>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p>
            <w:pPr>
              <w:pStyle w:val="780"/>
              <w:ind w:firstLine="0"/>
              <w:jc w:val="left"/>
              <w:rPr>
                <w:rFonts w:eastAsia="Times New Roman"/>
                <w:sz w:val="20"/>
                <w:szCs w:val="20"/>
              </w:rPr>
            </w:pPr>
            <w:r>
              <w:rPr>
                <w:rFonts w:ascii="Times New Roman CYR" w:hAnsi="Times New Roman CYR" w:eastAsia="Times New Roman" w:cs="Times New Roman CYR"/>
                <w:sz w:val="20"/>
                <w:szCs w:val="20"/>
              </w:rPr>
              <w:t xml:space="preserve">Переустройство помещения котельной</w:t>
            </w:r>
            <w:r>
              <w:rPr>
                <w:rFonts w:eastAsia="Times New Roman"/>
                <w:sz w:val="20"/>
                <w:szCs w:val="20"/>
              </w:rPr>
            </w:r>
            <w:r>
              <w:rPr>
                <w:rFonts w:eastAsia="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80"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2025</w:t>
            </w:r>
            <w:r>
              <w:rPr>
                <w:rFonts w:eastAsia="Times New Roman"/>
                <w:bCs/>
                <w:sz w:val="20"/>
                <w:szCs w:val="20"/>
              </w:rPr>
            </w:r>
            <w:r>
              <w:rPr>
                <w:rFonts w:eastAsia="Times New Roman"/>
                <w:bCs/>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79"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2026</w:t>
            </w:r>
            <w:r>
              <w:rPr>
                <w:rFonts w:eastAsia="Times New Roman"/>
                <w:bCs/>
                <w:sz w:val="20"/>
                <w:szCs w:val="20"/>
              </w:rPr>
            </w:r>
            <w:r>
              <w:rPr>
                <w:rFonts w:eastAsia="Times New Roman"/>
                <w:bCs/>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7241" w:type="dxa"/>
            <w:vAlign w:val="center"/>
            <w:textDirection w:val="lrTb"/>
            <w:noWrap w:val="false"/>
          </w:tcPr>
          <w:p>
            <w:pPr>
              <w:pStyle w:val="780"/>
              <w:ind w:firstLine="0"/>
              <w:jc w:val="center"/>
              <w:widowControl w:val="off"/>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Реконструкция котельной № 3</w:t>
            </w:r>
            <w:r>
              <w:rPr>
                <w:rFonts w:ascii="Times New Roman CYR" w:hAnsi="Times New Roman CYR" w:eastAsia="Times New Roman" w:cs="Times New Roman CYR"/>
                <w:sz w:val="20"/>
                <w:szCs w:val="20"/>
              </w:rPr>
              <w:t xml:space="preserve"> </w:t>
            </w:r>
            <w:r>
              <w:rPr>
                <w:rFonts w:ascii="Times New Roman CYR" w:hAnsi="Times New Roman CYR" w:eastAsia="Times New Roman" w:cs="Times New Roman CYR"/>
                <w:sz w:val="20"/>
                <w:szCs w:val="20"/>
              </w:rPr>
              <w:t xml:space="preserve">(</w:t>
            </w:r>
            <w:r>
              <w:rPr>
                <w:rFonts w:eastAsia="Times New Roman"/>
                <w:sz w:val="20"/>
                <w:szCs w:val="20"/>
              </w:rPr>
              <w:t xml:space="preserve">с. Усть</w:t>
            </w:r>
            <w:r>
              <w:rPr>
                <w:rFonts w:eastAsia="Times New Roman"/>
                <w:sz w:val="20"/>
                <w:szCs w:val="20"/>
              </w:rPr>
              <w:t xml:space="preserve">-Алексеево ул. Молодежная д. 11</w:t>
            </w:r>
            <w:r>
              <w:rPr>
                <w:rFonts w:eastAsia="Times New Roman"/>
                <w:sz w:val="20"/>
                <w:szCs w:val="20"/>
              </w:rPr>
              <w:t xml:space="preserve">)</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p>
            <w:pPr>
              <w:pStyle w:val="780"/>
              <w:ind w:firstLine="0"/>
              <w:jc w:val="left"/>
              <w:rPr>
                <w:rFonts w:eastAsia="Times New Roman"/>
                <w:sz w:val="20"/>
                <w:szCs w:val="20"/>
              </w:rPr>
            </w:pPr>
            <w:r>
              <w:rPr>
                <w:rFonts w:ascii="Times New Roman CYR" w:hAnsi="Times New Roman CYR" w:eastAsia="Times New Roman" w:cs="Times New Roman CYR"/>
                <w:sz w:val="20"/>
                <w:szCs w:val="20"/>
              </w:rPr>
              <w:t xml:space="preserve">Замена оборудования (центробежный насос)</w:t>
            </w:r>
            <w:r>
              <w:rPr>
                <w:rFonts w:eastAsia="Times New Roman"/>
                <w:sz w:val="20"/>
                <w:szCs w:val="20"/>
              </w:rPr>
            </w:r>
            <w:r>
              <w:rPr>
                <w:rFonts w:eastAsia="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80"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2030</w:t>
            </w:r>
            <w:r>
              <w:rPr>
                <w:rFonts w:eastAsia="Times New Roman"/>
                <w:bCs/>
                <w:sz w:val="20"/>
                <w:szCs w:val="20"/>
              </w:rPr>
            </w:r>
            <w:r>
              <w:rPr>
                <w:rFonts w:eastAsia="Times New Roman"/>
                <w:bCs/>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79"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2030</w:t>
            </w:r>
            <w:r>
              <w:rPr>
                <w:rFonts w:eastAsia="Times New Roman"/>
                <w:bCs/>
                <w:sz w:val="20"/>
                <w:szCs w:val="20"/>
              </w:rPr>
            </w:r>
            <w:r>
              <w:rPr>
                <w:rFonts w:eastAsia="Times New Roman"/>
                <w:bCs/>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7241" w:type="dxa"/>
            <w:vAlign w:val="center"/>
            <w:textDirection w:val="lrTb"/>
            <w:noWrap w:val="false"/>
          </w:tcPr>
          <w:p>
            <w:pPr>
              <w:pStyle w:val="780"/>
              <w:ind w:firstLine="0"/>
              <w:jc w:val="center"/>
              <w:widowControl w:val="off"/>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Реконструкция котельной № 2</w:t>
            </w:r>
            <w:r>
              <w:rPr>
                <w:rFonts w:ascii="Times New Roman CYR" w:hAnsi="Times New Roman CYR" w:eastAsia="Times New Roman" w:cs="Times New Roman CYR"/>
                <w:sz w:val="20"/>
                <w:szCs w:val="20"/>
              </w:rPr>
              <w:t xml:space="preserve"> (</w:t>
            </w:r>
            <w:r>
              <w:rPr>
                <w:rFonts w:eastAsia="Times New Roman"/>
                <w:sz w:val="20"/>
                <w:szCs w:val="20"/>
              </w:rPr>
              <w:t xml:space="preserve">с. Усть-Алексеево, ул. Меркурьева, д. 53</w:t>
            </w:r>
            <w:r>
              <w:rPr>
                <w:rFonts w:eastAsia="Times New Roman"/>
                <w:sz w:val="20"/>
                <w:szCs w:val="20"/>
              </w:rPr>
              <w:t xml:space="preserve">)</w:t>
            </w:r>
            <w:r>
              <w:rPr>
                <w:rFonts w:ascii="Times New Roman CYR" w:hAnsi="Times New Roman CYR" w:eastAsia="Times New Roman" w:cs="Times New Roman CYR"/>
                <w:sz w:val="20"/>
                <w:szCs w:val="20"/>
              </w:rPr>
              <w:tab/>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p>
            <w:pPr>
              <w:pStyle w:val="780"/>
              <w:ind w:firstLine="0"/>
              <w:jc w:val="left"/>
              <w:rPr>
                <w:rFonts w:eastAsia="Times New Roman"/>
                <w:sz w:val="20"/>
                <w:szCs w:val="20"/>
              </w:rPr>
            </w:pPr>
            <w:r>
              <w:rPr>
                <w:rFonts w:ascii="Times New Roman CYR" w:hAnsi="Times New Roman CYR" w:eastAsia="Times New Roman" w:cs="Times New Roman CYR"/>
                <w:sz w:val="20"/>
                <w:szCs w:val="20"/>
              </w:rPr>
              <w:t xml:space="preserve">Переустройство помещения котельной</w:t>
            </w:r>
            <w:r>
              <w:rPr>
                <w:rFonts w:eastAsia="Times New Roman"/>
                <w:sz w:val="20"/>
                <w:szCs w:val="20"/>
              </w:rPr>
            </w:r>
            <w:r>
              <w:rPr>
                <w:rFonts w:eastAsia="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80"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2027</w:t>
            </w:r>
            <w:r>
              <w:rPr>
                <w:rFonts w:eastAsia="Times New Roman"/>
                <w:bCs/>
                <w:sz w:val="20"/>
                <w:szCs w:val="20"/>
              </w:rPr>
            </w:r>
            <w:r>
              <w:rPr>
                <w:rFonts w:eastAsia="Times New Roman"/>
                <w:bCs/>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79"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2028</w:t>
            </w:r>
            <w:r>
              <w:rPr>
                <w:rFonts w:eastAsia="Times New Roman"/>
                <w:bCs/>
                <w:sz w:val="20"/>
                <w:szCs w:val="20"/>
              </w:rPr>
            </w:r>
            <w:r>
              <w:rPr>
                <w:rFonts w:eastAsia="Times New Roman"/>
                <w:bCs/>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7241" w:type="dxa"/>
            <w:vAlign w:val="center"/>
            <w:textDirection w:val="lrTb"/>
            <w:noWrap w:val="false"/>
          </w:tcPr>
          <w:p>
            <w:pPr>
              <w:pStyle w:val="780"/>
              <w:ind w:firstLine="0"/>
              <w:jc w:val="center"/>
              <w:widowControl w:val="off"/>
              <w:rPr>
                <w:rFonts w:eastAsia="Times New Roman"/>
                <w:sz w:val="20"/>
                <w:szCs w:val="20"/>
              </w:rPr>
            </w:pPr>
            <w:r>
              <w:rPr>
                <w:rFonts w:ascii="Times New Roman CYR" w:hAnsi="Times New Roman CYR" w:eastAsia="Times New Roman" w:cs="Times New Roman CYR"/>
                <w:sz w:val="20"/>
                <w:szCs w:val="20"/>
              </w:rPr>
              <w:t xml:space="preserve">Реконструкция котельной № 4</w:t>
            </w:r>
            <w:r>
              <w:rPr>
                <w:rFonts w:ascii="Times New Roman CYR" w:hAnsi="Times New Roman CYR" w:eastAsia="Times New Roman" w:cs="Times New Roman CYR"/>
                <w:sz w:val="20"/>
                <w:szCs w:val="20"/>
              </w:rPr>
              <w:t xml:space="preserve"> (</w:t>
            </w:r>
            <w:r>
              <w:rPr>
                <w:rFonts w:eastAsia="Times New Roman"/>
                <w:sz w:val="20"/>
                <w:szCs w:val="20"/>
              </w:rPr>
              <w:t xml:space="preserve">с. Усть-Алексеево, ул. Б</w:t>
            </w:r>
            <w:r>
              <w:rPr>
                <w:rFonts w:eastAsia="Times New Roman"/>
                <w:sz w:val="20"/>
                <w:szCs w:val="20"/>
              </w:rPr>
              <w:t xml:space="preserve">ольничный Городок</w:t>
            </w:r>
            <w:r>
              <w:rPr>
                <w:rFonts w:eastAsia="Times New Roman"/>
                <w:sz w:val="20"/>
                <w:szCs w:val="20"/>
              </w:rPr>
              <w:t xml:space="preserve">)</w:t>
            </w:r>
            <w:r>
              <w:rPr>
                <w:rFonts w:eastAsia="Times New Roman"/>
                <w:sz w:val="20"/>
                <w:szCs w:val="20"/>
              </w:rPr>
            </w:r>
            <w:r>
              <w:rPr>
                <w:rFonts w:eastAsia="Times New Roman"/>
                <w:sz w:val="20"/>
                <w:szCs w:val="20"/>
              </w:rPr>
            </w:r>
          </w:p>
          <w:p>
            <w:pPr>
              <w:pStyle w:val="780"/>
              <w:ind w:firstLine="0"/>
              <w:jc w:val="left"/>
              <w:rPr>
                <w:rFonts w:eastAsia="Times New Roman"/>
                <w:sz w:val="20"/>
                <w:szCs w:val="20"/>
              </w:rPr>
            </w:pPr>
            <w:r>
              <w:rPr>
                <w:rFonts w:ascii="Times New Roman CYR" w:hAnsi="Times New Roman CYR" w:eastAsia="Times New Roman" w:cs="Times New Roman CYR"/>
                <w:sz w:val="20"/>
                <w:szCs w:val="20"/>
              </w:rPr>
              <w:t xml:space="preserve">Замена оборудования (центробежный насос)</w:t>
            </w:r>
            <w:r>
              <w:rPr>
                <w:rFonts w:eastAsia="Times New Roman"/>
                <w:sz w:val="20"/>
                <w:szCs w:val="20"/>
              </w:rPr>
            </w:r>
            <w:r>
              <w:rPr>
                <w:rFonts w:eastAsia="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80"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20</w:t>
            </w:r>
            <w:r>
              <w:rPr>
                <w:rFonts w:eastAsia="Times New Roman"/>
                <w:bCs/>
                <w:sz w:val="20"/>
                <w:szCs w:val="20"/>
              </w:rPr>
              <w:t xml:space="preserve">30</w:t>
            </w:r>
            <w:r>
              <w:rPr>
                <w:rFonts w:eastAsia="Times New Roman"/>
                <w:bCs/>
                <w:sz w:val="20"/>
                <w:szCs w:val="20"/>
              </w:rPr>
            </w:r>
            <w:r>
              <w:rPr>
                <w:rFonts w:eastAsia="Times New Roman"/>
                <w:bCs/>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79"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2030</w:t>
            </w:r>
            <w:r>
              <w:rPr>
                <w:rFonts w:eastAsia="Times New Roman"/>
                <w:bCs/>
                <w:sz w:val="20"/>
                <w:szCs w:val="20"/>
              </w:rPr>
            </w:r>
            <w:r>
              <w:rPr>
                <w:rFonts w:eastAsia="Times New Roman"/>
                <w:bCs/>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7241" w:type="dxa"/>
            <w:vAlign w:val="center"/>
            <w:textDirection w:val="lrTb"/>
            <w:noWrap w:val="false"/>
          </w:tcPr>
          <w:p>
            <w:pPr>
              <w:pStyle w:val="780"/>
              <w:ind w:firstLine="0"/>
              <w:jc w:val="left"/>
              <w:rPr>
                <w:rFonts w:eastAsia="Times New Roman"/>
                <w:sz w:val="20"/>
                <w:szCs w:val="20"/>
              </w:rPr>
            </w:pPr>
            <w:r>
              <w:rPr>
                <w:rFonts w:eastAsia="Times New Roman"/>
                <w:sz w:val="20"/>
                <w:szCs w:val="20"/>
              </w:rPr>
              <w:t xml:space="preserve">Реконструкция тепловой сети</w:t>
            </w:r>
            <w:r>
              <w:rPr>
                <w:rFonts w:eastAsia="Times New Roman"/>
                <w:sz w:val="20"/>
                <w:szCs w:val="20"/>
              </w:rPr>
              <w:t xml:space="preserve"> (протяженность 2446,4 м.п.)</w:t>
            </w:r>
            <w:r>
              <w:rPr>
                <w:rFonts w:eastAsia="Times New Roman"/>
                <w:sz w:val="20"/>
                <w:szCs w:val="20"/>
              </w:rPr>
              <w:t xml:space="preserve"> </w:t>
            </w:r>
            <w:r>
              <w:rPr>
                <w:rFonts w:eastAsia="Times New Roman"/>
                <w:sz w:val="20"/>
                <w:szCs w:val="20"/>
              </w:rPr>
              <w:t xml:space="preserve">с. Усть-Алексеево</w:t>
            </w:r>
            <w:r>
              <w:rPr>
                <w:rFonts w:eastAsia="Times New Roman"/>
                <w:sz w:val="20"/>
                <w:szCs w:val="20"/>
              </w:rPr>
            </w:r>
            <w:r>
              <w:rPr>
                <w:rFonts w:eastAsia="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80"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2031</w:t>
            </w:r>
            <w:r>
              <w:rPr>
                <w:rFonts w:eastAsia="Times New Roman"/>
                <w:bCs/>
                <w:sz w:val="20"/>
                <w:szCs w:val="20"/>
              </w:rPr>
            </w:r>
            <w:r>
              <w:rPr>
                <w:rFonts w:eastAsia="Times New Roman"/>
                <w:bCs/>
                <w:sz w:val="20"/>
                <w:szCs w:val="2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179" w:type="dxa"/>
            <w:vAlign w:val="center"/>
            <w:textDirection w:val="lrTb"/>
            <w:noWrap w:val="false"/>
          </w:tcPr>
          <w:p>
            <w:pPr>
              <w:pStyle w:val="780"/>
              <w:ind w:firstLine="0"/>
              <w:jc w:val="center"/>
              <w:rPr>
                <w:rFonts w:eastAsia="Times New Roman"/>
                <w:bCs/>
                <w:sz w:val="20"/>
                <w:szCs w:val="20"/>
              </w:rPr>
            </w:pPr>
            <w:r>
              <w:rPr>
                <w:rFonts w:eastAsia="Times New Roman"/>
                <w:bCs/>
                <w:sz w:val="20"/>
                <w:szCs w:val="20"/>
              </w:rPr>
              <w:t xml:space="preserve">2035</w:t>
            </w:r>
            <w:r>
              <w:rPr>
                <w:rFonts w:eastAsia="Times New Roman"/>
                <w:bCs/>
                <w:sz w:val="20"/>
                <w:szCs w:val="20"/>
              </w:rPr>
            </w:r>
            <w:r>
              <w:rPr>
                <w:rFonts w:eastAsia="Times New Roman"/>
                <w:bCs/>
                <w:sz w:val="20"/>
                <w:szCs w:val="20"/>
              </w:rPr>
            </w:r>
          </w:p>
        </w:tc>
      </w:tr>
    </w:tbl>
    <w:p>
      <w:pPr>
        <w:pStyle w:val="780"/>
        <w:rPr>
          <w:i/>
        </w:rPr>
      </w:pPr>
      <w:r>
        <w:rPr>
          <w:i/>
        </w:rPr>
      </w:r>
      <w:r>
        <w:rPr>
          <w:i/>
        </w:rPr>
      </w:r>
    </w:p>
    <w:p>
      <w:pPr>
        <w:pStyle w:val="780"/>
      </w:pPr>
      <w:r>
        <w:t xml:space="preserve">б) обоснование выбора приоритетного сценария развития теплоснабжения </w:t>
      </w:r>
      <w:r>
        <w:t xml:space="preserve">муниципального образования</w:t>
      </w:r>
      <w:r/>
    </w:p>
    <w:p>
      <w:pPr>
        <w:pStyle w:val="780"/>
      </w:pPr>
      <w:r/>
      <w:bookmarkEnd w:id="47"/>
      <w:r/>
      <w:bookmarkEnd w:id="48"/>
      <w:r/>
      <w:bookmarkStart w:id="50" w:name="sub_19"/>
      <w:r>
        <w:t xml:space="preserve">В</w:t>
      </w:r>
      <w:r>
        <w:t xml:space="preserve">ар</w:t>
      </w:r>
      <w:r>
        <w:t xml:space="preserve">иант 1. Данный вариант развития системы теплоснабжения на территории </w:t>
      </w:r>
      <w:r>
        <w:t xml:space="preserve">округа</w:t>
      </w:r>
      <w:r>
        <w:t xml:space="preserve"> предлагает сравнительно малые капиталовложения с небольшим сроком ок</w:t>
      </w:r>
      <w:r>
        <w:t xml:space="preserve">упаемости, что не сильно повлияет на увеличение динамики роста тарифов на тепловую энергию.</w:t>
      </w:r>
      <w:r/>
    </w:p>
    <w:p>
      <w:pPr>
        <w:pStyle w:val="780"/>
      </w:pPr>
      <w:r>
        <w:t xml:space="preserve">Вариант 2. </w:t>
      </w:r>
      <w:r>
        <w:t xml:space="preserve">Данный ва</w:t>
      </w:r>
      <w:r>
        <w:t xml:space="preserve">риант развития системы теплоснабжения на территории Великоустюгского муниципального округа </w:t>
      </w:r>
      <w:r>
        <w:t xml:space="preserve">предлагает более современное развитие, но для выполнения требуются большие капиталовложения с длительным сроком окупаемости. </w:t>
      </w:r>
      <w:r/>
    </w:p>
    <w:p>
      <w:pPr>
        <w:pStyle w:val="780"/>
      </w:pPr>
      <w:r>
        <w:t xml:space="preserve">Таким образом, наиболее приоритетным ва</w:t>
      </w:r>
      <w:r>
        <w:t xml:space="preserve">риантом перспективного развития сис</w:t>
      </w:r>
      <w:r>
        <w:t xml:space="preserve">тем теплоснабжения на территории муниципального округа является 2 вариант развития. </w:t>
      </w:r>
      <w:r/>
    </w:p>
    <w:p>
      <w:pPr>
        <w:pStyle w:val="780"/>
      </w:pPr>
      <w:r>
        <w:t xml:space="preserve">Ценовые зоны теплоснабжения на</w:t>
      </w:r>
      <w:r>
        <w:t xml:space="preserve"> т</w:t>
      </w:r>
      <w:r>
        <w:t xml:space="preserve">ерритории Великоустюгского муниципального округа отсутствуют</w:t>
      </w:r>
      <w:r>
        <w:t xml:space="preserve">.</w:t>
      </w:r>
      <w:r/>
    </w:p>
    <w:p>
      <w:pPr>
        <w:pStyle w:val="781"/>
      </w:pPr>
      <w:r/>
      <w:bookmarkStart w:id="51" w:name="_Toc193984542"/>
      <w:r>
        <w:t xml:space="preserve">РАЗДЕЛ 5 "</w:t>
      </w:r>
      <w:r>
        <w:t xml:space="preserve"> ПРЕДЛОЖЕНИЯ ПО СТРОИТЕЛЬСТВУ, Р</w:t>
      </w:r>
      <w:r>
        <w:t xml:space="preserve">ЕКОНСТ</w:t>
      </w:r>
      <w:r>
        <w:t xml:space="preserve">РУКЦИИ, ТЕХНИЧЕСКОМУ ПЕРЕВООРУЖЕНИЮ И (ИЛИ) МОДЕРНИЗАЦИИ ИСТОЧНИКОВ ТЕПЛОВОЙ ЭНЕРГИИ</w:t>
      </w:r>
      <w:r>
        <w:t xml:space="preserve">"</w:t>
      </w:r>
      <w:bookmarkEnd w:id="49"/>
      <w:r/>
      <w:r/>
    </w:p>
    <w:p>
      <w:pPr>
        <w:pStyle w:val="783"/>
        <w:spacing w:line="240" w:lineRule="auto"/>
      </w:pPr>
      <w:r/>
      <w:bookmarkStart w:id="52" w:name="sub_58"/>
      <w:r/>
      <w:bookmarkStart w:id="53" w:name="_Toc193984543"/>
      <w:r>
        <w:t xml:space="preserve">а) предложения по строительству источников тепловой энергии, обеспечивающих перспективную тепловую нагрузку на осваиваемых территориях </w:t>
      </w:r>
      <w:r>
        <w:t xml:space="preserve">муниципального образования</w:t>
      </w:r>
      <w:r>
        <w:t xml:space="preserve">,</w:t>
      </w:r>
      <w:r>
        <w:t xml:space="preserve"> д</w:t>
      </w:r>
      <w:r>
        <w:t xml:space="preserve">ля кот</w:t>
      </w:r>
      <w:r>
        <w:t xml:space="preserve">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и радиуса эффективного теплоснабж</w:t>
      </w:r>
      <w:r>
        <w:t xml:space="preserve">ения</w:t>
      </w:r>
      <w:bookmarkEnd w:id="50"/>
      <w:r/>
      <w:r/>
    </w:p>
    <w:p>
      <w:pPr>
        <w:pStyle w:val="780"/>
      </w:pPr>
      <w:r>
        <w:t xml:space="preserve">С</w:t>
      </w:r>
      <w:r>
        <w:t xml:space="preserve">троительство источников тепловой энергии, обеспечивающих перспективную тепловую нагрузку на осваиваемых территориях </w:t>
      </w:r>
      <w:r>
        <w:t xml:space="preserve">округа,</w:t>
      </w:r>
      <w:r>
        <w:t xml:space="preserve"> не предполагается.</w:t>
      </w:r>
      <w:r/>
    </w:p>
    <w:p>
      <w:pPr>
        <w:pStyle w:val="783"/>
        <w:spacing w:line="240" w:lineRule="auto"/>
      </w:pPr>
      <w:r/>
      <w:bookmarkEnd w:id="51"/>
      <w:r/>
      <w:bookmarkStart w:id="54" w:name="sub_59"/>
      <w:r/>
      <w:bookmarkStart w:id="55" w:name="_Toc193984544"/>
      <w:r>
        <w:t xml:space="preserve">б) предложения по реконструкции источников тепловой энергии, обеспечивающих перспективную тепловую нагрузку</w:t>
      </w:r>
      <w:r>
        <w:t xml:space="preserve"> в сущ</w:t>
      </w:r>
      <w:r>
        <w:t xml:space="preserve">ествующих и расширяемых зонах действия источников тепловой энергии</w:t>
      </w:r>
      <w:bookmarkEnd w:id="52"/>
      <w:r/>
      <w:r/>
    </w:p>
    <w:p>
      <w:pPr>
        <w:pStyle w:val="780"/>
      </w:pPr>
      <w:r>
        <w:t xml:space="preserve">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 отсут</w:t>
      </w:r>
      <w:r>
        <w:t xml:space="preserve">ствуют</w:t>
      </w:r>
      <w:r>
        <w:t xml:space="preserve">.</w:t>
      </w:r>
      <w:r/>
    </w:p>
    <w:p>
      <w:pPr>
        <w:pStyle w:val="783"/>
        <w:spacing w:line="240" w:lineRule="auto"/>
      </w:pPr>
      <w:r/>
      <w:bookmarkEnd w:id="53"/>
      <w:r/>
      <w:bookmarkStart w:id="56" w:name="sub_60"/>
      <w:r/>
      <w:bookmarkStart w:id="57" w:name="_Toc193984545"/>
      <w:r>
        <w:t xml:space="preserve">в) </w:t>
      </w:r>
      <w:r>
        <w:t xml:space="preserve">предложения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w:t>
      </w:r>
      <w:bookmarkEnd w:id="54"/>
      <w:r/>
      <w:r/>
    </w:p>
    <w:p>
      <w:pPr>
        <w:pStyle w:val="780"/>
      </w:pPr>
      <w:r/>
      <w:bookmarkEnd w:id="55"/>
      <w:r/>
      <w:bookmarkStart w:id="58" w:name="sub_61"/>
      <w:r>
        <w:t xml:space="preserve">П</w:t>
      </w:r>
      <w:r>
        <w:t xml:space="preserve">редложения по техническому перевооружению и (или) модернизации источников тепловой энергии </w:t>
      </w:r>
      <w:r>
        <w:t xml:space="preserve">с цель</w:t>
      </w:r>
      <w:r>
        <w:t xml:space="preserve">ю повышения эффективности работы систем теплоснабжения</w:t>
      </w:r>
      <w:r>
        <w:t xml:space="preserve"> отсутствуют.</w:t>
      </w:r>
      <w:r/>
    </w:p>
    <w:p>
      <w:pPr>
        <w:pStyle w:val="780"/>
        <w:jc w:val="right"/>
      </w:pPr>
      <w:r>
        <w:t xml:space="preserve">Таблица 5.1</w:t>
      </w:r>
      <w:r/>
    </w:p>
    <w:p>
      <w:pPr>
        <w:pStyle w:val="780"/>
        <w:ind w:firstLine="0"/>
        <w:jc w:val="center"/>
      </w:pPr>
      <w:r>
        <w:t xml:space="preserve">Предложения по реконструкции источников тепловой энергии</w:t>
      </w:r>
      <w:r/>
    </w:p>
    <w:tbl>
      <w:tblPr>
        <w:tblW w:w="9542" w:type="dxa"/>
        <w:tblInd w:w="108" w:type="dxa"/>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Layout w:type="fixed"/>
        <w:tblCellMar>
          <w:left w:w="108" w:type="dxa"/>
          <w:top w:w="0" w:type="dxa"/>
          <w:right w:w="108" w:type="dxa"/>
          <w:bottom w:w="0" w:type="dxa"/>
        </w:tblCellMar>
        <w:tblLook w:val="04A0" w:firstRow="1" w:lastRow="0" w:firstColumn="1" w:lastColumn="0" w:noHBand="0" w:noVBand="1"/>
      </w:tblPr>
      <w:tblGrid>
        <w:gridCol w:w="6424"/>
        <w:gridCol w:w="1559"/>
        <w:gridCol w:w="1559"/>
      </w:tblGrid>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blHeader/>
        </w:trPr>
        <w:tc>
          <w:tcPr>
            <w:tcBorders>
              <w:top w:val="single" w:color="000000" w:sz="4" w:space="0"/>
              <w:bottom w:val="single" w:color="000000" w:sz="4" w:space="0"/>
              <w:right w:val="single" w:color="000000" w:sz="4" w:space="0"/>
            </w:tcBorders>
            <w:tcMar>
              <w:left w:w="11" w:type="dxa"/>
              <w:right w:w="11" w:type="dxa"/>
            </w:tcMar>
            <w:tcW w:w="6424" w:type="dxa"/>
            <w:vAlign w:val="center"/>
            <w:textDirection w:val="lrTb"/>
            <w:noWrap w:val="false"/>
          </w:tcPr>
          <w:p>
            <w:pPr>
              <w:pStyle w:val="780"/>
              <w:ind w:firstLine="0"/>
              <w:jc w:val="center"/>
              <w:spacing w:line="240" w:lineRule="auto"/>
              <w:rPr>
                <w:b/>
                <w:sz w:val="20"/>
                <w:szCs w:val="20"/>
              </w:rPr>
            </w:pPr>
            <w:r>
              <w:rPr>
                <w:b/>
                <w:sz w:val="20"/>
                <w:szCs w:val="20"/>
              </w:rPr>
              <w:t xml:space="preserve">Описание мероприятия</w:t>
            </w:r>
            <w:r>
              <w:rPr>
                <w:b/>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80"/>
              <w:ind w:firstLine="0"/>
              <w:jc w:val="center"/>
              <w:spacing w:line="240" w:lineRule="auto"/>
              <w:rPr>
                <w:b/>
                <w:sz w:val="20"/>
                <w:szCs w:val="20"/>
              </w:rPr>
            </w:pPr>
            <w:r>
              <w:rPr>
                <w:b/>
                <w:sz w:val="20"/>
                <w:szCs w:val="20"/>
              </w:rPr>
              <w:t xml:space="preserve">Год начала реализации</w:t>
            </w:r>
            <w:r>
              <w:rPr>
                <w:b/>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80"/>
              <w:ind w:firstLine="0"/>
              <w:jc w:val="center"/>
              <w:spacing w:line="240" w:lineRule="auto"/>
              <w:rPr>
                <w:b/>
                <w:sz w:val="20"/>
                <w:szCs w:val="20"/>
              </w:rPr>
            </w:pPr>
            <w:r>
              <w:rPr>
                <w:b/>
                <w:sz w:val="20"/>
                <w:szCs w:val="20"/>
              </w:rPr>
              <w:t xml:space="preserve">Год окончания реализации</w:t>
            </w:r>
            <w:r>
              <w:rPr>
                <w:b/>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424" w:type="dxa"/>
            <w:vAlign w:val="center"/>
            <w:textDirection w:val="lrTb"/>
            <w:noWrap w:val="false"/>
          </w:tcPr>
          <w:p>
            <w:pPr>
              <w:pStyle w:val="780"/>
              <w:ind w:firstLine="0"/>
              <w:jc w:val="center"/>
              <w:rPr>
                <w:bCs/>
                <w:sz w:val="20"/>
                <w:szCs w:val="20"/>
              </w:rPr>
            </w:pPr>
            <w:r>
              <w:rPr>
                <w:bCs/>
                <w:sz w:val="20"/>
                <w:szCs w:val="20"/>
              </w:rPr>
              <w:t xml:space="preserve">Котельная Nº 4 Школа - гимназия</w:t>
            </w:r>
            <w:r>
              <w:rPr>
                <w:bCs/>
                <w:sz w:val="20"/>
                <w:szCs w:val="20"/>
              </w:rPr>
            </w:r>
            <w:r>
              <w:rPr>
                <w:bCs/>
                <w:sz w:val="20"/>
                <w:szCs w:val="20"/>
              </w:rPr>
            </w:r>
          </w:p>
          <w:p>
            <w:pPr>
              <w:pStyle w:val="793"/>
              <w:rPr>
                <w:szCs w:val="22"/>
                <w:lang w:val="ru-RU" w:eastAsia="en-US"/>
              </w:rPr>
            </w:pPr>
            <w:r>
              <w:rPr>
                <w:bCs/>
              </w:rPr>
              <w:t xml:space="preserve">Реконструкци</w:t>
            </w:r>
            <w:r>
              <w:rPr>
                <w:bCs/>
              </w:rPr>
              <w:t xml:space="preserve">я котельной (замена трубы)</w:t>
            </w:r>
            <w:r>
              <w:rPr>
                <w:szCs w:val="22"/>
                <w:lang w:val="ru-RU" w:eastAsia="en-US"/>
              </w:rPr>
            </w:r>
            <w:r>
              <w:rPr>
                <w:szCs w:val="22"/>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93"/>
              <w:rPr>
                <w:szCs w:val="22"/>
                <w:lang w:val="ru-RU" w:eastAsia="en-US"/>
              </w:rPr>
            </w:pPr>
            <w:r>
              <w:rPr>
                <w:bCs/>
              </w:rPr>
              <w:t xml:space="preserve">по результатам экспертизы</w:t>
            </w:r>
            <w:r>
              <w:rPr>
                <w:szCs w:val="22"/>
                <w:lang w:val="ru-RU" w:eastAsia="en-US"/>
              </w:rPr>
            </w:r>
            <w:r>
              <w:rPr>
                <w:szCs w:val="22"/>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80"/>
              <w:ind w:firstLine="0"/>
              <w:jc w:val="center"/>
              <w:spacing w:line="240" w:lineRule="auto"/>
              <w:rPr>
                <w:sz w:val="20"/>
                <w:szCs w:val="20"/>
              </w:rPr>
            </w:pPr>
            <w:r>
              <w:rPr>
                <w:bCs/>
                <w:sz w:val="20"/>
                <w:szCs w:val="20"/>
              </w:rPr>
              <w:t xml:space="preserve">по результатам экспертизы</w:t>
            </w: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424" w:type="dxa"/>
            <w:vAlign w:val="center"/>
            <w:textDirection w:val="lrTb"/>
            <w:noWrap w:val="false"/>
          </w:tcPr>
          <w:p>
            <w:pPr>
              <w:pStyle w:val="780"/>
              <w:ind w:firstLine="0"/>
              <w:jc w:val="center"/>
              <w:rPr>
                <w:bCs/>
                <w:sz w:val="20"/>
                <w:szCs w:val="20"/>
              </w:rPr>
            </w:pPr>
            <w:r>
              <w:rPr>
                <w:bCs/>
                <w:sz w:val="20"/>
                <w:szCs w:val="20"/>
              </w:rPr>
              <w:t xml:space="preserve">Котельная Nº 9 п. Кузино</w:t>
            </w:r>
            <w:r>
              <w:rPr>
                <w:bCs/>
                <w:sz w:val="20"/>
                <w:szCs w:val="20"/>
              </w:rPr>
            </w:r>
            <w:r>
              <w:rPr>
                <w:bCs/>
                <w:sz w:val="20"/>
                <w:szCs w:val="20"/>
              </w:rPr>
            </w:r>
          </w:p>
          <w:p>
            <w:pPr>
              <w:pStyle w:val="793"/>
              <w:rPr>
                <w:szCs w:val="22"/>
                <w:lang w:val="ru-RU" w:eastAsia="en-US"/>
              </w:rPr>
            </w:pPr>
            <w:r>
              <w:rPr>
                <w:bCs/>
              </w:rPr>
              <w:t xml:space="preserve">Реконструкция котельной - перевод котельной на основной вид топлива: природный газ</w:t>
            </w:r>
            <w:r>
              <w:rPr>
                <w:szCs w:val="22"/>
                <w:lang w:val="ru-RU" w:eastAsia="en-US"/>
              </w:rPr>
            </w:r>
            <w:r>
              <w:rPr>
                <w:szCs w:val="22"/>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93"/>
              <w:rPr>
                <w:szCs w:val="22"/>
                <w:lang w:val="ru-RU" w:eastAsia="en-US"/>
              </w:rPr>
            </w:pPr>
            <w:r>
              <w:rPr>
                <w:bCs/>
              </w:rPr>
              <w:t xml:space="preserve">2025</w:t>
            </w:r>
            <w:r>
              <w:rPr>
                <w:szCs w:val="22"/>
                <w:lang w:val="ru-RU" w:eastAsia="en-US"/>
              </w:rPr>
            </w:r>
            <w:r>
              <w:rPr>
                <w:szCs w:val="22"/>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80"/>
              <w:ind w:firstLine="0"/>
              <w:jc w:val="center"/>
              <w:spacing w:line="240" w:lineRule="auto"/>
              <w:rPr>
                <w:sz w:val="20"/>
                <w:szCs w:val="20"/>
              </w:rPr>
            </w:pPr>
            <w:r>
              <w:rPr>
                <w:bCs/>
                <w:sz w:val="20"/>
                <w:szCs w:val="20"/>
              </w:rPr>
              <w:t xml:space="preserve">2025</w:t>
            </w: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424" w:type="dxa"/>
            <w:vAlign w:val="center"/>
            <w:textDirection w:val="lrTb"/>
            <w:noWrap w:val="false"/>
          </w:tcPr>
          <w:p>
            <w:pPr>
              <w:pStyle w:val="780"/>
              <w:ind w:firstLine="0"/>
              <w:jc w:val="center"/>
              <w:spacing w:line="240" w:lineRule="auto"/>
              <w:rPr>
                <w:sz w:val="20"/>
                <w:szCs w:val="20"/>
              </w:rPr>
            </w:pPr>
            <w:r>
              <w:rPr>
                <w:sz w:val="20"/>
                <w:szCs w:val="20"/>
              </w:rPr>
              <w:t xml:space="preserve">Реконструкция котельной </w:t>
            </w:r>
            <w:r>
              <w:rPr>
                <w:sz w:val="20"/>
                <w:szCs w:val="20"/>
              </w:rPr>
              <w:t xml:space="preserve">в здании бани </w:t>
            </w:r>
            <w:r>
              <w:rPr>
                <w:sz w:val="20"/>
                <w:szCs w:val="20"/>
              </w:rPr>
              <w:t xml:space="preserve">п. Полдарса</w:t>
            </w:r>
            <w:r>
              <w:rPr>
                <w:sz w:val="20"/>
                <w:szCs w:val="20"/>
              </w:rPr>
            </w:r>
            <w:r>
              <w:rPr>
                <w:sz w:val="20"/>
                <w:szCs w:val="20"/>
              </w:rPr>
            </w:r>
          </w:p>
          <w:p>
            <w:pPr>
              <w:pStyle w:val="780"/>
              <w:ind w:firstLine="0"/>
              <w:jc w:val="center"/>
              <w:rPr>
                <w:bCs/>
                <w:sz w:val="20"/>
                <w:szCs w:val="20"/>
              </w:rPr>
            </w:pPr>
            <w:r>
              <w:rPr>
                <w:sz w:val="20"/>
                <w:szCs w:val="20"/>
              </w:rPr>
              <w:t xml:space="preserve">Замена </w:t>
            </w:r>
            <w:r>
              <w:rPr>
                <w:sz w:val="20"/>
                <w:szCs w:val="20"/>
              </w:rPr>
              <w:t xml:space="preserve">сетевого насоса и обвязки насосной группы</w:t>
            </w:r>
            <w:r>
              <w:rPr>
                <w:bCs/>
                <w:sz w:val="20"/>
                <w:szCs w:val="20"/>
              </w:rPr>
            </w:r>
            <w:r>
              <w:rPr>
                <w:bCs/>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93"/>
              <w:rPr>
                <w:bCs/>
              </w:rPr>
            </w:pPr>
            <w:r>
              <w:rPr>
                <w:lang w:val="ru-RU"/>
              </w:rPr>
              <w:t xml:space="preserve">2025</w:t>
            </w:r>
            <w:r>
              <w:rPr>
                <w:bCs/>
              </w:rPr>
            </w:r>
            <w:r>
              <w:rPr>
                <w:bC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80"/>
              <w:ind w:firstLine="0"/>
              <w:jc w:val="center"/>
              <w:spacing w:line="240" w:lineRule="auto"/>
              <w:rPr>
                <w:bCs/>
                <w:sz w:val="20"/>
                <w:szCs w:val="20"/>
              </w:rPr>
            </w:pPr>
            <w:r>
              <w:rPr>
                <w:sz w:val="20"/>
                <w:szCs w:val="20"/>
              </w:rPr>
              <w:t xml:space="preserve">2025</w:t>
            </w:r>
            <w:r>
              <w:rPr>
                <w:bCs/>
                <w:sz w:val="20"/>
                <w:szCs w:val="20"/>
              </w:rPr>
            </w:r>
            <w:r>
              <w:rPr>
                <w:bCs/>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424" w:type="dxa"/>
            <w:vAlign w:val="center"/>
            <w:textDirection w:val="lrTb"/>
            <w:noWrap w:val="false"/>
          </w:tcPr>
          <w:p>
            <w:pPr>
              <w:pStyle w:val="780"/>
              <w:ind w:firstLine="0"/>
              <w:jc w:val="center"/>
              <w:spacing w:line="240" w:lineRule="auto"/>
              <w:rPr>
                <w:sz w:val="20"/>
                <w:szCs w:val="20"/>
              </w:rPr>
            </w:pPr>
            <w:r>
              <w:rPr>
                <w:sz w:val="20"/>
                <w:szCs w:val="20"/>
              </w:rPr>
              <w:t xml:space="preserve">Реконструкция котельной </w:t>
            </w:r>
            <w:r>
              <w:rPr>
                <w:sz w:val="20"/>
                <w:szCs w:val="20"/>
              </w:rPr>
              <w:t xml:space="preserve">в здании бани </w:t>
            </w:r>
            <w:r>
              <w:rPr>
                <w:sz w:val="20"/>
                <w:szCs w:val="20"/>
              </w:rPr>
              <w:t xml:space="preserve">п. Полдарса</w:t>
            </w:r>
            <w:r>
              <w:rPr>
                <w:sz w:val="20"/>
                <w:szCs w:val="20"/>
              </w:rPr>
            </w:r>
            <w:r>
              <w:rPr>
                <w:sz w:val="20"/>
                <w:szCs w:val="20"/>
              </w:rPr>
            </w:r>
          </w:p>
          <w:p>
            <w:pPr>
              <w:pStyle w:val="780"/>
              <w:ind w:firstLine="0"/>
              <w:jc w:val="center"/>
              <w:rPr>
                <w:bCs/>
                <w:sz w:val="20"/>
                <w:szCs w:val="20"/>
              </w:rPr>
            </w:pPr>
            <w:r>
              <w:rPr>
                <w:sz w:val="20"/>
                <w:szCs w:val="20"/>
              </w:rPr>
              <w:t xml:space="preserve">Замена колосниковых решеток</w:t>
            </w:r>
            <w:r>
              <w:rPr>
                <w:bCs/>
                <w:sz w:val="20"/>
                <w:szCs w:val="20"/>
              </w:rPr>
            </w:r>
            <w:r>
              <w:rPr>
                <w:bCs/>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93"/>
              <w:rPr>
                <w:bCs/>
              </w:rPr>
            </w:pPr>
            <w:r>
              <w:t xml:space="preserve">2034</w:t>
            </w:r>
            <w:r>
              <w:rPr>
                <w:bCs/>
              </w:rPr>
            </w:r>
            <w:r>
              <w:rPr>
                <w:bC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80"/>
              <w:ind w:firstLine="0"/>
              <w:jc w:val="center"/>
              <w:spacing w:line="240" w:lineRule="auto"/>
              <w:rPr>
                <w:bCs/>
                <w:sz w:val="20"/>
                <w:szCs w:val="20"/>
              </w:rPr>
            </w:pPr>
            <w:r>
              <w:rPr>
                <w:sz w:val="20"/>
                <w:szCs w:val="20"/>
              </w:rPr>
              <w:t xml:space="preserve">2034</w:t>
            </w:r>
            <w:r>
              <w:rPr>
                <w:bCs/>
                <w:sz w:val="20"/>
                <w:szCs w:val="20"/>
              </w:rPr>
            </w:r>
            <w:r>
              <w:rPr>
                <w:bCs/>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424" w:type="dxa"/>
            <w:vAlign w:val="center"/>
            <w:textDirection w:val="lrTb"/>
            <w:noWrap w:val="false"/>
          </w:tcPr>
          <w:p>
            <w:pPr>
              <w:pStyle w:val="780"/>
              <w:ind w:firstLine="0"/>
              <w:jc w:val="center"/>
              <w:spacing w:line="240" w:lineRule="auto"/>
              <w:rPr>
                <w:sz w:val="20"/>
                <w:szCs w:val="20"/>
              </w:rPr>
            </w:pPr>
            <w:r>
              <w:rPr>
                <w:sz w:val="20"/>
                <w:szCs w:val="20"/>
              </w:rPr>
              <w:t xml:space="preserve">Реконструкция котельной </w:t>
            </w:r>
            <w:r>
              <w:rPr>
                <w:sz w:val="20"/>
                <w:szCs w:val="20"/>
              </w:rPr>
              <w:t xml:space="preserve">в здании бани </w:t>
            </w:r>
            <w:r>
              <w:rPr>
                <w:sz w:val="20"/>
                <w:szCs w:val="20"/>
              </w:rPr>
              <w:t xml:space="preserve">п. Полдарса</w:t>
            </w:r>
            <w:r>
              <w:rPr>
                <w:sz w:val="20"/>
                <w:szCs w:val="20"/>
              </w:rPr>
            </w:r>
            <w:r>
              <w:rPr>
                <w:sz w:val="20"/>
                <w:szCs w:val="20"/>
              </w:rPr>
            </w:r>
          </w:p>
          <w:p>
            <w:pPr>
              <w:pStyle w:val="780"/>
              <w:ind w:firstLine="0"/>
              <w:jc w:val="center"/>
              <w:rPr>
                <w:bCs/>
                <w:sz w:val="20"/>
                <w:szCs w:val="20"/>
              </w:rPr>
            </w:pPr>
            <w:r>
              <w:rPr>
                <w:sz w:val="20"/>
                <w:szCs w:val="20"/>
              </w:rPr>
              <w:t xml:space="preserve">Проведение гидравлической наладки тепловых сетей</w:t>
            </w:r>
            <w:r>
              <w:rPr>
                <w:sz w:val="20"/>
                <w:szCs w:val="20"/>
              </w:rPr>
              <w:t xml:space="preserve">  </w:t>
            </w:r>
            <w:r>
              <w:rPr>
                <w:bCs/>
                <w:sz w:val="20"/>
                <w:szCs w:val="20"/>
              </w:rPr>
            </w:r>
            <w:r>
              <w:rPr>
                <w:bCs/>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93"/>
              <w:rPr>
                <w:bCs/>
              </w:rPr>
            </w:pPr>
            <w:r>
              <w:rPr>
                <w:lang w:val="ru-RU"/>
              </w:rPr>
              <w:t xml:space="preserve">2026</w:t>
            </w:r>
            <w:r>
              <w:rPr>
                <w:bCs/>
              </w:rPr>
            </w:r>
            <w:r>
              <w:rPr>
                <w:bC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80"/>
              <w:ind w:firstLine="0"/>
              <w:jc w:val="center"/>
              <w:spacing w:line="240" w:lineRule="auto"/>
              <w:rPr>
                <w:bCs/>
                <w:sz w:val="20"/>
                <w:szCs w:val="20"/>
              </w:rPr>
            </w:pPr>
            <w:r>
              <w:rPr>
                <w:sz w:val="20"/>
                <w:szCs w:val="20"/>
              </w:rPr>
              <w:t xml:space="preserve">2026</w:t>
            </w:r>
            <w:r>
              <w:rPr>
                <w:bCs/>
                <w:sz w:val="20"/>
                <w:szCs w:val="20"/>
              </w:rPr>
            </w:r>
            <w:r>
              <w:rPr>
                <w:bCs/>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424" w:type="dxa"/>
            <w:vAlign w:val="center"/>
            <w:textDirection w:val="lrTb"/>
            <w:noWrap w:val="false"/>
          </w:tcPr>
          <w:p>
            <w:pPr>
              <w:pStyle w:val="780"/>
              <w:ind w:firstLine="26"/>
              <w:jc w:val="center"/>
              <w:widowControl w:val="off"/>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Ре</w:t>
            </w:r>
            <w:r>
              <w:rPr>
                <w:rFonts w:ascii="Times New Roman CYR" w:hAnsi="Times New Roman CYR" w:eastAsia="Times New Roman" w:cs="Times New Roman CYR"/>
                <w:sz w:val="20"/>
                <w:szCs w:val="20"/>
              </w:rPr>
              <w:t xml:space="preserve">конструкция котельной </w:t>
            </w:r>
            <w:r>
              <w:rPr>
                <w:rFonts w:ascii="Times New Roman CYR" w:hAnsi="Times New Roman CYR" w:eastAsia="Times New Roman" w:cs="Times New Roman CYR"/>
                <w:sz w:val="20"/>
                <w:szCs w:val="20"/>
              </w:rPr>
              <w:t xml:space="preserve">больницы </w:t>
            </w:r>
            <w:r>
              <w:rPr>
                <w:rFonts w:ascii="Times New Roman CYR" w:hAnsi="Times New Roman CYR" w:eastAsia="Times New Roman" w:cs="Times New Roman CYR"/>
                <w:sz w:val="20"/>
                <w:szCs w:val="20"/>
              </w:rPr>
              <w:t xml:space="preserve">п. Полдарса</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p>
            <w:pPr>
              <w:pStyle w:val="780"/>
              <w:ind w:firstLine="26"/>
              <w:jc w:val="center"/>
              <w:widowControl w:val="off"/>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Проведение гидравлической наладки тепловых сетей  </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80"/>
              <w:ind w:firstLine="26"/>
              <w:jc w:val="center"/>
              <w:widowControl w:val="off"/>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2026</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80"/>
              <w:ind w:firstLine="26"/>
              <w:jc w:val="center"/>
              <w:widowControl w:val="off"/>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2026</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424" w:type="dxa"/>
            <w:vAlign w:val="top"/>
            <w:textDirection w:val="lrTb"/>
            <w:noWrap w:val="false"/>
          </w:tcPr>
          <w:p>
            <w:pPr>
              <w:pStyle w:val="780"/>
              <w:ind w:firstLine="26"/>
              <w:jc w:val="center"/>
              <w:widowControl w:val="off"/>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Реконструкция котельной </w:t>
            </w:r>
            <w:r>
              <w:rPr>
                <w:rFonts w:ascii="Times New Roman CYR" w:hAnsi="Times New Roman CYR" w:eastAsia="Times New Roman" w:cs="Times New Roman CYR"/>
                <w:sz w:val="20"/>
                <w:szCs w:val="20"/>
              </w:rPr>
              <w:t xml:space="preserve">больницы </w:t>
            </w:r>
            <w:r>
              <w:rPr>
                <w:rFonts w:ascii="Times New Roman CYR" w:hAnsi="Times New Roman CYR" w:eastAsia="Times New Roman" w:cs="Times New Roman CYR"/>
                <w:sz w:val="20"/>
                <w:szCs w:val="20"/>
              </w:rPr>
              <w:t xml:space="preserve">п. Полдарса</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p>
            <w:pPr>
              <w:pStyle w:val="780"/>
              <w:ind w:firstLine="26"/>
              <w:jc w:val="center"/>
              <w:widowControl w:val="off"/>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Замена электропроводки в котельной</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80"/>
              <w:ind w:firstLine="26"/>
              <w:jc w:val="center"/>
              <w:widowControl w:val="off"/>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2028</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80"/>
              <w:ind w:firstLine="26"/>
              <w:jc w:val="center"/>
              <w:widowControl w:val="off"/>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2028</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424" w:type="dxa"/>
            <w:vAlign w:val="top"/>
            <w:textDirection w:val="lrTb"/>
            <w:noWrap w:val="false"/>
          </w:tcPr>
          <w:p>
            <w:pPr>
              <w:pStyle w:val="780"/>
              <w:ind w:firstLine="26"/>
              <w:jc w:val="center"/>
              <w:widowControl w:val="off"/>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Реконструкция котельной </w:t>
            </w:r>
            <w:r>
              <w:rPr>
                <w:rFonts w:ascii="Times New Roman CYR" w:hAnsi="Times New Roman CYR" w:eastAsia="Times New Roman" w:cs="Times New Roman CYR"/>
                <w:sz w:val="20"/>
                <w:szCs w:val="20"/>
              </w:rPr>
              <w:t xml:space="preserve">больницы </w:t>
            </w:r>
            <w:r>
              <w:rPr>
                <w:rFonts w:ascii="Times New Roman CYR" w:hAnsi="Times New Roman CYR" w:eastAsia="Times New Roman" w:cs="Times New Roman CYR"/>
                <w:sz w:val="20"/>
                <w:szCs w:val="20"/>
              </w:rPr>
              <w:t xml:space="preserve">п. Полдарса</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p>
            <w:pPr>
              <w:pStyle w:val="780"/>
              <w:ind w:firstLine="26"/>
              <w:jc w:val="center"/>
              <w:widowControl w:val="off"/>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Замена колосник</w:t>
            </w:r>
            <w:r>
              <w:rPr>
                <w:rFonts w:ascii="Times New Roman CYR" w:hAnsi="Times New Roman CYR" w:eastAsia="Times New Roman" w:cs="Times New Roman CYR"/>
                <w:sz w:val="20"/>
                <w:szCs w:val="20"/>
              </w:rPr>
              <w:t xml:space="preserve">овых решеток</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80"/>
              <w:ind w:firstLine="26"/>
              <w:jc w:val="center"/>
              <w:widowControl w:val="off"/>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2033</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80"/>
              <w:ind w:firstLine="26"/>
              <w:jc w:val="center"/>
              <w:widowControl w:val="off"/>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2033</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424" w:type="dxa"/>
            <w:vAlign w:val="top"/>
            <w:textDirection w:val="lrTb"/>
            <w:noWrap w:val="false"/>
          </w:tcPr>
          <w:p>
            <w:pPr>
              <w:pStyle w:val="780"/>
              <w:ind w:firstLine="26"/>
              <w:jc w:val="center"/>
              <w:widowControl w:val="off"/>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Реконструкция котельной </w:t>
            </w:r>
            <w:r>
              <w:rPr>
                <w:rFonts w:ascii="Times New Roman CYR" w:hAnsi="Times New Roman CYR" w:eastAsia="Times New Roman" w:cs="Times New Roman CYR"/>
                <w:sz w:val="20"/>
                <w:szCs w:val="20"/>
              </w:rPr>
              <w:t xml:space="preserve">больницы </w:t>
            </w:r>
            <w:r>
              <w:rPr>
                <w:rFonts w:ascii="Times New Roman CYR" w:hAnsi="Times New Roman CYR" w:eastAsia="Times New Roman" w:cs="Times New Roman CYR"/>
                <w:sz w:val="20"/>
                <w:szCs w:val="20"/>
              </w:rPr>
              <w:t xml:space="preserve">п. Полдарса</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p>
            <w:pPr>
              <w:pStyle w:val="780"/>
              <w:ind w:firstLine="26"/>
              <w:jc w:val="center"/>
              <w:widowControl w:val="off"/>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замена тепловых сетей п. Полдарса (котельная больницы) протяженностью 144м.Трубами ТГИ ППУ диаметром 57 мм</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80"/>
              <w:ind w:firstLine="26"/>
              <w:jc w:val="center"/>
              <w:widowControl w:val="off"/>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2030</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80"/>
              <w:ind w:firstLine="26"/>
              <w:jc w:val="center"/>
              <w:widowControl w:val="off"/>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20</w:t>
            </w:r>
            <w:r>
              <w:rPr>
                <w:rFonts w:ascii="Times New Roman CYR" w:hAnsi="Times New Roman CYR" w:eastAsia="Times New Roman" w:cs="Times New Roman CYR"/>
                <w:sz w:val="20"/>
                <w:szCs w:val="20"/>
              </w:rPr>
              <w:t xml:space="preserve">31</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424" w:type="dxa"/>
            <w:vAlign w:val="center"/>
            <w:textDirection w:val="lrTb"/>
            <w:noWrap w:val="false"/>
          </w:tcPr>
          <w:p>
            <w:pPr>
              <w:pStyle w:val="780"/>
              <w:ind w:firstLine="26"/>
              <w:jc w:val="center"/>
              <w:widowControl w:val="off"/>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Реконструкция котельной </w:t>
            </w:r>
            <w:r>
              <w:rPr>
                <w:rFonts w:ascii="Times New Roman CYR" w:hAnsi="Times New Roman CYR" w:eastAsia="Times New Roman" w:cs="Times New Roman CYR"/>
                <w:sz w:val="20"/>
                <w:szCs w:val="20"/>
              </w:rPr>
              <w:t xml:space="preserve">школы  </w:t>
            </w:r>
            <w:r>
              <w:rPr>
                <w:rFonts w:ascii="Times New Roman CYR" w:hAnsi="Times New Roman CYR" w:eastAsia="Times New Roman" w:cs="Times New Roman CYR"/>
                <w:sz w:val="20"/>
                <w:szCs w:val="20"/>
              </w:rPr>
              <w:t xml:space="preserve">п. Полдарса</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p>
            <w:pPr>
              <w:pStyle w:val="780"/>
              <w:ind w:firstLine="26"/>
              <w:jc w:val="center"/>
              <w:widowControl w:val="off"/>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Проведение гидравлической </w:t>
            </w:r>
            <w:r>
              <w:rPr>
                <w:rFonts w:ascii="Times New Roman CYR" w:hAnsi="Times New Roman CYR" w:eastAsia="Times New Roman" w:cs="Times New Roman CYR"/>
                <w:sz w:val="20"/>
                <w:szCs w:val="20"/>
              </w:rPr>
              <w:t xml:space="preserve">наладки тепловых сетей  </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80"/>
              <w:ind w:firstLine="26"/>
              <w:jc w:val="center"/>
              <w:widowControl w:val="off"/>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2026</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80"/>
              <w:ind w:firstLine="26"/>
              <w:jc w:val="center"/>
              <w:widowControl w:val="off"/>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2026</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424" w:type="dxa"/>
            <w:vAlign w:val="center"/>
            <w:textDirection w:val="lrTb"/>
            <w:noWrap w:val="false"/>
          </w:tcPr>
          <w:p>
            <w:pPr>
              <w:pStyle w:val="780"/>
              <w:ind w:firstLine="26"/>
              <w:jc w:val="center"/>
              <w:widowControl w:val="off"/>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Реконструкция котельной </w:t>
            </w:r>
            <w:r>
              <w:rPr>
                <w:rFonts w:ascii="Times New Roman CYR" w:hAnsi="Times New Roman CYR" w:eastAsia="Times New Roman" w:cs="Times New Roman CYR"/>
                <w:sz w:val="20"/>
                <w:szCs w:val="20"/>
              </w:rPr>
              <w:t xml:space="preserve">школы  </w:t>
            </w:r>
            <w:r>
              <w:rPr>
                <w:rFonts w:ascii="Times New Roman CYR" w:hAnsi="Times New Roman CYR" w:eastAsia="Times New Roman" w:cs="Times New Roman CYR"/>
                <w:sz w:val="20"/>
                <w:szCs w:val="20"/>
              </w:rPr>
              <w:t xml:space="preserve">п. Полдарса</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p>
            <w:pPr>
              <w:pStyle w:val="780"/>
              <w:ind w:firstLine="26"/>
              <w:jc w:val="center"/>
              <w:widowControl w:val="off"/>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Замена линии освещения котельной школы</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80"/>
              <w:ind w:firstLine="26"/>
              <w:jc w:val="center"/>
              <w:widowControl w:val="off"/>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2029</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80"/>
              <w:ind w:firstLine="26"/>
              <w:jc w:val="center"/>
              <w:widowControl w:val="off"/>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2029</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424" w:type="dxa"/>
            <w:vAlign w:val="center"/>
            <w:textDirection w:val="lrTb"/>
            <w:noWrap w:val="false"/>
          </w:tcPr>
          <w:p>
            <w:pPr>
              <w:pStyle w:val="780"/>
              <w:ind w:firstLine="26"/>
              <w:jc w:val="center"/>
              <w:widowControl w:val="off"/>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Реконструкция котельной </w:t>
            </w:r>
            <w:r>
              <w:rPr>
                <w:rFonts w:ascii="Times New Roman CYR" w:hAnsi="Times New Roman CYR" w:eastAsia="Times New Roman" w:cs="Times New Roman CYR"/>
                <w:sz w:val="20"/>
                <w:szCs w:val="20"/>
              </w:rPr>
              <w:t xml:space="preserve">школы  </w:t>
            </w:r>
            <w:r>
              <w:rPr>
                <w:rFonts w:ascii="Times New Roman CYR" w:hAnsi="Times New Roman CYR" w:eastAsia="Times New Roman" w:cs="Times New Roman CYR"/>
                <w:sz w:val="20"/>
                <w:szCs w:val="20"/>
              </w:rPr>
              <w:t xml:space="preserve">п. Полдарса</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p>
            <w:pPr>
              <w:pStyle w:val="780"/>
              <w:ind w:firstLine="26"/>
              <w:jc w:val="center"/>
              <w:widowControl w:val="off"/>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Замена </w:t>
            </w:r>
            <w:r>
              <w:rPr>
                <w:rFonts w:ascii="Times New Roman CYR" w:hAnsi="Times New Roman CYR" w:eastAsia="Times New Roman" w:cs="Times New Roman CYR"/>
                <w:sz w:val="20"/>
                <w:szCs w:val="20"/>
              </w:rPr>
              <w:t xml:space="preserve">колосниковых решеток</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80"/>
              <w:ind w:firstLine="26"/>
              <w:jc w:val="center"/>
              <w:widowControl w:val="off"/>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2032</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80"/>
              <w:ind w:firstLine="26"/>
              <w:jc w:val="center"/>
              <w:widowControl w:val="off"/>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2032</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424" w:type="dxa"/>
            <w:vAlign w:val="center"/>
            <w:textDirection w:val="lrTb"/>
            <w:noWrap w:val="false"/>
          </w:tcPr>
          <w:p>
            <w:pPr>
              <w:pStyle w:val="780"/>
              <w:ind w:firstLine="26"/>
              <w:jc w:val="center"/>
              <w:widowControl w:val="off"/>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Реконструкция котельной </w:t>
            </w:r>
            <w:r>
              <w:rPr>
                <w:rFonts w:ascii="Times New Roman CYR" w:hAnsi="Times New Roman CYR" w:eastAsia="Times New Roman" w:cs="Times New Roman CYR"/>
                <w:sz w:val="20"/>
                <w:szCs w:val="20"/>
              </w:rPr>
              <w:t xml:space="preserve">школы  </w:t>
            </w:r>
            <w:r>
              <w:rPr>
                <w:rFonts w:ascii="Times New Roman CYR" w:hAnsi="Times New Roman CYR" w:eastAsia="Times New Roman" w:cs="Times New Roman CYR"/>
                <w:sz w:val="20"/>
                <w:szCs w:val="20"/>
              </w:rPr>
              <w:t xml:space="preserve">п. Полдарса</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p>
            <w:pPr>
              <w:pStyle w:val="780"/>
              <w:ind w:firstLine="26"/>
              <w:jc w:val="center"/>
              <w:widowControl w:val="off"/>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за</w:t>
            </w:r>
            <w:r>
              <w:rPr>
                <w:rFonts w:ascii="Times New Roman CYR" w:hAnsi="Times New Roman CYR" w:eastAsia="Times New Roman" w:cs="Times New Roman CYR"/>
                <w:sz w:val="20"/>
                <w:szCs w:val="20"/>
              </w:rPr>
              <w:t xml:space="preserve">мена сетевых насосов</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80"/>
              <w:ind w:firstLine="26"/>
              <w:jc w:val="center"/>
              <w:widowControl w:val="off"/>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2027</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80"/>
              <w:ind w:firstLine="26"/>
              <w:jc w:val="center"/>
              <w:widowControl w:val="off"/>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2027</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424" w:type="dxa"/>
            <w:vAlign w:val="center"/>
            <w:textDirection w:val="lrTb"/>
            <w:noWrap w:val="false"/>
          </w:tcPr>
          <w:p>
            <w:pPr>
              <w:pStyle w:val="780"/>
              <w:ind w:firstLine="26"/>
              <w:jc w:val="center"/>
              <w:widowControl w:val="off"/>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Реконструкция котельной № 3</w:t>
            </w:r>
            <w:r>
              <w:rPr>
                <w:rFonts w:ascii="Times New Roman CYR" w:hAnsi="Times New Roman CYR" w:eastAsia="Times New Roman" w:cs="Times New Roman CYR"/>
                <w:sz w:val="20"/>
                <w:szCs w:val="20"/>
              </w:rPr>
              <w:t xml:space="preserve"> (</w:t>
            </w:r>
            <w:r>
              <w:rPr>
                <w:rFonts w:ascii="Times New Roman CYR" w:hAnsi="Times New Roman CYR" w:eastAsia="Times New Roman" w:cs="Times New Roman CYR"/>
                <w:sz w:val="20"/>
                <w:szCs w:val="20"/>
              </w:rPr>
              <w:t xml:space="preserve">с. Усть-Алексеево ул. Молодежная д. 11</w:t>
            </w:r>
            <w:r>
              <w:rPr>
                <w:rFonts w:ascii="Times New Roman CYR" w:hAnsi="Times New Roman CYR" w:eastAsia="Times New Roman" w:cs="Times New Roman CYR"/>
                <w:sz w:val="20"/>
                <w:szCs w:val="20"/>
              </w:rPr>
              <w:t xml:space="preserve">)</w:t>
            </w:r>
            <w:r>
              <w:rPr>
                <w:rFonts w:ascii="Times New Roman CYR" w:hAnsi="Times New Roman CYR" w:eastAsia="Times New Roman" w:cs="Times New Roman CYR"/>
                <w:sz w:val="20"/>
                <w:szCs w:val="20"/>
              </w:rPr>
              <w:tab/>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p>
            <w:pPr>
              <w:pStyle w:val="780"/>
              <w:ind w:firstLine="26"/>
              <w:jc w:val="center"/>
              <w:widowControl w:val="off"/>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Замена внутренней системы водоснабжения</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80"/>
              <w:ind w:firstLine="26"/>
              <w:jc w:val="center"/>
              <w:widowControl w:val="off"/>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2025</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80"/>
              <w:ind w:firstLine="26"/>
              <w:jc w:val="center"/>
              <w:widowControl w:val="off"/>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2026</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424" w:type="dxa"/>
            <w:vAlign w:val="center"/>
            <w:textDirection w:val="lrTb"/>
            <w:noWrap w:val="false"/>
          </w:tcPr>
          <w:p>
            <w:pPr>
              <w:pStyle w:val="780"/>
              <w:ind w:firstLine="26"/>
              <w:jc w:val="center"/>
              <w:widowControl w:val="off"/>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Реконструкция котельной № 3</w:t>
            </w:r>
            <w:r>
              <w:rPr>
                <w:rFonts w:ascii="Times New Roman CYR" w:hAnsi="Times New Roman CYR" w:eastAsia="Times New Roman" w:cs="Times New Roman CYR"/>
                <w:sz w:val="20"/>
                <w:szCs w:val="20"/>
              </w:rPr>
              <w:t xml:space="preserve"> </w:t>
            </w:r>
            <w:r>
              <w:rPr>
                <w:rFonts w:ascii="Times New Roman CYR" w:hAnsi="Times New Roman CYR" w:eastAsia="Times New Roman" w:cs="Times New Roman CYR"/>
                <w:sz w:val="20"/>
                <w:szCs w:val="20"/>
              </w:rPr>
              <w:t xml:space="preserve">(</w:t>
            </w:r>
            <w:r>
              <w:rPr>
                <w:sz w:val="20"/>
                <w:szCs w:val="20"/>
              </w:rPr>
              <w:t xml:space="preserve">с. Усть-Алексеево ул. Молодежная д. 11</w:t>
            </w:r>
            <w:r>
              <w:rPr>
                <w:sz w:val="20"/>
                <w:szCs w:val="20"/>
              </w:rPr>
              <w:t xml:space="preserve">)</w:t>
            </w:r>
            <w:r>
              <w:rPr>
                <w:rFonts w:ascii="Times New Roman CYR" w:hAnsi="Times New Roman CYR" w:eastAsia="Times New Roman" w:cs="Times New Roman CYR"/>
                <w:sz w:val="20"/>
                <w:szCs w:val="20"/>
              </w:rPr>
              <w:tab/>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p>
            <w:pPr>
              <w:pStyle w:val="780"/>
              <w:ind w:firstLine="26"/>
              <w:jc w:val="center"/>
              <w:rPr>
                <w:bCs/>
                <w:sz w:val="20"/>
                <w:szCs w:val="20"/>
              </w:rPr>
            </w:pPr>
            <w:r>
              <w:rPr>
                <w:rFonts w:ascii="Times New Roman CYR" w:hAnsi="Times New Roman CYR" w:eastAsia="Times New Roman" w:cs="Times New Roman CYR"/>
                <w:sz w:val="20"/>
                <w:szCs w:val="20"/>
              </w:rPr>
              <w:t xml:space="preserve">Переустройство помещения котельно</w:t>
            </w:r>
            <w:r>
              <w:rPr>
                <w:rFonts w:ascii="Times New Roman CYR" w:hAnsi="Times New Roman CYR" w:eastAsia="Times New Roman" w:cs="Times New Roman CYR"/>
                <w:sz w:val="20"/>
                <w:szCs w:val="20"/>
              </w:rPr>
              <w:t xml:space="preserve">й</w:t>
            </w:r>
            <w:r>
              <w:rPr>
                <w:bCs/>
                <w:sz w:val="20"/>
                <w:szCs w:val="20"/>
              </w:rPr>
            </w:r>
            <w:r>
              <w:rPr>
                <w:bCs/>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93"/>
              <w:rPr>
                <w:bCs/>
              </w:rPr>
            </w:pPr>
            <w:r>
              <w:t xml:space="preserve">2025</w:t>
            </w:r>
            <w:r>
              <w:rPr>
                <w:bCs/>
              </w:rPr>
            </w:r>
            <w:r>
              <w:rPr>
                <w:bC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80"/>
              <w:ind w:firstLine="0"/>
              <w:jc w:val="center"/>
              <w:spacing w:line="240" w:lineRule="auto"/>
              <w:rPr>
                <w:bCs/>
                <w:sz w:val="20"/>
                <w:szCs w:val="20"/>
              </w:rPr>
            </w:pPr>
            <w:r>
              <w:rPr>
                <w:sz w:val="20"/>
                <w:szCs w:val="20"/>
              </w:rPr>
              <w:t xml:space="preserve">2026</w:t>
            </w:r>
            <w:r>
              <w:rPr>
                <w:bCs/>
                <w:sz w:val="20"/>
                <w:szCs w:val="20"/>
              </w:rPr>
            </w:r>
            <w:r>
              <w:rPr>
                <w:bCs/>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424" w:type="dxa"/>
            <w:vAlign w:val="center"/>
            <w:textDirection w:val="lrTb"/>
            <w:noWrap w:val="false"/>
          </w:tcPr>
          <w:p>
            <w:pPr>
              <w:pStyle w:val="780"/>
              <w:ind w:firstLine="26"/>
              <w:jc w:val="center"/>
              <w:widowControl w:val="off"/>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Реконструкция котельной № 3</w:t>
            </w:r>
            <w:r>
              <w:rPr>
                <w:rFonts w:ascii="Times New Roman CYR" w:hAnsi="Times New Roman CYR" w:eastAsia="Times New Roman" w:cs="Times New Roman CYR"/>
                <w:sz w:val="20"/>
                <w:szCs w:val="20"/>
              </w:rPr>
              <w:t xml:space="preserve"> </w:t>
            </w:r>
            <w:r>
              <w:rPr>
                <w:rFonts w:ascii="Times New Roman CYR" w:hAnsi="Times New Roman CYR" w:eastAsia="Times New Roman" w:cs="Times New Roman CYR"/>
                <w:sz w:val="20"/>
                <w:szCs w:val="20"/>
              </w:rPr>
              <w:t xml:space="preserve">(</w:t>
            </w:r>
            <w:r>
              <w:rPr>
                <w:sz w:val="20"/>
                <w:szCs w:val="20"/>
              </w:rPr>
              <w:t xml:space="preserve">с. Усть-Алексеево ул. Молодежная д. 11</w:t>
            </w:r>
            <w:r>
              <w:rPr>
                <w:sz w:val="20"/>
                <w:szCs w:val="20"/>
              </w:rPr>
              <w:t xml:space="preserve">)</w:t>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p>
            <w:pPr>
              <w:pStyle w:val="780"/>
              <w:ind w:firstLine="26"/>
              <w:jc w:val="center"/>
              <w:rPr>
                <w:bCs/>
                <w:sz w:val="20"/>
                <w:szCs w:val="20"/>
              </w:rPr>
            </w:pPr>
            <w:r>
              <w:rPr>
                <w:rFonts w:ascii="Times New Roman CYR" w:hAnsi="Times New Roman CYR" w:eastAsia="Times New Roman" w:cs="Times New Roman CYR"/>
                <w:sz w:val="20"/>
                <w:szCs w:val="20"/>
              </w:rPr>
              <w:t xml:space="preserve">Замена оборудования (центробежный насос)</w:t>
            </w:r>
            <w:r>
              <w:rPr>
                <w:bCs/>
                <w:sz w:val="20"/>
                <w:szCs w:val="20"/>
              </w:rPr>
            </w:r>
            <w:r>
              <w:rPr>
                <w:bCs/>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93"/>
              <w:rPr>
                <w:bCs/>
              </w:rPr>
            </w:pPr>
            <w:r>
              <w:rPr>
                <w:rFonts w:eastAsia="Times New Roman"/>
              </w:rPr>
              <w:t xml:space="preserve">2030</w:t>
            </w:r>
            <w:r>
              <w:rPr>
                <w:bCs/>
              </w:rPr>
            </w:r>
            <w:r>
              <w:rPr>
                <w:bC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80"/>
              <w:ind w:firstLine="0"/>
              <w:jc w:val="center"/>
              <w:spacing w:line="240" w:lineRule="auto"/>
              <w:rPr>
                <w:bCs/>
                <w:sz w:val="20"/>
                <w:szCs w:val="20"/>
              </w:rPr>
            </w:pPr>
            <w:r>
              <w:rPr>
                <w:sz w:val="20"/>
                <w:szCs w:val="20"/>
              </w:rPr>
              <w:t xml:space="preserve">2030</w:t>
            </w:r>
            <w:r>
              <w:rPr>
                <w:bCs/>
                <w:sz w:val="20"/>
                <w:szCs w:val="20"/>
              </w:rPr>
            </w:r>
            <w:r>
              <w:rPr>
                <w:bCs/>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424" w:type="dxa"/>
            <w:vAlign w:val="center"/>
            <w:textDirection w:val="lrTb"/>
            <w:noWrap w:val="false"/>
          </w:tcPr>
          <w:p>
            <w:pPr>
              <w:pStyle w:val="780"/>
              <w:ind w:firstLine="26"/>
              <w:jc w:val="center"/>
              <w:widowControl w:val="off"/>
              <w:rPr>
                <w:rFonts w:ascii="Times New Roman CYR" w:hAnsi="Times New Roman CYR" w:eastAsia="Times New Roman" w:cs="Times New Roman CYR"/>
                <w:sz w:val="20"/>
                <w:szCs w:val="20"/>
              </w:rPr>
            </w:pPr>
            <w:r>
              <w:rPr>
                <w:rFonts w:ascii="Times New Roman CYR" w:hAnsi="Times New Roman CYR" w:eastAsia="Times New Roman" w:cs="Times New Roman CYR"/>
                <w:sz w:val="20"/>
                <w:szCs w:val="20"/>
              </w:rPr>
              <w:t xml:space="preserve">Реконструкция котельной № 2</w:t>
            </w:r>
            <w:r>
              <w:rPr>
                <w:rFonts w:ascii="Times New Roman CYR" w:hAnsi="Times New Roman CYR" w:eastAsia="Times New Roman" w:cs="Times New Roman CYR"/>
                <w:sz w:val="20"/>
                <w:szCs w:val="20"/>
              </w:rPr>
              <w:t xml:space="preserve"> (</w:t>
            </w:r>
            <w:r>
              <w:rPr>
                <w:sz w:val="20"/>
                <w:szCs w:val="20"/>
              </w:rPr>
              <w:t xml:space="preserve">с. Усть-Алексеево, ул. Меркурьева, д. 53</w:t>
            </w:r>
            <w:r>
              <w:rPr>
                <w:sz w:val="20"/>
                <w:szCs w:val="20"/>
              </w:rPr>
              <w:t xml:space="preserve">)</w:t>
            </w:r>
            <w:r>
              <w:rPr>
                <w:rFonts w:ascii="Times New Roman CYR" w:hAnsi="Times New Roman CYR" w:eastAsia="Times New Roman" w:cs="Times New Roman CYR"/>
                <w:sz w:val="20"/>
                <w:szCs w:val="20"/>
              </w:rPr>
              <w:tab/>
            </w:r>
            <w:r>
              <w:rPr>
                <w:rFonts w:ascii="Times New Roman CYR" w:hAnsi="Times New Roman CYR" w:eastAsia="Times New Roman" w:cs="Times New Roman CYR"/>
                <w:sz w:val="20"/>
                <w:szCs w:val="20"/>
              </w:rPr>
            </w:r>
            <w:r>
              <w:rPr>
                <w:rFonts w:ascii="Times New Roman CYR" w:hAnsi="Times New Roman CYR" w:eastAsia="Times New Roman" w:cs="Times New Roman CYR"/>
                <w:sz w:val="20"/>
                <w:szCs w:val="20"/>
              </w:rPr>
            </w:r>
          </w:p>
          <w:p>
            <w:pPr>
              <w:pStyle w:val="780"/>
              <w:ind w:firstLine="26"/>
              <w:jc w:val="center"/>
              <w:rPr>
                <w:bCs/>
                <w:sz w:val="20"/>
                <w:szCs w:val="20"/>
              </w:rPr>
            </w:pPr>
            <w:r>
              <w:rPr>
                <w:rFonts w:ascii="Times New Roman CYR" w:hAnsi="Times New Roman CYR" w:eastAsia="Times New Roman" w:cs="Times New Roman CYR"/>
                <w:sz w:val="20"/>
                <w:szCs w:val="20"/>
              </w:rPr>
              <w:t xml:space="preserve">Переустройство помещения котельной</w:t>
            </w:r>
            <w:r>
              <w:rPr>
                <w:bCs/>
                <w:sz w:val="20"/>
                <w:szCs w:val="20"/>
              </w:rPr>
            </w:r>
            <w:r>
              <w:rPr>
                <w:bCs/>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93"/>
              <w:rPr>
                <w:bCs/>
              </w:rPr>
            </w:pPr>
            <w:r>
              <w:rPr>
                <w:rFonts w:eastAsia="Times New Roman"/>
              </w:rPr>
              <w:t xml:space="preserve">2027</w:t>
            </w:r>
            <w:r>
              <w:rPr>
                <w:bCs/>
              </w:rPr>
            </w:r>
            <w:r>
              <w:rPr>
                <w:bC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80"/>
              <w:ind w:firstLine="0"/>
              <w:jc w:val="center"/>
              <w:spacing w:line="240" w:lineRule="auto"/>
              <w:rPr>
                <w:bCs/>
                <w:sz w:val="20"/>
                <w:szCs w:val="20"/>
              </w:rPr>
            </w:pPr>
            <w:r>
              <w:rPr>
                <w:rFonts w:eastAsia="Times New Roman"/>
                <w:sz w:val="20"/>
                <w:szCs w:val="20"/>
              </w:rPr>
              <w:t xml:space="preserve">2028</w:t>
            </w:r>
            <w:r>
              <w:rPr>
                <w:bCs/>
                <w:sz w:val="20"/>
                <w:szCs w:val="20"/>
              </w:rPr>
            </w:r>
            <w:r>
              <w:rPr>
                <w:bCs/>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424" w:type="dxa"/>
            <w:vAlign w:val="center"/>
            <w:textDirection w:val="lrTb"/>
            <w:noWrap w:val="false"/>
          </w:tcPr>
          <w:p>
            <w:pPr>
              <w:pStyle w:val="780"/>
              <w:ind w:firstLine="26"/>
              <w:jc w:val="center"/>
              <w:widowControl w:val="off"/>
              <w:rPr>
                <w:sz w:val="20"/>
                <w:szCs w:val="20"/>
              </w:rPr>
            </w:pPr>
            <w:r>
              <w:rPr>
                <w:rFonts w:ascii="Times New Roman CYR" w:hAnsi="Times New Roman CYR" w:eastAsia="Times New Roman" w:cs="Times New Roman CYR"/>
                <w:sz w:val="20"/>
                <w:szCs w:val="20"/>
              </w:rPr>
              <w:t xml:space="preserve">Реко</w:t>
            </w:r>
            <w:r>
              <w:rPr>
                <w:rFonts w:ascii="Times New Roman CYR" w:hAnsi="Times New Roman CYR" w:eastAsia="Times New Roman" w:cs="Times New Roman CYR"/>
                <w:sz w:val="20"/>
                <w:szCs w:val="20"/>
              </w:rPr>
              <w:t xml:space="preserve">нструкция котельной № 4</w:t>
            </w:r>
            <w:r>
              <w:rPr>
                <w:rFonts w:ascii="Times New Roman CYR" w:hAnsi="Times New Roman CYR" w:eastAsia="Times New Roman" w:cs="Times New Roman CYR"/>
                <w:sz w:val="20"/>
                <w:szCs w:val="20"/>
              </w:rPr>
              <w:t xml:space="preserve"> (</w:t>
            </w:r>
            <w:r>
              <w:rPr>
                <w:sz w:val="20"/>
                <w:szCs w:val="20"/>
              </w:rPr>
              <w:t xml:space="preserve">с. Усть-Алексеево, ул. Больничный Городок</w:t>
            </w:r>
            <w:r>
              <w:rPr>
                <w:sz w:val="20"/>
                <w:szCs w:val="20"/>
              </w:rPr>
              <w:t xml:space="preserve">)</w:t>
            </w:r>
            <w:r>
              <w:rPr>
                <w:sz w:val="20"/>
                <w:szCs w:val="20"/>
              </w:rPr>
            </w:r>
            <w:r>
              <w:rPr>
                <w:sz w:val="20"/>
                <w:szCs w:val="20"/>
              </w:rPr>
            </w:r>
          </w:p>
          <w:p>
            <w:pPr>
              <w:pStyle w:val="780"/>
              <w:ind w:firstLine="26"/>
              <w:jc w:val="center"/>
              <w:rPr>
                <w:bCs/>
                <w:sz w:val="20"/>
                <w:szCs w:val="20"/>
              </w:rPr>
            </w:pPr>
            <w:r>
              <w:rPr>
                <w:rFonts w:ascii="Times New Roman CYR" w:hAnsi="Times New Roman CYR" w:eastAsia="Times New Roman" w:cs="Times New Roman CYR"/>
                <w:sz w:val="20"/>
                <w:szCs w:val="20"/>
              </w:rPr>
              <w:t xml:space="preserve">Замена оборудования (центробежный насос)</w:t>
            </w:r>
            <w:r>
              <w:rPr>
                <w:bCs/>
                <w:sz w:val="20"/>
                <w:szCs w:val="20"/>
              </w:rPr>
            </w:r>
            <w:r>
              <w:rPr>
                <w:bCs/>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93"/>
              <w:rPr>
                <w:bCs/>
              </w:rPr>
            </w:pPr>
            <w:r>
              <w:t xml:space="preserve">20</w:t>
            </w:r>
            <w:r>
              <w:t xml:space="preserve">30</w:t>
            </w:r>
            <w:r>
              <w:rPr>
                <w:bCs/>
              </w:rPr>
            </w:r>
            <w:r>
              <w:rPr>
                <w:bC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80"/>
              <w:ind w:firstLine="0"/>
              <w:jc w:val="center"/>
              <w:spacing w:line="240" w:lineRule="auto"/>
              <w:rPr>
                <w:bCs/>
                <w:sz w:val="20"/>
                <w:szCs w:val="20"/>
              </w:rPr>
            </w:pPr>
            <w:r>
              <w:rPr>
                <w:sz w:val="20"/>
                <w:szCs w:val="20"/>
              </w:rPr>
              <w:t xml:space="preserve">2030</w:t>
            </w:r>
            <w:r>
              <w:rPr>
                <w:bCs/>
                <w:sz w:val="20"/>
                <w:szCs w:val="20"/>
              </w:rPr>
            </w:r>
            <w:r>
              <w:rPr>
                <w:bCs/>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424" w:type="dxa"/>
            <w:vAlign w:val="center"/>
            <w:textDirection w:val="lrTb"/>
            <w:noWrap w:val="false"/>
          </w:tcPr>
          <w:p>
            <w:pPr>
              <w:pStyle w:val="780"/>
              <w:ind w:firstLine="26"/>
              <w:jc w:val="center"/>
              <w:rPr>
                <w:bCs/>
                <w:sz w:val="20"/>
                <w:szCs w:val="20"/>
              </w:rPr>
            </w:pPr>
            <w:r>
              <w:rPr>
                <w:sz w:val="20"/>
                <w:szCs w:val="20"/>
              </w:rPr>
              <w:t xml:space="preserve">Реконструкция тепловой сети</w:t>
            </w:r>
            <w:r>
              <w:rPr>
                <w:sz w:val="20"/>
                <w:szCs w:val="20"/>
              </w:rPr>
              <w:t xml:space="preserve"> (протяженность 2446,4 м.п.)</w:t>
            </w:r>
            <w:r>
              <w:rPr>
                <w:sz w:val="20"/>
                <w:szCs w:val="20"/>
              </w:rPr>
              <w:t xml:space="preserve"> </w:t>
            </w:r>
            <w:r>
              <w:rPr>
                <w:sz w:val="20"/>
                <w:szCs w:val="20"/>
              </w:rPr>
              <w:t xml:space="preserve">с. Усть-Алексеево</w:t>
            </w:r>
            <w:r>
              <w:rPr>
                <w:bCs/>
                <w:sz w:val="20"/>
                <w:szCs w:val="20"/>
              </w:rPr>
            </w:r>
            <w:r>
              <w:rPr>
                <w:bCs/>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93"/>
              <w:rPr>
                <w:bCs/>
              </w:rPr>
            </w:pPr>
            <w:r>
              <w:rPr>
                <w:rFonts w:eastAsia="Times New Roman"/>
              </w:rPr>
              <w:t xml:space="preserve">2031</w:t>
            </w:r>
            <w:r>
              <w:rPr>
                <w:bCs/>
              </w:rPr>
            </w:r>
            <w:r>
              <w:rPr>
                <w:bC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80"/>
              <w:ind w:firstLine="0"/>
              <w:jc w:val="center"/>
              <w:spacing w:line="240" w:lineRule="auto"/>
              <w:rPr>
                <w:bCs/>
                <w:sz w:val="20"/>
                <w:szCs w:val="20"/>
              </w:rPr>
            </w:pPr>
            <w:r>
              <w:rPr>
                <w:rFonts w:eastAsia="Times New Roman"/>
                <w:sz w:val="20"/>
                <w:szCs w:val="20"/>
              </w:rPr>
              <w:t xml:space="preserve">2035</w:t>
            </w:r>
            <w:r>
              <w:rPr>
                <w:bCs/>
                <w:sz w:val="20"/>
                <w:szCs w:val="20"/>
              </w:rPr>
            </w:r>
            <w:r>
              <w:rPr>
                <w:bCs/>
                <w:sz w:val="20"/>
                <w:szCs w:val="20"/>
              </w:rPr>
            </w:r>
          </w:p>
        </w:tc>
      </w:tr>
    </w:tbl>
    <w:p>
      <w:pPr>
        <w:pStyle w:val="783"/>
        <w:spacing w:line="240" w:lineRule="auto"/>
      </w:pPr>
      <w:r/>
      <w:bookmarkStart w:id="59" w:name="_Toc193984546"/>
      <w:r>
        <w:t xml:space="preserve">г) графики совместной работы источников теп</w:t>
      </w:r>
      <w:r>
        <w:t xml:space="preserve">ловой эн</w:t>
      </w:r>
      <w:r>
        <w:t xml:space="preserve">ергии, функционирующих в режиме комбинированной выработки электрической и тепловой энергии и котельных</w:t>
      </w:r>
      <w:bookmarkEnd w:id="56"/>
      <w:r/>
      <w:r/>
    </w:p>
    <w:p>
      <w:pPr>
        <w:pStyle w:val="780"/>
      </w:pPr>
      <w:r>
        <w:t xml:space="preserve">В </w:t>
      </w:r>
      <w:r>
        <w:t xml:space="preserve">Великоустюгском </w:t>
      </w:r>
      <w:r>
        <w:t xml:space="preserve">муниципальном округе </w:t>
      </w:r>
      <w:r>
        <w:t xml:space="preserve">отсутствуют системы теплоснабжения, в которых источники с комбинированной выработкой тепловой энергии и ко</w:t>
      </w:r>
      <w:r>
        <w:t xml:space="preserve">тельные </w:t>
      </w:r>
      <w:r>
        <w:t xml:space="preserve">функционируют совместно.</w:t>
      </w:r>
      <w:r/>
    </w:p>
    <w:p>
      <w:pPr>
        <w:pStyle w:val="783"/>
        <w:spacing w:line="240" w:lineRule="auto"/>
      </w:pPr>
      <w:r/>
      <w:bookmarkEnd w:id="57"/>
      <w:r/>
      <w:bookmarkStart w:id="60" w:name="sub_62"/>
      <w:r/>
      <w:bookmarkStart w:id="61" w:name="_Toc193984547"/>
      <w:r>
        <w:t xml:space="preserve">д)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w:t>
      </w:r>
      <w:r>
        <w:t xml:space="preserve">евозможн</w:t>
      </w:r>
      <w:r>
        <w:t xml:space="preserve">о или экономически нецелесообразно</w:t>
      </w:r>
      <w:bookmarkEnd w:id="58"/>
      <w:r/>
      <w:r/>
    </w:p>
    <w:p>
      <w:pPr>
        <w:pStyle w:val="780"/>
      </w:pPr>
      <w:r/>
      <w:bookmarkEnd w:id="59"/>
      <w:r/>
      <w:bookmarkStart w:id="62" w:name="sub_1106"/>
      <w:r>
        <w:t xml:space="preserve">Мероприятия по выводу из эксплуатации, консервации и демонтажу избыточных источников тепловой энергии в рамках разработки Схемы теплоснабжения </w:t>
      </w:r>
      <w:r>
        <w:t xml:space="preserve">Великоустюгского</w:t>
      </w:r>
      <w:r>
        <w:t xml:space="preserve"> муниципального округа</w:t>
      </w:r>
      <w:r>
        <w:t xml:space="preserve"> не предлагаются.</w:t>
      </w:r>
      <w:r/>
    </w:p>
    <w:p>
      <w:pPr>
        <w:pStyle w:val="783"/>
        <w:spacing w:line="240" w:lineRule="auto"/>
      </w:pPr>
      <w:r/>
      <w:bookmarkStart w:id="63" w:name="_Toc193984548"/>
      <w:r>
        <w:t xml:space="preserve">е) меры по пер</w:t>
      </w:r>
      <w:r>
        <w:t xml:space="preserve">еоборудо</w:t>
      </w:r>
      <w:r>
        <w:t xml:space="preserve">ванию котельных в источники тепловой энергии, функционирующие в режиме комбинированной выработки электрической и тепловой энергии</w:t>
      </w:r>
      <w:bookmarkEnd w:id="60"/>
      <w:r/>
      <w:r/>
    </w:p>
    <w:p>
      <w:pPr>
        <w:pStyle w:val="780"/>
      </w:pPr>
      <w:r/>
      <w:bookmarkEnd w:id="61"/>
      <w:r/>
      <w:bookmarkStart w:id="64" w:name="sub_1117"/>
      <w:r>
        <w:t xml:space="preserve">Переоборудование существующих источников тепловой энергии в источники комбинированной выработки тепловой и электрическ</w:t>
      </w:r>
      <w:r>
        <w:t xml:space="preserve">ой энерг</w:t>
      </w:r>
      <w:r>
        <w:t xml:space="preserve">ии не предполагается.</w:t>
      </w:r>
      <w:r/>
    </w:p>
    <w:p>
      <w:pPr>
        <w:pStyle w:val="783"/>
        <w:spacing w:line="240" w:lineRule="auto"/>
      </w:pPr>
      <w:r/>
      <w:bookmarkStart w:id="65" w:name="_Toc193984549"/>
      <w:r>
        <w:t xml:space="preserve">ж) 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w:t>
      </w:r>
      <w:r>
        <w:t xml:space="preserve">ибо по в</w:t>
      </w:r>
      <w:r>
        <w:t xml:space="preserve">ыводу их из эксплуатации</w:t>
      </w:r>
      <w:bookmarkEnd w:id="62"/>
      <w:r/>
      <w:r/>
    </w:p>
    <w:p>
      <w:pPr>
        <w:pStyle w:val="780"/>
      </w:pPr>
      <w:r/>
      <w:bookmarkEnd w:id="63"/>
      <w:r/>
      <w:bookmarkStart w:id="66" w:name="sub_1118"/>
      <w:r>
        <w:t xml:space="preserve">Мероприятия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w:t>
      </w:r>
      <w:r>
        <w:t xml:space="preserve">боты, в </w:t>
      </w:r>
      <w:r>
        <w:t xml:space="preserve">рамках разработки Схемы теплоснабжения </w:t>
      </w:r>
      <w:r>
        <w:t xml:space="preserve">Великоустюгского</w:t>
      </w:r>
      <w:r>
        <w:t xml:space="preserve"> муниципального округа</w:t>
      </w:r>
      <w:r>
        <w:t xml:space="preserve"> не предлагаются.</w:t>
      </w:r>
      <w:r/>
    </w:p>
    <w:p>
      <w:pPr>
        <w:pStyle w:val="783"/>
        <w:spacing w:line="240" w:lineRule="auto"/>
      </w:pPr>
      <w:r/>
      <w:bookmarkStart w:id="67" w:name="_Toc193984550"/>
      <w:r>
        <w:t xml:space="preserve">з)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w:t>
      </w:r>
      <w:r>
        <w:t xml:space="preserve">работающ</w:t>
      </w:r>
      <w:r>
        <w:t xml:space="preserve">ей на общую тепловую сеть, и оценку затрат при необходимости его изменения</w:t>
      </w:r>
      <w:bookmarkEnd w:id="64"/>
      <w:r/>
      <w:r/>
    </w:p>
    <w:p>
      <w:pPr>
        <w:pStyle w:val="780"/>
      </w:pPr>
      <w:r>
        <w:t xml:space="preserve">В соответствии со СНиП 41-02-2003 регулирование отпуска теплоты от источников тепловой энергии предусматривается качественное по нагрузке отопления или по совмещенной нагруз</w:t>
      </w:r>
      <w:r>
        <w:t xml:space="preserve">ке отопл</w:t>
      </w:r>
      <w:r>
        <w:t xml:space="preserve">ения и горячего водоснабжения согласно графику изменения температуры воды, в зависимости от температуры наружного воздуха.</w:t>
      </w:r>
      <w:r>
        <w:t xml:space="preserve"> </w:t>
      </w:r>
      <w:r/>
    </w:p>
    <w:p>
      <w:pPr>
        <w:pStyle w:val="780"/>
      </w:pPr>
      <w:r>
        <w:t xml:space="preserve">На рисунках</w:t>
      </w:r>
      <w:r>
        <w:t xml:space="preserve"> </w:t>
      </w:r>
      <w:r>
        <w:t xml:space="preserve">5</w:t>
      </w:r>
      <w:r>
        <w:t xml:space="preserve">.</w:t>
      </w:r>
      <w:r>
        <w:t xml:space="preserve">1-5.</w:t>
      </w:r>
      <w:r>
        <w:t xml:space="preserve">13</w:t>
      </w:r>
      <w:r>
        <w:t xml:space="preserve"> приведен</w:t>
      </w:r>
      <w:r>
        <w:t xml:space="preserve"> рекомендуемы</w:t>
      </w:r>
      <w:r>
        <w:t xml:space="preserve">й график</w:t>
      </w:r>
      <w:r>
        <w:t xml:space="preserve"> зависимости температуры теплоносителя от среднесуточной температуры наруж</w:t>
      </w:r>
      <w:r>
        <w:t xml:space="preserve">ного воз</w:t>
      </w:r>
      <w:r>
        <w:t xml:space="preserve">духа, для </w:t>
      </w:r>
      <w:r>
        <w:t xml:space="preserve">Великоустюгского</w:t>
      </w:r>
      <w:r>
        <w:t xml:space="preserve"> муниципального округа</w:t>
      </w:r>
      <w:r>
        <w:t xml:space="preserve">. </w:t>
      </w:r>
      <w:r/>
    </w:p>
    <w:p>
      <w:pPr>
        <w:pStyle w:val="780"/>
      </w:pPr>
      <w:r>
        <w:t xml:space="preserve">Изменение существующ</w:t>
      </w:r>
      <w:r>
        <w:t xml:space="preserve">их</w:t>
      </w:r>
      <w:r>
        <w:t xml:space="preserve"> температурн</w:t>
      </w:r>
      <w:r>
        <w:t xml:space="preserve">ых</w:t>
      </w:r>
      <w:r>
        <w:t xml:space="preserve"> график</w:t>
      </w:r>
      <w:r>
        <w:t xml:space="preserve">ов</w:t>
      </w:r>
      <w:r>
        <w:t xml:space="preserve"> на </w:t>
      </w:r>
      <w:r>
        <w:t xml:space="preserve">источниках тепловой энергии</w:t>
      </w:r>
      <w:r>
        <w:t xml:space="preserve"> </w:t>
      </w:r>
      <w:r>
        <w:t xml:space="preserve">не требуется. </w:t>
      </w:r>
      <w:r/>
    </w:p>
    <w:p>
      <w:pPr>
        <w:pStyle w:val="780"/>
        <w:ind w:firstLine="0"/>
      </w:pPr>
      <w:r>
        <mc:AlternateContent>
          <mc:Choice Requires="wpg">
            <w:drawing>
              <wp:inline xmlns:wp="http://schemas.openxmlformats.org/drawingml/2006/wordprocessingDrawing" distT="0" distB="0" distL="0" distR="0">
                <wp:extent cx="6023610" cy="8284426"/>
                <wp:effectExtent l="0" t="0" r="0" b="0"/>
                <wp:docPr id="7" name="_x0000_i1032"/>
                <wp:cNvGraphicFramePr/>
                <a:graphic xmlns:a="http://schemas.openxmlformats.org/drawingml/2006/main">
                  <a:graphicData uri="http://schemas.openxmlformats.org/drawingml/2006/picture">
                    <pic:pic xmlns:pic="http://schemas.openxmlformats.org/drawingml/2006/picture">
                      <pic:nvPicPr>
                        <pic:cNvPr id="0" name=""/>
                        <pic:cNvPicPr/>
                        <pic:nvPr/>
                      </pic:nvPicPr>
                      <pic:blipFill>
                        <a:blip r:embed="rId24"/>
                        <a:stretch/>
                      </pic:blipFill>
                      <pic:spPr bwMode="auto">
                        <a:xfrm>
                          <a:off x="0" y="0"/>
                          <a:ext cx="6023610" cy="8284426"/>
                        </a:xfrm>
                        <a:prstGeom prst="rect">
                          <a:avLst/>
                        </a:prstGeom>
                        <a:noFill/>
                        <a:ln>
                          <a:noFill/>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6" o:spid="_x0000_s6" type="#_x0000_t75" style="width:474.30pt;height:652.32pt;mso-wrap-distance-left:0.00pt;mso-wrap-distance-top:0.00pt;mso-wrap-distance-right:0.00pt;mso-wrap-distance-bottom:0.00pt;" stroked="f">
                <v:path textboxrect="0,0,0,0"/>
                <v:imagedata r:id="rId24" o:title=""/>
              </v:shape>
            </w:pict>
          </mc:Fallback>
        </mc:AlternateContent>
      </w:r>
      <w:r/>
    </w:p>
    <w:p>
      <w:pPr>
        <w:pStyle w:val="821"/>
        <w:ind w:firstLine="0"/>
        <w:jc w:val="center"/>
        <w:spacing w:after="60"/>
      </w:pPr>
      <w:r/>
      <w:bookmarkStart w:id="68" w:name="_Hlk146726381"/>
      <w:r>
        <w:t xml:space="preserve">Рис.</w:t>
      </w:r>
      <w:r>
        <w:t xml:space="preserve">5</w:t>
      </w:r>
      <w:r>
        <w:t xml:space="preserve">.1. Температурный график отпуска тепловой энергии </w:t>
      </w:r>
      <w:r>
        <w:t xml:space="preserve">ООО «Ломоватовское ЖКХ»</w:t>
      </w:r>
      <w:r/>
    </w:p>
    <w:p>
      <w:pPr>
        <w:pStyle w:val="780"/>
        <w:ind w:firstLine="0"/>
      </w:pPr>
      <w:r/>
      <w:bookmarkEnd w:id="65"/>
      <w:r/>
      <w:r/>
    </w:p>
    <w:p>
      <w:pPr>
        <w:pStyle w:val="780"/>
        <w:ind w:firstLine="0"/>
      </w:pPr>
      <w:r>
        <mc:AlternateContent>
          <mc:Choice Requires="wpg">
            <w:drawing>
              <wp:inline xmlns:wp="http://schemas.openxmlformats.org/drawingml/2006/wordprocessingDrawing" distT="0" distB="0" distL="0" distR="0">
                <wp:extent cx="6027090" cy="8519605"/>
                <wp:effectExtent l="0" t="0" r="0" b="0"/>
                <wp:docPr id="8" name="_x0000_i1033"/>
                <wp:cNvGraphicFramePr/>
                <a:graphic xmlns:a="http://schemas.openxmlformats.org/drawingml/2006/main">
                  <a:graphicData uri="http://schemas.openxmlformats.org/drawingml/2006/picture">
                    <pic:pic xmlns:pic="http://schemas.openxmlformats.org/drawingml/2006/picture">
                      <pic:nvPicPr>
                        <pic:cNvPr id="0" name=""/>
                        <pic:cNvPicPr/>
                        <pic:nvPr/>
                      </pic:nvPicPr>
                      <pic:blipFill>
                        <a:blip r:embed="rId25"/>
                        <a:stretch/>
                      </pic:blipFill>
                      <pic:spPr bwMode="auto">
                        <a:xfrm>
                          <a:off x="0" y="0"/>
                          <a:ext cx="6027090" cy="8519605"/>
                        </a:xfrm>
                        <a:prstGeom prst="rect">
                          <a:avLst/>
                        </a:prstGeom>
                        <a:noFill/>
                        <a:ln>
                          <a:noFill/>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7" o:spid="_x0000_s7" type="#_x0000_t75" style="width:474.57pt;height:670.84pt;mso-wrap-distance-left:0.00pt;mso-wrap-distance-top:0.00pt;mso-wrap-distance-right:0.00pt;mso-wrap-distance-bottom:0.00pt;" stroked="f">
                <v:path textboxrect="0,0,0,0"/>
                <v:imagedata r:id="rId25" o:title=""/>
              </v:shape>
            </w:pict>
          </mc:Fallback>
        </mc:AlternateContent>
      </w:r>
      <w:r/>
    </w:p>
    <w:p>
      <w:pPr>
        <w:pStyle w:val="821"/>
        <w:ind w:firstLine="0"/>
        <w:jc w:val="center"/>
        <w:spacing w:after="60"/>
      </w:pPr>
      <w:r/>
      <w:bookmarkStart w:id="69" w:name="_Hlk146726399"/>
      <w:r>
        <w:t xml:space="preserve">Рис.</w:t>
      </w:r>
      <w:r>
        <w:t xml:space="preserve">5</w:t>
      </w:r>
      <w:r>
        <w:t xml:space="preserve">.</w:t>
      </w:r>
      <w:r>
        <w:t xml:space="preserve">2</w:t>
      </w:r>
      <w:r>
        <w:t xml:space="preserve">. Температурны</w:t>
      </w:r>
      <w:r>
        <w:t xml:space="preserve">й график</w:t>
      </w:r>
      <w:r>
        <w:t xml:space="preserve"> 110</w:t>
      </w:r>
      <w:r>
        <w:t xml:space="preserve">-70 °С </w:t>
      </w:r>
      <w:r>
        <w:t xml:space="preserve">регулирования </w:t>
      </w:r>
      <w:r>
        <w:t xml:space="preserve">котельн</w:t>
      </w:r>
      <w:r>
        <w:t xml:space="preserve">ой № 12, ООО «Электротеплосеть»</w:t>
      </w:r>
      <w:r/>
    </w:p>
    <w:p>
      <w:pPr>
        <w:pStyle w:val="780"/>
        <w:ind w:firstLine="0"/>
      </w:pPr>
      <w:r/>
      <w:bookmarkEnd w:id="66"/>
      <w:r/>
      <w:r/>
    </w:p>
    <w:p>
      <w:pPr>
        <w:pStyle w:val="780"/>
        <w:ind w:firstLine="0"/>
      </w:pPr>
      <w:r>
        <mc:AlternateContent>
          <mc:Choice Requires="wpg">
            <w:drawing>
              <wp:inline xmlns:wp="http://schemas.openxmlformats.org/drawingml/2006/wordprocessingDrawing" distT="0" distB="0" distL="0" distR="0">
                <wp:extent cx="6027090" cy="8519605"/>
                <wp:effectExtent l="0" t="0" r="0" b="0"/>
                <wp:docPr id="9" name="_x0000_i1034"/>
                <wp:cNvGraphicFramePr/>
                <a:graphic xmlns:a="http://schemas.openxmlformats.org/drawingml/2006/main">
                  <a:graphicData uri="http://schemas.openxmlformats.org/drawingml/2006/picture">
                    <pic:pic xmlns:pic="http://schemas.openxmlformats.org/drawingml/2006/picture">
                      <pic:nvPicPr>
                        <pic:cNvPr id="0" name=""/>
                        <pic:cNvPicPr/>
                        <pic:nvPr/>
                      </pic:nvPicPr>
                      <pic:blipFill>
                        <a:blip r:embed="rId26"/>
                        <a:stretch/>
                      </pic:blipFill>
                      <pic:spPr bwMode="auto">
                        <a:xfrm>
                          <a:off x="0" y="0"/>
                          <a:ext cx="6027090" cy="8519605"/>
                        </a:xfrm>
                        <a:prstGeom prst="rect">
                          <a:avLst/>
                        </a:prstGeom>
                        <a:noFill/>
                        <a:ln>
                          <a:noFill/>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8" o:spid="_x0000_s8" type="#_x0000_t75" style="width:474.57pt;height:670.84pt;mso-wrap-distance-left:0.00pt;mso-wrap-distance-top:0.00pt;mso-wrap-distance-right:0.00pt;mso-wrap-distance-bottom:0.00pt;" stroked="f">
                <v:path textboxrect="0,0,0,0"/>
                <v:imagedata r:id="rId26" o:title=""/>
              </v:shape>
            </w:pict>
          </mc:Fallback>
        </mc:AlternateContent>
      </w:r>
      <w:r/>
    </w:p>
    <w:p>
      <w:pPr>
        <w:pStyle w:val="821"/>
        <w:ind w:firstLine="0"/>
        <w:jc w:val="center"/>
        <w:spacing w:after="60"/>
      </w:pPr>
      <w:r>
        <w:t xml:space="preserve">Рис.</w:t>
      </w:r>
      <w:r>
        <w:t xml:space="preserve">5</w:t>
      </w:r>
      <w:r>
        <w:t xml:space="preserve">.</w:t>
      </w:r>
      <w:r>
        <w:t xml:space="preserve">3</w:t>
      </w:r>
      <w:r>
        <w:t xml:space="preserve">. Температурный график</w:t>
      </w:r>
      <w:r>
        <w:t xml:space="preserve"> 115</w:t>
      </w:r>
      <w:r>
        <w:t xml:space="preserve">-70 °С </w:t>
      </w:r>
      <w:r>
        <w:t xml:space="preserve">регулирования </w:t>
      </w:r>
      <w:r>
        <w:t xml:space="preserve">котельн</w:t>
      </w:r>
      <w:r>
        <w:t xml:space="preserve">ой № 1 (центральная), котельная № 2 (квартальная), ООО «Электротеплосеть»</w:t>
      </w:r>
      <w:r/>
    </w:p>
    <w:p>
      <w:pPr>
        <w:pStyle w:val="780"/>
        <w:ind w:firstLine="0"/>
      </w:pPr>
      <w:r/>
      <w:r/>
    </w:p>
    <w:p>
      <w:pPr>
        <w:pStyle w:val="780"/>
        <w:ind w:firstLine="0"/>
      </w:pPr>
      <w:r>
        <mc:AlternateContent>
          <mc:Choice Requires="wpg">
            <w:drawing>
              <wp:inline xmlns:wp="http://schemas.openxmlformats.org/drawingml/2006/wordprocessingDrawing" distT="0" distB="0" distL="0" distR="0">
                <wp:extent cx="6027090" cy="8519605"/>
                <wp:effectExtent l="0" t="0" r="0" b="0"/>
                <wp:docPr id="10" name="_x0000_i1035"/>
                <wp:cNvGraphicFramePr/>
                <a:graphic xmlns:a="http://schemas.openxmlformats.org/drawingml/2006/main">
                  <a:graphicData uri="http://schemas.openxmlformats.org/drawingml/2006/picture">
                    <pic:pic xmlns:pic="http://schemas.openxmlformats.org/drawingml/2006/picture">
                      <pic:nvPicPr>
                        <pic:cNvPr id="0" name=""/>
                        <pic:cNvPicPr/>
                        <pic:nvPr/>
                      </pic:nvPicPr>
                      <pic:blipFill>
                        <a:blip r:embed="rId27"/>
                        <a:stretch/>
                      </pic:blipFill>
                      <pic:spPr bwMode="auto">
                        <a:xfrm>
                          <a:off x="0" y="0"/>
                          <a:ext cx="6027090" cy="8519605"/>
                        </a:xfrm>
                        <a:prstGeom prst="rect">
                          <a:avLst/>
                        </a:prstGeom>
                        <a:noFill/>
                        <a:ln>
                          <a:noFill/>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9" o:spid="_x0000_s9" type="#_x0000_t75" style="width:474.57pt;height:670.84pt;mso-wrap-distance-left:0.00pt;mso-wrap-distance-top:0.00pt;mso-wrap-distance-right:0.00pt;mso-wrap-distance-bottom:0.00pt;" stroked="f">
                <v:path textboxrect="0,0,0,0"/>
                <v:imagedata r:id="rId27" o:title=""/>
              </v:shape>
            </w:pict>
          </mc:Fallback>
        </mc:AlternateContent>
      </w:r>
      <w:r/>
    </w:p>
    <w:p>
      <w:pPr>
        <w:pStyle w:val="821"/>
        <w:ind w:firstLine="0"/>
        <w:jc w:val="center"/>
        <w:spacing w:after="60"/>
      </w:pPr>
      <w:r>
        <w:t xml:space="preserve">Рис.</w:t>
      </w:r>
      <w:r>
        <w:t xml:space="preserve">5</w:t>
      </w:r>
      <w:r>
        <w:t xml:space="preserve">.</w:t>
      </w:r>
      <w:r>
        <w:t xml:space="preserve">4</w:t>
      </w:r>
      <w:r>
        <w:t xml:space="preserve">. Температурный график</w:t>
      </w:r>
      <w:r>
        <w:t xml:space="preserve"> 95</w:t>
      </w:r>
      <w:r>
        <w:t xml:space="preserve">-70 °С </w:t>
      </w:r>
      <w:r>
        <w:t xml:space="preserve">регу</w:t>
      </w:r>
      <w:r>
        <w:t xml:space="preserve">лировани</w:t>
      </w:r>
      <w:r>
        <w:t xml:space="preserve">я </w:t>
      </w:r>
      <w:r>
        <w:t xml:space="preserve">котельн</w:t>
      </w:r>
      <w:r>
        <w:t xml:space="preserve">ой № 6 (Добрынино), котельная № 7 (Коробейниково), № 9 (Кузино), № 10 (ЖД), № 11 (Авиалесоохрана), № 13 (Стрига), № 14 (Золотавцево), № 16 (Валга), № 17 (Подсосенье), ООО «Электротеплосеть»</w:t>
      </w:r>
      <w:r/>
    </w:p>
    <w:p>
      <w:pPr>
        <w:pStyle w:val="780"/>
        <w:ind w:firstLine="0"/>
      </w:pPr>
      <w:r/>
      <w:r/>
    </w:p>
    <w:p>
      <w:pPr>
        <w:pStyle w:val="780"/>
        <w:ind w:firstLine="0"/>
      </w:pPr>
      <w:r>
        <mc:AlternateContent>
          <mc:Choice Requires="wpg">
            <w:drawing>
              <wp:inline xmlns:wp="http://schemas.openxmlformats.org/drawingml/2006/wordprocessingDrawing" distT="0" distB="0" distL="0" distR="0">
                <wp:extent cx="6027090" cy="8519605"/>
                <wp:effectExtent l="0" t="0" r="0" b="0"/>
                <wp:docPr id="11" name="_x0000_i1036"/>
                <wp:cNvGraphicFramePr/>
                <a:graphic xmlns:a="http://schemas.openxmlformats.org/drawingml/2006/main">
                  <a:graphicData uri="http://schemas.openxmlformats.org/drawingml/2006/picture">
                    <pic:pic xmlns:pic="http://schemas.openxmlformats.org/drawingml/2006/picture">
                      <pic:nvPicPr>
                        <pic:cNvPr id="0" name=""/>
                        <pic:cNvPicPr/>
                        <pic:nvPr/>
                      </pic:nvPicPr>
                      <pic:blipFill>
                        <a:blip r:embed="rId28"/>
                        <a:stretch/>
                      </pic:blipFill>
                      <pic:spPr bwMode="auto">
                        <a:xfrm>
                          <a:off x="0" y="0"/>
                          <a:ext cx="6027090" cy="8519605"/>
                        </a:xfrm>
                        <a:prstGeom prst="rect">
                          <a:avLst/>
                        </a:prstGeom>
                        <a:noFill/>
                        <a:ln>
                          <a:noFill/>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0" o:spid="_x0000_s10" type="#_x0000_t75" style="width:474.57pt;height:670.84pt;mso-wrap-distance-left:0.00pt;mso-wrap-distance-top:0.00pt;mso-wrap-distance-right:0.00pt;mso-wrap-distance-bottom:0.00pt;" stroked="f">
                <v:path textboxrect="0,0,0,0"/>
                <v:imagedata r:id="rId28" o:title=""/>
              </v:shape>
            </w:pict>
          </mc:Fallback>
        </mc:AlternateContent>
      </w:r>
      <w:r/>
    </w:p>
    <w:p>
      <w:pPr>
        <w:pStyle w:val="821"/>
        <w:ind w:firstLine="0"/>
        <w:jc w:val="center"/>
        <w:spacing w:after="60"/>
      </w:pPr>
      <w:r>
        <w:t xml:space="preserve">Рис.</w:t>
      </w:r>
      <w:r>
        <w:t xml:space="preserve">5</w:t>
      </w:r>
      <w:r>
        <w:t xml:space="preserve">.</w:t>
      </w:r>
      <w:r>
        <w:t xml:space="preserve">5</w:t>
      </w:r>
      <w:r>
        <w:t xml:space="preserve">. Температурный график</w:t>
      </w:r>
      <w:r>
        <w:t xml:space="preserve"> работы для систе</w:t>
      </w:r>
      <w:r>
        <w:t xml:space="preserve">мы отопл</w:t>
      </w:r>
      <w:r>
        <w:t xml:space="preserve">ения котельной по ул. Вокзальная, ГЭП </w:t>
      </w:r>
      <w:r>
        <w:t xml:space="preserve">«Вологдаоблкоммунэнерго» в г. Красавино</w:t>
      </w:r>
      <w:r/>
    </w:p>
    <w:p>
      <w:pPr>
        <w:pStyle w:val="780"/>
        <w:ind w:firstLine="0"/>
      </w:pPr>
      <w:r/>
      <w:r/>
    </w:p>
    <w:p>
      <w:pPr>
        <w:pStyle w:val="780"/>
        <w:ind w:firstLine="0"/>
      </w:pPr>
      <w:r>
        <mc:AlternateContent>
          <mc:Choice Requires="wpg">
            <w:drawing>
              <wp:inline xmlns:wp="http://schemas.openxmlformats.org/drawingml/2006/wordprocessingDrawing" distT="0" distB="0" distL="0" distR="0">
                <wp:extent cx="6027090" cy="8519605"/>
                <wp:effectExtent l="0" t="0" r="0" b="0"/>
                <wp:docPr id="12" name="_x0000_i1037"/>
                <wp:cNvGraphicFramePr/>
                <a:graphic xmlns:a="http://schemas.openxmlformats.org/drawingml/2006/main">
                  <a:graphicData uri="http://schemas.openxmlformats.org/drawingml/2006/picture">
                    <pic:pic xmlns:pic="http://schemas.openxmlformats.org/drawingml/2006/picture">
                      <pic:nvPicPr>
                        <pic:cNvPr id="0" name=""/>
                        <pic:cNvPicPr/>
                        <pic:nvPr/>
                      </pic:nvPicPr>
                      <pic:blipFill>
                        <a:blip r:embed="rId29"/>
                        <a:stretch/>
                      </pic:blipFill>
                      <pic:spPr bwMode="auto">
                        <a:xfrm>
                          <a:off x="0" y="0"/>
                          <a:ext cx="6027090" cy="8519605"/>
                        </a:xfrm>
                        <a:prstGeom prst="rect">
                          <a:avLst/>
                        </a:prstGeom>
                        <a:noFill/>
                        <a:ln>
                          <a:noFill/>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1" o:spid="_x0000_s11" type="#_x0000_t75" style="width:474.57pt;height:670.84pt;mso-wrap-distance-left:0.00pt;mso-wrap-distance-top:0.00pt;mso-wrap-distance-right:0.00pt;mso-wrap-distance-bottom:0.00pt;" stroked="f">
                <v:path textboxrect="0,0,0,0"/>
                <v:imagedata r:id="rId29" o:title=""/>
              </v:shape>
            </w:pict>
          </mc:Fallback>
        </mc:AlternateContent>
      </w:r>
      <w:r/>
    </w:p>
    <w:p>
      <w:pPr>
        <w:pStyle w:val="821"/>
        <w:ind w:firstLine="0"/>
        <w:jc w:val="center"/>
        <w:spacing w:after="60"/>
      </w:pPr>
      <w:r>
        <w:t xml:space="preserve">Рис.</w:t>
      </w:r>
      <w:r>
        <w:t xml:space="preserve">5</w:t>
      </w:r>
      <w:r>
        <w:t xml:space="preserve">.</w:t>
      </w:r>
      <w:r>
        <w:t xml:space="preserve">6</w:t>
      </w:r>
      <w:r>
        <w:t xml:space="preserve">. Температурный график</w:t>
      </w:r>
      <w:r>
        <w:t xml:space="preserve"> работы тепловой сети Красавинской ГТ ТЭЦ,  ГЭП </w:t>
      </w:r>
      <w:r>
        <w:t xml:space="preserve">«Вологдаоблкоммунэнерго» в г. Красавино</w:t>
      </w:r>
      <w:r/>
    </w:p>
    <w:p>
      <w:pPr>
        <w:pStyle w:val="821"/>
        <w:ind w:firstLine="0"/>
        <w:jc w:val="center"/>
        <w:spacing w:after="60"/>
      </w:pPr>
      <w:r>
        <mc:AlternateContent>
          <mc:Choice Requires="wpg">
            <w:drawing>
              <wp:inline xmlns:wp="http://schemas.openxmlformats.org/drawingml/2006/wordprocessingDrawing" distT="0" distB="0" distL="0" distR="0">
                <wp:extent cx="5051565" cy="8095386"/>
                <wp:effectExtent l="0" t="0" r="0" b="0"/>
                <wp:docPr id="13" name="_x0000_i1038"/>
                <wp:cNvGraphicFramePr/>
                <a:graphic xmlns:a="http://schemas.openxmlformats.org/drawingml/2006/main">
                  <a:graphicData uri="http://schemas.openxmlformats.org/drawingml/2006/picture">
                    <pic:pic xmlns:pic="http://schemas.openxmlformats.org/drawingml/2006/picture">
                      <pic:nvPicPr>
                        <pic:cNvPr id="0" name=""/>
                        <pic:cNvPicPr/>
                        <pic:nvPr/>
                      </pic:nvPicPr>
                      <pic:blipFill>
                        <a:blip r:embed="rId30"/>
                        <a:srcRect l="-8" t="-5" r="10882" b="4703"/>
                        <a:stretch/>
                      </pic:blipFill>
                      <pic:spPr bwMode="auto">
                        <a:xfrm>
                          <a:off x="0" y="0"/>
                          <a:ext cx="5051565" cy="8095386"/>
                        </a:xfrm>
                        <a:prstGeom prst="rect">
                          <a:avLst/>
                        </a:prstGeom>
                        <a:noFill/>
                        <a:ln>
                          <a:noFill/>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2" o:spid="_x0000_s12" type="#_x0000_t75" style="width:397.76pt;height:637.43pt;mso-wrap-distance-left:0.00pt;mso-wrap-distance-top:0.00pt;mso-wrap-distance-right:0.00pt;mso-wrap-distance-bottom:0.00pt;" stroked="f">
                <v:path textboxrect="0,0,0,0"/>
                <v:imagedata r:id="rId30" o:title=""/>
              </v:shape>
            </w:pict>
          </mc:Fallback>
        </mc:AlternateContent>
      </w:r>
      <w:r/>
    </w:p>
    <w:p>
      <w:pPr>
        <w:pStyle w:val="821"/>
        <w:ind w:firstLine="0"/>
        <w:jc w:val="center"/>
        <w:spacing w:after="60"/>
      </w:pPr>
      <w:r>
        <w:t xml:space="preserve">Рис.5.7. Температурный график водяной тепловой с</w:t>
      </w:r>
      <w:r>
        <w:t xml:space="preserve">ети ООО </w:t>
      </w:r>
      <w:r>
        <w:t xml:space="preserve">«Теплосервис»</w:t>
      </w:r>
      <w:r/>
    </w:p>
    <w:p>
      <w:pPr>
        <w:pStyle w:val="780"/>
        <w:ind w:firstLine="0"/>
      </w:pPr>
      <w:r>
        <mc:AlternateContent>
          <mc:Choice Requires="wpg">
            <w:drawing>
              <wp:inline xmlns:wp="http://schemas.openxmlformats.org/drawingml/2006/wordprocessingDrawing" distT="0" distB="0" distL="0" distR="0">
                <wp:extent cx="6023610" cy="8319859"/>
                <wp:effectExtent l="0" t="0" r="0" b="0"/>
                <wp:docPr id="14" name="_x0000_i1039"/>
                <wp:cNvGraphicFramePr/>
                <a:graphic xmlns:a="http://schemas.openxmlformats.org/drawingml/2006/main">
                  <a:graphicData uri="http://schemas.openxmlformats.org/drawingml/2006/picture">
                    <pic:pic xmlns:pic="http://schemas.openxmlformats.org/drawingml/2006/picture">
                      <pic:nvPicPr>
                        <pic:cNvPr id="0" name=""/>
                        <pic:cNvPicPr/>
                        <pic:nvPr/>
                      </pic:nvPicPr>
                      <pic:blipFill>
                        <a:blip r:embed="rId31"/>
                        <a:srcRect l="-16" t="-17" r="-16" b="-16"/>
                        <a:stretch/>
                      </pic:blipFill>
                      <pic:spPr bwMode="auto">
                        <a:xfrm>
                          <a:off x="0" y="0"/>
                          <a:ext cx="6023610" cy="8319859"/>
                        </a:xfrm>
                        <a:prstGeom prst="rect">
                          <a:avLst/>
                        </a:prstGeom>
                        <a:noFill/>
                        <a:ln>
                          <a:noFill/>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3" o:spid="_x0000_s13" type="#_x0000_t75" style="width:474.30pt;height:655.11pt;mso-wrap-distance-left:0.00pt;mso-wrap-distance-top:0.00pt;mso-wrap-distance-right:0.00pt;mso-wrap-distance-bottom:0.00pt;" stroked="f">
                <v:path textboxrect="0,0,0,0"/>
                <v:imagedata r:id="rId31" o:title=""/>
              </v:shape>
            </w:pict>
          </mc:Fallback>
        </mc:AlternateContent>
      </w:r>
      <w:r/>
    </w:p>
    <w:p>
      <w:pPr>
        <w:pStyle w:val="821"/>
        <w:ind w:firstLine="0"/>
        <w:jc w:val="center"/>
        <w:spacing w:after="60"/>
      </w:pPr>
      <w:r>
        <w:t xml:space="preserve">Рис.5.8. Отопительный температурный график регулирования отпуска теплоты тепловой сети. Режимная работа котлоагрегатов котельной г. Красавино, ул. Дачная (котельная кирпичного завода)</w:t>
      </w:r>
      <w:r/>
    </w:p>
    <w:p>
      <w:pPr>
        <w:pStyle w:val="780"/>
        <w:ind w:firstLine="0"/>
      </w:pPr>
      <w:r>
        <mc:AlternateContent>
          <mc:Choice Requires="wpg">
            <w:drawing>
              <wp:inline xmlns:wp="http://schemas.openxmlformats.org/drawingml/2006/wordprocessingDrawing" distT="0" distB="0" distL="0" distR="0">
                <wp:extent cx="6027090" cy="8523148"/>
                <wp:effectExtent l="0" t="0" r="0" b="0"/>
                <wp:docPr id="15" name="_x0000_i1040"/>
                <wp:cNvGraphicFramePr/>
                <a:graphic xmlns:a="http://schemas.openxmlformats.org/drawingml/2006/main">
                  <a:graphicData uri="http://schemas.openxmlformats.org/drawingml/2006/picture">
                    <pic:pic xmlns:pic="http://schemas.openxmlformats.org/drawingml/2006/picture">
                      <pic:nvPicPr>
                        <pic:cNvPr id="0" name=""/>
                        <pic:cNvPicPr/>
                        <pic:nvPr/>
                      </pic:nvPicPr>
                      <pic:blipFill>
                        <a:blip r:embed="rId32"/>
                        <a:srcRect l="-25" t="-17" r="-25" b="-16"/>
                        <a:stretch/>
                      </pic:blipFill>
                      <pic:spPr bwMode="auto">
                        <a:xfrm>
                          <a:off x="0" y="0"/>
                          <a:ext cx="6027090" cy="8523148"/>
                        </a:xfrm>
                        <a:prstGeom prst="rect">
                          <a:avLst/>
                        </a:prstGeom>
                        <a:noFill/>
                        <a:ln>
                          <a:noFill/>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4" o:spid="_x0000_s14" type="#_x0000_t75" style="width:474.57pt;height:671.11pt;mso-wrap-distance-left:0.00pt;mso-wrap-distance-top:0.00pt;mso-wrap-distance-right:0.00pt;mso-wrap-distance-bottom:0.00pt;" stroked="f">
                <v:path textboxrect="0,0,0,0"/>
                <v:imagedata r:id="rId32" o:title=""/>
              </v:shape>
            </w:pict>
          </mc:Fallback>
        </mc:AlternateContent>
      </w:r>
      <w:r/>
    </w:p>
    <w:p>
      <w:pPr>
        <w:pStyle w:val="821"/>
        <w:ind w:firstLine="0"/>
        <w:jc w:val="center"/>
        <w:spacing w:after="60"/>
      </w:pPr>
      <w:r>
        <w:t xml:space="preserve">Рис.5.9. Отопительный температурный график рег</w:t>
      </w:r>
      <w:r>
        <w:t xml:space="preserve">улирован</w:t>
      </w:r>
      <w:r>
        <w:t xml:space="preserve">ия отпуска теплоты по ООО «ЖКО с.Усть-Алексеево»</w:t>
      </w:r>
      <w:r/>
    </w:p>
    <w:p>
      <w:pPr>
        <w:pStyle w:val="780"/>
        <w:ind w:firstLine="0"/>
      </w:pPr>
      <w:r>
        <mc:AlternateContent>
          <mc:Choice Requires="wpg">
            <w:drawing>
              <wp:inline xmlns:wp="http://schemas.openxmlformats.org/drawingml/2006/wordprocessingDrawing" distT="0" distB="0" distL="0" distR="0">
                <wp:extent cx="6023610" cy="8319859"/>
                <wp:effectExtent l="0" t="0" r="0" b="0"/>
                <wp:docPr id="16" name="_x0000_i1041"/>
                <wp:cNvGraphicFramePr/>
                <a:graphic xmlns:a="http://schemas.openxmlformats.org/drawingml/2006/main">
                  <a:graphicData uri="http://schemas.openxmlformats.org/drawingml/2006/picture">
                    <pic:pic xmlns:pic="http://schemas.openxmlformats.org/drawingml/2006/picture">
                      <pic:nvPicPr>
                        <pic:cNvPr id="0" name=""/>
                        <pic:cNvPicPr/>
                        <pic:nvPr/>
                      </pic:nvPicPr>
                      <pic:blipFill>
                        <a:blip r:embed="rId33"/>
                        <a:srcRect l="-16" t="-17" r="-16" b="-16"/>
                        <a:stretch/>
                      </pic:blipFill>
                      <pic:spPr bwMode="auto">
                        <a:xfrm>
                          <a:off x="0" y="0"/>
                          <a:ext cx="6023610" cy="8319859"/>
                        </a:xfrm>
                        <a:prstGeom prst="rect">
                          <a:avLst/>
                        </a:prstGeom>
                        <a:noFill/>
                        <a:ln>
                          <a:noFill/>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5" o:spid="_x0000_s15" type="#_x0000_t75" style="width:474.30pt;height:655.11pt;mso-wrap-distance-left:0.00pt;mso-wrap-distance-top:0.00pt;mso-wrap-distance-right:0.00pt;mso-wrap-distance-bottom:0.00pt;" stroked="f">
                <v:path textboxrect="0,0,0,0"/>
                <v:imagedata r:id="rId33" o:title=""/>
              </v:shape>
            </w:pict>
          </mc:Fallback>
        </mc:AlternateContent>
      </w:r>
      <w:r/>
    </w:p>
    <w:p>
      <w:pPr>
        <w:pStyle w:val="821"/>
        <w:ind w:firstLine="0"/>
        <w:jc w:val="center"/>
        <w:spacing w:after="60"/>
      </w:pPr>
      <w:r>
        <w:t xml:space="preserve">Рис.5.10. Отопительный температурный график регулирования отпуска теплоты котельной НАО «СВЕЗА Новатор»</w:t>
      </w:r>
      <w:r/>
    </w:p>
    <w:p>
      <w:pPr>
        <w:pStyle w:val="821"/>
        <w:ind w:firstLine="0"/>
        <w:jc w:val="center"/>
        <w:spacing w:after="60"/>
      </w:pPr>
      <w:r/>
      <w:r/>
    </w:p>
    <w:p>
      <w:pPr>
        <w:pStyle w:val="821"/>
        <w:ind w:firstLine="0"/>
        <w:jc w:val="center"/>
        <w:spacing w:after="60"/>
      </w:pPr>
      <w:r/>
      <w:r/>
    </w:p>
    <w:p>
      <w:pPr>
        <w:pStyle w:val="821"/>
        <w:ind w:firstLine="0"/>
        <w:jc w:val="center"/>
        <w:spacing w:after="60"/>
      </w:pPr>
      <w:r/>
      <w:r/>
    </w:p>
    <w:p>
      <w:pPr>
        <w:pStyle w:val="821"/>
        <w:ind w:firstLine="0"/>
        <w:jc w:val="center"/>
        <w:spacing w:after="60"/>
        <w:sectPr>
          <w:footerReference w:type="default" r:id="rId11"/>
          <w:footerReference w:type="even" r:id="rId12"/>
          <w:footerReference w:type="first" r:id="rId13"/>
          <w:footnotePr/>
          <w:endnotePr/>
          <w:type w:val="nextPage"/>
          <w:pgSz w:w="11906" w:h="16838" w:orient="portrait"/>
          <w:pgMar w:top="709" w:right="991" w:bottom="567" w:left="1418" w:header="720" w:footer="0" w:gutter="0"/>
          <w:cols w:num="1" w:sep="0" w:space="720" w:equalWidth="1"/>
          <w:docGrid w:linePitch="360"/>
        </w:sectPr>
      </w:pPr>
      <w:r/>
      <w:r/>
    </w:p>
    <w:p>
      <w:pPr>
        <w:pStyle w:val="821"/>
        <w:ind w:firstLine="0"/>
        <w:jc w:val="center"/>
        <w:spacing w:after="60"/>
      </w:pPr>
      <w:r/>
      <w:bookmarkStart w:id="70" w:name="_Hlk165881965"/>
      <w:r>
        <mc:AlternateContent>
          <mc:Choice Requires="wpg">
            <w:drawing>
              <wp:inline xmlns:wp="http://schemas.openxmlformats.org/drawingml/2006/wordprocessingDrawing" distT="0" distB="0" distL="0" distR="0">
                <wp:extent cx="8191043" cy="3349904"/>
                <wp:effectExtent l="0" t="0" r="0" b="0"/>
                <wp:docPr id="17" name="_x0000_i1042"/>
                <wp:cNvGraphicFramePr/>
                <a:graphic xmlns:a="http://schemas.openxmlformats.org/drawingml/2006/main">
                  <a:graphicData uri="http://schemas.openxmlformats.org/drawingml/2006/picture">
                    <pic:pic xmlns:pic="http://schemas.openxmlformats.org/drawingml/2006/picture">
                      <pic:nvPicPr>
                        <pic:cNvPr id="0" name=""/>
                        <pic:cNvPicPr/>
                        <pic:nvPr/>
                      </pic:nvPicPr>
                      <pic:blipFill>
                        <a:blip r:embed="rId34"/>
                        <a:srcRect l="2881" t="3831" r="-4" b="28626"/>
                        <a:stretch/>
                      </pic:blipFill>
                      <pic:spPr bwMode="auto">
                        <a:xfrm>
                          <a:off x="0" y="0"/>
                          <a:ext cx="8191043" cy="3349904"/>
                        </a:xfrm>
                        <a:prstGeom prst="rect">
                          <a:avLst/>
                        </a:prstGeom>
                        <a:noFill/>
                        <a:ln>
                          <a:noFill/>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6" o:spid="_x0000_s16" type="#_x0000_t75" style="width:644.96pt;height:263.77pt;mso-wrap-distance-left:0.00pt;mso-wrap-distance-top:0.00pt;mso-wrap-distance-right:0.00pt;mso-wrap-distance-bottom:0.00pt;" stroked="f">
                <v:path textboxrect="0,0,0,0"/>
                <v:imagedata r:id="rId34" o:title=""/>
              </v:shape>
            </w:pict>
          </mc:Fallback>
        </mc:AlternateContent>
      </w:r>
      <w:bookmarkEnd w:id="67"/>
      <w:r/>
      <w:r/>
    </w:p>
    <w:p>
      <w:pPr>
        <w:pStyle w:val="821"/>
        <w:ind w:firstLine="0"/>
        <w:jc w:val="center"/>
        <w:spacing w:after="60"/>
      </w:pPr>
      <w:r>
        <w:t xml:space="preserve">Рис.5.11. График тепловых нагрузок ООО «Новатор-Сервис» котельная п. Новатор</w:t>
      </w:r>
      <w:r/>
    </w:p>
    <w:p>
      <w:pPr>
        <w:pStyle w:val="821"/>
        <w:ind w:firstLine="0"/>
        <w:jc w:val="center"/>
        <w:spacing w:after="60"/>
      </w:pPr>
      <w:r/>
      <w:r/>
    </w:p>
    <w:p>
      <w:pPr>
        <w:pStyle w:val="821"/>
        <w:ind w:firstLine="0"/>
        <w:jc w:val="center"/>
        <w:spacing w:after="60"/>
        <w:sectPr>
          <w:footnotePr/>
          <w:endnotePr/>
          <w:type w:val="nextPage"/>
          <w:pgSz w:w="16838" w:h="11906" w:orient="landscape"/>
          <w:pgMar w:top="1135" w:right="567" w:bottom="1418" w:left="709" w:header="720" w:footer="0" w:gutter="0"/>
          <w:cols w:num="1" w:sep="0" w:space="720" w:equalWidth="1"/>
          <w:docGrid w:linePitch="360"/>
        </w:sectPr>
      </w:pPr>
      <w:r/>
      <w:r/>
    </w:p>
    <w:p>
      <w:pPr>
        <w:pStyle w:val="821"/>
        <w:ind w:firstLine="0"/>
        <w:jc w:val="center"/>
        <w:spacing w:after="60"/>
      </w:pPr>
      <w:r/>
      <w:bookmarkStart w:id="71" w:name="_Hlk165882104"/>
      <w:r>
        <mc:AlternateContent>
          <mc:Choice Requires="wpg">
            <w:drawing>
              <wp:inline xmlns:wp="http://schemas.openxmlformats.org/drawingml/2006/wordprocessingDrawing" distT="0" distB="0" distL="0" distR="0">
                <wp:extent cx="6033249" cy="5448452"/>
                <wp:effectExtent l="0" t="0" r="0" b="0"/>
                <wp:docPr id="18" name="_x0000_i1043"/>
                <wp:cNvGraphicFramePr/>
                <a:graphic xmlns:a="http://schemas.openxmlformats.org/drawingml/2006/main">
                  <a:graphicData uri="http://schemas.openxmlformats.org/drawingml/2006/picture">
                    <pic:pic xmlns:pic="http://schemas.openxmlformats.org/drawingml/2006/picture">
                      <pic:nvPicPr>
                        <pic:cNvPr id="0" name=""/>
                        <pic:cNvPicPr/>
                        <pic:nvPr/>
                      </pic:nvPicPr>
                      <pic:blipFill>
                        <a:blip r:embed="rId35"/>
                        <a:srcRect l="12747" t="5466" r="2266" b="2304"/>
                        <a:stretch/>
                      </pic:blipFill>
                      <pic:spPr bwMode="auto">
                        <a:xfrm>
                          <a:off x="0" y="0"/>
                          <a:ext cx="6033249" cy="5448452"/>
                        </a:xfrm>
                        <a:prstGeom prst="rect">
                          <a:avLst/>
                        </a:prstGeom>
                        <a:noFill/>
                        <a:ln>
                          <a:noFill/>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7" o:spid="_x0000_s17" type="#_x0000_t75" style="width:475.06pt;height:429.01pt;mso-wrap-distance-left:0.00pt;mso-wrap-distance-top:0.00pt;mso-wrap-distance-right:0.00pt;mso-wrap-distance-bottom:0.00pt;" stroked="f">
                <v:path textboxrect="0,0,0,0"/>
                <v:imagedata r:id="rId35" o:title=""/>
              </v:shape>
            </w:pict>
          </mc:Fallback>
        </mc:AlternateContent>
      </w:r>
      <w:bookmarkEnd w:id="68"/>
      <w:r/>
      <w:r/>
    </w:p>
    <w:p>
      <w:pPr>
        <w:pStyle w:val="821"/>
        <w:ind w:firstLine="0"/>
        <w:jc w:val="center"/>
        <w:spacing w:after="60"/>
      </w:pPr>
      <w:r>
        <w:t xml:space="preserve">Рис.5.</w:t>
      </w:r>
      <w:r>
        <w:t xml:space="preserve">12. Граф</w:t>
      </w:r>
      <w:r>
        <w:t xml:space="preserve">ик тепловых нагрузок котельных ООО «Ремслужба» </w:t>
      </w:r>
      <w:r/>
    </w:p>
    <w:p>
      <w:pPr>
        <w:pStyle w:val="821"/>
        <w:ind w:firstLine="0"/>
        <w:jc w:val="center"/>
        <w:spacing w:after="60"/>
      </w:pPr>
      <w:r>
        <mc:AlternateContent>
          <mc:Choice Requires="wpg">
            <w:drawing>
              <wp:inline xmlns:wp="http://schemas.openxmlformats.org/drawingml/2006/wordprocessingDrawing" distT="0" distB="0" distL="0" distR="0">
                <wp:extent cx="8695601" cy="3513125"/>
                <wp:effectExtent l="0" t="0" r="0" b="0"/>
                <wp:docPr id="19" name="_x0000_i1044"/>
                <wp:cNvGraphicFramePr/>
                <a:graphic xmlns:a="http://schemas.openxmlformats.org/drawingml/2006/main">
                  <a:graphicData uri="http://schemas.openxmlformats.org/drawingml/2006/picture">
                    <pic:pic xmlns:pic="http://schemas.openxmlformats.org/drawingml/2006/picture">
                      <pic:nvPicPr>
                        <pic:cNvPr id="0" name=""/>
                        <pic:cNvPicPr/>
                        <pic:nvPr/>
                      </pic:nvPicPr>
                      <pic:blipFill>
                        <a:blip r:embed="rId36"/>
                        <a:srcRect l="-5" t="-7" r="1781" b="27467"/>
                        <a:stretch/>
                      </pic:blipFill>
                      <pic:spPr bwMode="auto">
                        <a:xfrm>
                          <a:off x="0" y="0"/>
                          <a:ext cx="8695601" cy="3513125"/>
                        </a:xfrm>
                        <a:prstGeom prst="rect">
                          <a:avLst/>
                        </a:prstGeom>
                        <a:noFill/>
                        <a:ln>
                          <a:noFill/>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8" o:spid="_x0000_s18" type="#_x0000_t75" style="width:684.69pt;height:276.62pt;mso-wrap-distance-left:0.00pt;mso-wrap-distance-top:0.00pt;mso-wrap-distance-right:0.00pt;mso-wrap-distance-bottom:0.00pt;" stroked="f">
                <v:path textboxrect="0,0,0,0"/>
                <v:imagedata r:id="rId36" o:title=""/>
              </v:shape>
            </w:pict>
          </mc:Fallback>
        </mc:AlternateContent>
      </w:r>
      <w:r/>
    </w:p>
    <w:p>
      <w:pPr>
        <w:pStyle w:val="821"/>
        <w:ind w:firstLine="0"/>
        <w:jc w:val="center"/>
        <w:spacing w:after="60"/>
        <w:sectPr>
          <w:footerReference w:type="default" r:id="rId14"/>
          <w:footerReference w:type="even" r:id="rId15"/>
          <w:footerReference w:type="first" r:id="rId16"/>
          <w:footnotePr/>
          <w:endnotePr/>
          <w:type w:val="nextPage"/>
          <w:pgSz w:w="16838" w:h="11906" w:orient="landscape"/>
          <w:pgMar w:top="1276" w:right="567" w:bottom="1418" w:left="709" w:header="720" w:footer="0" w:gutter="0"/>
          <w:cols w:num="1" w:sep="0" w:space="720" w:equalWidth="1"/>
          <w:docGrid w:linePitch="360"/>
        </w:sectPr>
      </w:pPr>
      <w:r>
        <w:t xml:space="preserve">Рис.5.13. График тепловых нагрузок ООО «Новатор-Сервис» котельная п. Морозовица</w:t>
      </w:r>
      <w:r/>
    </w:p>
    <w:p>
      <w:pPr>
        <w:pStyle w:val="783"/>
        <w:spacing w:line="240" w:lineRule="auto"/>
      </w:pPr>
      <w:r/>
      <w:bookmarkEnd w:id="69"/>
      <w:r/>
      <w:bookmarkStart w:id="72" w:name="sub_1119"/>
      <w:r/>
      <w:bookmarkStart w:id="73" w:name="_Toc193984551"/>
      <w:r>
        <w:t xml:space="preserve">и) предложения по перспективной установленной тепловой мощности каждого источника тепловой энергии с предложениями по </w:t>
      </w:r>
      <w:r>
        <w:t xml:space="preserve">сроку вв</w:t>
      </w:r>
      <w:r>
        <w:t xml:space="preserve">ода в эксплуатацию новых мощностей</w:t>
      </w:r>
      <w:bookmarkEnd w:id="70"/>
      <w:r/>
      <w:r/>
    </w:p>
    <w:p>
      <w:pPr>
        <w:pStyle w:val="780"/>
      </w:pPr>
      <w:r>
        <w:t xml:space="preserve">В таблице </w:t>
      </w:r>
      <w:r>
        <w:t xml:space="preserve">5.3</w:t>
      </w:r>
      <w:r>
        <w:t xml:space="preserve"> представлены предложения по перспективной установленной тепловой мощности каждого источника тепловой энергии.</w:t>
      </w:r>
      <w:r/>
    </w:p>
    <w:p>
      <w:pPr>
        <w:pStyle w:val="780"/>
        <w:jc w:val="right"/>
        <w:keepNext/>
      </w:pPr>
      <w:r>
        <w:t xml:space="preserve">Таблица </w:t>
      </w:r>
      <w:r>
        <w:t xml:space="preserve">5.3</w:t>
      </w:r>
      <w:r/>
    </w:p>
    <w:p>
      <w:pPr>
        <w:pStyle w:val="780"/>
        <w:ind w:firstLine="0"/>
        <w:jc w:val="center"/>
        <w:keepNext/>
      </w:pPr>
      <w:r>
        <w:t xml:space="preserve">П</w:t>
      </w:r>
      <w:r>
        <w:t xml:space="preserve">араметры</w:t>
      </w:r>
      <w:r>
        <w:t xml:space="preserve"> перспективной</w:t>
      </w:r>
      <w:r>
        <w:t xml:space="preserve"> установленной тепловой мощности</w:t>
      </w:r>
      <w:r/>
    </w:p>
    <w:tbl>
      <w:tblPr>
        <w:tblW w:w="4950"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left w:w="108" w:type="dxa"/>
          <w:top w:w="0" w:type="dxa"/>
          <w:right w:w="108" w:type="dxa"/>
          <w:bottom w:w="0" w:type="dxa"/>
        </w:tblCellMar>
        <w:tblLook w:val="01E0" w:firstRow="1" w:lastRow="1" w:firstColumn="1" w:lastColumn="1" w:noHBand="0" w:noVBand="0"/>
      </w:tblPr>
      <w:tblGrid>
        <w:gridCol w:w="454"/>
        <w:gridCol w:w="2693"/>
        <w:gridCol w:w="932"/>
        <w:gridCol w:w="933"/>
        <w:gridCol w:w="933"/>
        <w:gridCol w:w="933"/>
        <w:gridCol w:w="933"/>
        <w:gridCol w:w="933"/>
        <w:gridCol w:w="93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70"/>
        </w:trPr>
        <w:tc>
          <w:tcPr>
            <w:tcMar>
              <w:left w:w="28" w:type="dxa"/>
              <w:top w:w="0" w:type="dxa"/>
              <w:right w:w="28" w:type="dxa"/>
              <w:bottom w:w="0" w:type="dxa"/>
            </w:tcMar>
            <w:tcW w:w="235" w:type="pct"/>
            <w:vAlign w:val="center"/>
            <w:textDirection w:val="lrTb"/>
            <w:noWrap w:val="false"/>
          </w:tcPr>
          <w:p>
            <w:pPr>
              <w:pStyle w:val="780"/>
              <w:ind w:firstLine="0"/>
              <w:jc w:val="center"/>
              <w:keepNext/>
              <w:spacing w:line="240" w:lineRule="auto"/>
              <w:rPr>
                <w:b/>
                <w:sz w:val="20"/>
              </w:rPr>
            </w:pPr>
            <w:r>
              <w:rPr>
                <w:b/>
                <w:sz w:val="20"/>
              </w:rPr>
              <w:t xml:space="preserve">№ п/п</w:t>
            </w:r>
            <w:r>
              <w:rPr>
                <w:b/>
                <w:sz w:val="20"/>
              </w:rPr>
            </w:r>
          </w:p>
        </w:tc>
        <w:tc>
          <w:tcPr>
            <w:tcMar>
              <w:left w:w="28" w:type="dxa"/>
              <w:top w:w="0" w:type="dxa"/>
              <w:right w:w="28" w:type="dxa"/>
              <w:bottom w:w="0" w:type="dxa"/>
            </w:tcMar>
            <w:tcW w:w="1392" w:type="pct"/>
            <w:vAlign w:val="center"/>
            <w:textDirection w:val="lrTb"/>
            <w:noWrap w:val="false"/>
          </w:tcPr>
          <w:p>
            <w:pPr>
              <w:pStyle w:val="780"/>
              <w:ind w:firstLine="0"/>
              <w:jc w:val="center"/>
              <w:keepNext/>
              <w:spacing w:line="240" w:lineRule="auto"/>
              <w:rPr>
                <w:b/>
                <w:sz w:val="20"/>
              </w:rPr>
            </w:pPr>
            <w:r>
              <w:rPr>
                <w:b/>
                <w:sz w:val="20"/>
              </w:rPr>
              <w:t xml:space="preserve">Наименование ис</w:t>
            </w:r>
            <w:r>
              <w:rPr>
                <w:b/>
                <w:sz w:val="20"/>
              </w:rPr>
              <w:t xml:space="preserve">точника</w:t>
            </w:r>
            <w:r>
              <w:rPr>
                <w:b/>
                <w:sz w:val="20"/>
              </w:rPr>
            </w:r>
          </w:p>
        </w:tc>
        <w:tc>
          <w:tcPr>
            <w:tcMar>
              <w:left w:w="28" w:type="dxa"/>
              <w:top w:w="0" w:type="dxa"/>
              <w:right w:w="28" w:type="dxa"/>
              <w:bottom w:w="0" w:type="dxa"/>
            </w:tcMar>
            <w:tcW w:w="482" w:type="pct"/>
            <w:vAlign w:val="center"/>
            <w:textDirection w:val="lrTb"/>
            <w:noWrap w:val="false"/>
          </w:tcPr>
          <w:p>
            <w:pPr>
              <w:pStyle w:val="793"/>
              <w:rPr>
                <w:rFonts w:eastAsia="Times New Roman"/>
                <w:b/>
                <w:szCs w:val="22"/>
                <w:lang w:val="ru-RU" w:eastAsia="en-US" w:bidi="en-US"/>
              </w:rPr>
            </w:pPr>
            <w:r>
              <w:rPr>
                <w:rFonts w:eastAsia="Times New Roman"/>
                <w:b/>
                <w:szCs w:val="22"/>
                <w:lang w:val="ru-RU" w:eastAsia="en-US" w:bidi="en-US"/>
              </w:rPr>
              <w:t xml:space="preserve">2026</w:t>
            </w:r>
            <w:r>
              <w:rPr>
                <w:rFonts w:eastAsia="Times New Roman"/>
                <w:b/>
                <w:szCs w:val="22"/>
                <w:lang w:val="ru-RU" w:eastAsia="en-US" w:bidi="en-US"/>
              </w:rPr>
            </w:r>
            <w:r>
              <w:rPr>
                <w:rFonts w:eastAsia="Times New Roman"/>
                <w:b/>
                <w:szCs w:val="22"/>
                <w:lang w:val="ru-RU" w:eastAsia="en-US" w:bidi="en-US"/>
              </w:rPr>
            </w:r>
          </w:p>
        </w:tc>
        <w:tc>
          <w:tcPr>
            <w:tcMar>
              <w:left w:w="11" w:type="dxa"/>
              <w:top w:w="0" w:type="dxa"/>
              <w:right w:w="11" w:type="dxa"/>
              <w:bottom w:w="0" w:type="dxa"/>
            </w:tcMar>
            <w:tcW w:w="482" w:type="pct"/>
            <w:vAlign w:val="center"/>
            <w:textDirection w:val="lrTb"/>
            <w:noWrap w:val="false"/>
          </w:tcPr>
          <w:p>
            <w:pPr>
              <w:pStyle w:val="793"/>
              <w:rPr>
                <w:rFonts w:eastAsia="Times New Roman"/>
                <w:b/>
                <w:szCs w:val="22"/>
                <w:lang w:val="ru-RU" w:eastAsia="en-US" w:bidi="en-US"/>
              </w:rPr>
            </w:pPr>
            <w:r>
              <w:rPr>
                <w:rFonts w:eastAsia="Times New Roman"/>
                <w:b/>
                <w:szCs w:val="22"/>
                <w:lang w:val="ru-RU" w:eastAsia="en-US" w:bidi="en-US"/>
              </w:rPr>
              <w:t xml:space="preserve">2027</w:t>
            </w:r>
            <w:r>
              <w:rPr>
                <w:rFonts w:eastAsia="Times New Roman"/>
                <w:b/>
                <w:szCs w:val="22"/>
                <w:lang w:val="ru-RU" w:eastAsia="en-US" w:bidi="en-US"/>
              </w:rPr>
            </w:r>
            <w:r>
              <w:rPr>
                <w:rFonts w:eastAsia="Times New Roman"/>
                <w:b/>
                <w:szCs w:val="22"/>
                <w:lang w:val="ru-RU" w:eastAsia="en-US" w:bidi="en-US"/>
              </w:rPr>
            </w:r>
          </w:p>
        </w:tc>
        <w:tc>
          <w:tcPr>
            <w:tcMar>
              <w:top w:w="0" w:type="dxa"/>
              <w:bottom w:w="0" w:type="dxa"/>
            </w:tcMar>
            <w:tcW w:w="482" w:type="pct"/>
            <w:vAlign w:val="center"/>
            <w:textDirection w:val="lrTb"/>
            <w:noWrap w:val="false"/>
          </w:tcPr>
          <w:p>
            <w:pPr>
              <w:pStyle w:val="793"/>
              <w:rPr>
                <w:rFonts w:eastAsia="Times New Roman"/>
                <w:b/>
                <w:szCs w:val="22"/>
                <w:lang w:val="ru-RU" w:eastAsia="en-US" w:bidi="en-US"/>
              </w:rPr>
            </w:pPr>
            <w:r>
              <w:rPr>
                <w:rFonts w:eastAsia="Times New Roman"/>
                <w:b/>
                <w:szCs w:val="22"/>
                <w:lang w:val="ru-RU" w:eastAsia="en-US" w:bidi="en-US"/>
              </w:rPr>
              <w:t xml:space="preserve">2028</w:t>
            </w:r>
            <w:r>
              <w:rPr>
                <w:rFonts w:eastAsia="Times New Roman"/>
                <w:b/>
                <w:szCs w:val="22"/>
                <w:lang w:val="ru-RU" w:eastAsia="en-US" w:bidi="en-US"/>
              </w:rPr>
            </w:r>
            <w:r>
              <w:rPr>
                <w:rFonts w:eastAsia="Times New Roman"/>
                <w:b/>
                <w:szCs w:val="22"/>
                <w:lang w:val="ru-RU" w:eastAsia="en-US" w:bidi="en-US"/>
              </w:rPr>
            </w:r>
          </w:p>
        </w:tc>
        <w:tc>
          <w:tcPr>
            <w:tcMar>
              <w:top w:w="0" w:type="dxa"/>
              <w:bottom w:w="0" w:type="dxa"/>
            </w:tcMar>
            <w:tcW w:w="482" w:type="pct"/>
            <w:vAlign w:val="center"/>
            <w:textDirection w:val="lrTb"/>
            <w:noWrap w:val="false"/>
          </w:tcPr>
          <w:p>
            <w:pPr>
              <w:pStyle w:val="793"/>
              <w:rPr>
                <w:rFonts w:eastAsia="Times New Roman"/>
                <w:b/>
                <w:szCs w:val="22"/>
                <w:lang w:val="ru-RU" w:eastAsia="en-US" w:bidi="en-US"/>
              </w:rPr>
            </w:pPr>
            <w:r>
              <w:rPr>
                <w:rFonts w:eastAsia="Times New Roman"/>
                <w:b/>
                <w:szCs w:val="22"/>
                <w:lang w:val="ru-RU" w:eastAsia="en-US" w:bidi="en-US"/>
              </w:rPr>
              <w:t xml:space="preserve">2029</w:t>
            </w:r>
            <w:r>
              <w:rPr>
                <w:rFonts w:eastAsia="Times New Roman"/>
                <w:b/>
                <w:szCs w:val="22"/>
                <w:lang w:val="ru-RU" w:eastAsia="en-US" w:bidi="en-US"/>
              </w:rPr>
            </w:r>
            <w:r>
              <w:rPr>
                <w:rFonts w:eastAsia="Times New Roman"/>
                <w:b/>
                <w:szCs w:val="22"/>
                <w:lang w:val="ru-RU" w:eastAsia="en-US" w:bidi="en-US"/>
              </w:rPr>
            </w:r>
          </w:p>
        </w:tc>
        <w:tc>
          <w:tcPr>
            <w:tcMar>
              <w:top w:w="0" w:type="dxa"/>
              <w:bottom w:w="0" w:type="dxa"/>
            </w:tcMar>
            <w:tcW w:w="482" w:type="pct"/>
            <w:vAlign w:val="center"/>
            <w:textDirection w:val="lrTb"/>
            <w:noWrap w:val="false"/>
          </w:tcPr>
          <w:p>
            <w:pPr>
              <w:pStyle w:val="793"/>
              <w:rPr>
                <w:rFonts w:eastAsia="Times New Roman"/>
                <w:b/>
                <w:szCs w:val="22"/>
                <w:lang w:val="ru-RU" w:eastAsia="en-US" w:bidi="en-US"/>
              </w:rPr>
            </w:pPr>
            <w:r>
              <w:rPr>
                <w:rFonts w:eastAsia="Times New Roman"/>
                <w:b/>
                <w:szCs w:val="22"/>
                <w:lang w:val="ru-RU" w:eastAsia="en-US" w:bidi="en-US"/>
              </w:rPr>
              <w:t xml:space="preserve">2030</w:t>
            </w:r>
            <w:r>
              <w:rPr>
                <w:rFonts w:eastAsia="Times New Roman"/>
                <w:b/>
                <w:szCs w:val="22"/>
                <w:lang w:val="ru-RU" w:eastAsia="en-US" w:bidi="en-US"/>
              </w:rPr>
            </w:r>
            <w:r>
              <w:rPr>
                <w:rFonts w:eastAsia="Times New Roman"/>
                <w:b/>
                <w:szCs w:val="22"/>
                <w:lang w:val="ru-RU" w:eastAsia="en-US" w:bidi="en-US"/>
              </w:rPr>
            </w:r>
          </w:p>
        </w:tc>
        <w:tc>
          <w:tcPr>
            <w:tcMar>
              <w:top w:w="0" w:type="dxa"/>
              <w:bottom w:w="0" w:type="dxa"/>
            </w:tcMar>
            <w:tcW w:w="482" w:type="pct"/>
            <w:vAlign w:val="center"/>
            <w:textDirection w:val="lrTb"/>
            <w:noWrap w:val="false"/>
          </w:tcPr>
          <w:p>
            <w:pPr>
              <w:pStyle w:val="793"/>
              <w:rPr>
                <w:rFonts w:eastAsia="Times New Roman"/>
                <w:b/>
                <w:szCs w:val="22"/>
                <w:lang w:val="ru-RU" w:eastAsia="en-US" w:bidi="en-US"/>
              </w:rPr>
            </w:pPr>
            <w:r>
              <w:rPr>
                <w:rFonts w:eastAsia="Times New Roman"/>
                <w:b/>
                <w:szCs w:val="22"/>
                <w:lang w:val="ru-RU" w:eastAsia="en-US" w:bidi="en-US"/>
              </w:rPr>
              <w:t xml:space="preserve">20</w:t>
            </w:r>
            <w:r>
              <w:rPr>
                <w:rFonts w:eastAsia="Times New Roman"/>
                <w:b/>
                <w:szCs w:val="22"/>
                <w:lang w:val="ru-RU" w:eastAsia="en-US" w:bidi="en-US"/>
              </w:rPr>
              <w:t xml:space="preserve">31</w:t>
            </w:r>
            <w:r>
              <w:rPr>
                <w:rFonts w:eastAsia="Times New Roman"/>
                <w:b/>
                <w:szCs w:val="22"/>
                <w:lang w:val="ru-RU" w:eastAsia="en-US" w:bidi="en-US"/>
              </w:rPr>
            </w:r>
            <w:r>
              <w:rPr>
                <w:rFonts w:eastAsia="Times New Roman"/>
                <w:b/>
                <w:szCs w:val="22"/>
                <w:lang w:val="ru-RU" w:eastAsia="en-US" w:bidi="en-US"/>
              </w:rPr>
            </w:r>
          </w:p>
        </w:tc>
        <w:tc>
          <w:tcPr>
            <w:tcW w:w="481" w:type="pct"/>
            <w:vAlign w:val="center"/>
            <w:textDirection w:val="lrTb"/>
            <w:noWrap w:val="false"/>
          </w:tcPr>
          <w:p>
            <w:pPr>
              <w:pStyle w:val="793"/>
              <w:rPr>
                <w:rFonts w:eastAsia="Times New Roman"/>
                <w:b/>
                <w:szCs w:val="22"/>
                <w:lang w:val="ru-RU" w:eastAsia="en-US" w:bidi="en-US"/>
              </w:rPr>
            </w:pPr>
            <w:r>
              <w:rPr>
                <w:rFonts w:eastAsia="Times New Roman"/>
                <w:b/>
                <w:szCs w:val="22"/>
                <w:lang w:val="ru-RU" w:eastAsia="en-US" w:bidi="en-US"/>
              </w:rPr>
              <w:t xml:space="preserve">203</w:t>
            </w:r>
            <w:r>
              <w:rPr>
                <w:rFonts w:eastAsia="Times New Roman"/>
                <w:b/>
                <w:szCs w:val="22"/>
                <w:lang w:val="ru-RU" w:eastAsia="en-US" w:bidi="en-US"/>
              </w:rPr>
              <w:t xml:space="preserve">2</w:t>
            </w:r>
            <w:r>
              <w:rPr>
                <w:rFonts w:eastAsia="Times New Roman"/>
                <w:b/>
                <w:szCs w:val="22"/>
                <w:lang w:val="ru-RU" w:eastAsia="en-US" w:bidi="en-US"/>
              </w:rPr>
              <w:t xml:space="preserve">-203</w:t>
            </w:r>
            <w:r>
              <w:rPr>
                <w:rFonts w:eastAsia="Times New Roman"/>
                <w:b/>
                <w:szCs w:val="22"/>
                <w:lang w:val="ru-RU" w:eastAsia="en-US" w:bidi="en-US"/>
              </w:rPr>
              <w:t xml:space="preserve">6</w:t>
            </w:r>
            <w:r>
              <w:rPr>
                <w:rFonts w:eastAsia="Times New Roman"/>
                <w:b/>
                <w:szCs w:val="22"/>
                <w:lang w:val="ru-RU" w:eastAsia="en-US" w:bidi="en-US"/>
              </w:rPr>
            </w:r>
            <w:r>
              <w:rPr>
                <w:rFonts w:eastAsia="Times New Roman"/>
                <w:b/>
                <w:szCs w:val="22"/>
                <w:lang w:val="ru-RU" w:eastAsia="en-US" w:bidi="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top w:w="0" w:type="dxa"/>
              <w:right w:w="28" w:type="dxa"/>
              <w:bottom w:w="0" w:type="dxa"/>
            </w:tcMar>
            <w:tcW w:w="235" w:type="pct"/>
            <w:vAlign w:val="center"/>
            <w:textDirection w:val="lrTb"/>
            <w:noWrap w:val="false"/>
          </w:tcPr>
          <w:p>
            <w:pPr>
              <w:pStyle w:val="780"/>
              <w:ind w:firstLine="0"/>
              <w:jc w:val="center"/>
              <w:spacing w:line="240" w:lineRule="auto"/>
              <w:rPr>
                <w:sz w:val="20"/>
              </w:rPr>
            </w:pPr>
            <w:r>
              <w:rPr>
                <w:sz w:val="20"/>
                <w:szCs w:val="20"/>
              </w:rPr>
              <w:t xml:space="preserve">1</w:t>
            </w:r>
            <w:r>
              <w:rPr>
                <w:sz w:val="20"/>
              </w:rPr>
            </w:r>
            <w:r>
              <w:rPr>
                <w:sz w:val="20"/>
              </w:rPr>
            </w:r>
          </w:p>
        </w:tc>
        <w:tc>
          <w:tcPr>
            <w:tcMar>
              <w:left w:w="28" w:type="dxa"/>
              <w:top w:w="0" w:type="dxa"/>
              <w:right w:w="28" w:type="dxa"/>
              <w:bottom w:w="0" w:type="dxa"/>
            </w:tcMar>
            <w:tcW w:w="1392" w:type="pct"/>
            <w:vAlign w:val="center"/>
            <w:textDirection w:val="lrTb"/>
            <w:noWrap w:val="false"/>
          </w:tcPr>
          <w:p>
            <w:pPr>
              <w:pStyle w:val="819"/>
              <w:ind w:firstLine="0"/>
              <w:rPr>
                <w:szCs w:val="22"/>
                <w:lang w:val="ru-RU" w:eastAsia="en-US"/>
              </w:rPr>
            </w:pPr>
            <w:r>
              <w:rPr>
                <w:color w:val="000000"/>
                <w:lang w:eastAsia="en-US"/>
              </w:rPr>
              <w:t xml:space="preserve">котельная № 1 Центральная г. Великий Устюг</w:t>
            </w:r>
            <w:r>
              <w:rPr>
                <w:szCs w:val="22"/>
                <w:lang w:val="ru-RU" w:eastAsia="en-US"/>
              </w:rPr>
            </w:r>
            <w:r>
              <w:rPr>
                <w:szCs w:val="22"/>
                <w:lang w:val="ru-RU" w:eastAsia="en-US"/>
              </w:rPr>
            </w:r>
          </w:p>
        </w:tc>
        <w:tc>
          <w:tcPr>
            <w:tcMar>
              <w:left w:w="28" w:type="dxa"/>
              <w:top w:w="0" w:type="dxa"/>
              <w:right w:w="28" w:type="dxa"/>
              <w:bottom w:w="0" w:type="dxa"/>
            </w:tcMar>
            <w:tcW w:w="482" w:type="pct"/>
            <w:vAlign w:val="center"/>
            <w:textDirection w:val="lrTb"/>
            <w:noWrap w:val="false"/>
          </w:tcPr>
          <w:p>
            <w:pPr>
              <w:pStyle w:val="793"/>
              <w:rPr>
                <w:lang w:val="ru-RU" w:eastAsia="en-US"/>
              </w:rPr>
            </w:pPr>
            <w:r>
              <w:rPr>
                <w:lang w:val="en-US"/>
              </w:rPr>
              <w:t xml:space="preserve">64</w:t>
            </w:r>
            <w:r>
              <w:rPr>
                <w:lang w:val="ru-RU" w:eastAsia="en-US"/>
              </w:rPr>
            </w:r>
            <w:r>
              <w:rPr>
                <w:lang w:val="ru-RU" w:eastAsia="en-US"/>
              </w:rPr>
            </w:r>
          </w:p>
        </w:tc>
        <w:tc>
          <w:tcPr>
            <w:tcMar>
              <w:left w:w="11" w:type="dxa"/>
              <w:top w:w="0" w:type="dxa"/>
              <w:right w:w="11" w:type="dxa"/>
              <w:bottom w:w="0" w:type="dxa"/>
            </w:tcMar>
            <w:tcW w:w="482" w:type="pct"/>
            <w:vAlign w:val="center"/>
            <w:textDirection w:val="lrTb"/>
            <w:noWrap w:val="false"/>
          </w:tcPr>
          <w:p>
            <w:pPr>
              <w:pStyle w:val="793"/>
              <w:rPr>
                <w:lang w:val="ru-RU" w:eastAsia="en-US"/>
              </w:rPr>
            </w:pPr>
            <w:r>
              <w:rPr>
                <w:lang w:val="en-US"/>
              </w:rPr>
              <w:t xml:space="preserve">64</w:t>
            </w:r>
            <w:r>
              <w:rPr>
                <w:lang w:val="ru-RU" w:eastAsia="en-US"/>
              </w:rPr>
            </w:r>
            <w:r>
              <w:rPr>
                <w:lang w:val="ru-RU" w:eastAsia="en-US"/>
              </w:rPr>
            </w:r>
          </w:p>
        </w:tc>
        <w:tc>
          <w:tcPr>
            <w:tcMar>
              <w:top w:w="0" w:type="dxa"/>
              <w:bottom w:w="0" w:type="dxa"/>
            </w:tcMar>
            <w:tcW w:w="482" w:type="pct"/>
            <w:vAlign w:val="center"/>
            <w:textDirection w:val="lrTb"/>
            <w:noWrap w:val="false"/>
          </w:tcPr>
          <w:p>
            <w:pPr>
              <w:pStyle w:val="793"/>
              <w:rPr>
                <w:lang w:val="ru-RU" w:eastAsia="en-US"/>
              </w:rPr>
            </w:pPr>
            <w:r>
              <w:rPr>
                <w:lang w:val="en-US"/>
              </w:rPr>
              <w:t xml:space="preserve">64</w:t>
            </w:r>
            <w:r>
              <w:rPr>
                <w:lang w:val="ru-RU" w:eastAsia="en-US"/>
              </w:rPr>
            </w:r>
            <w:r>
              <w:rPr>
                <w:lang w:val="ru-RU" w:eastAsia="en-US"/>
              </w:rPr>
            </w:r>
          </w:p>
        </w:tc>
        <w:tc>
          <w:tcPr>
            <w:tcMar>
              <w:top w:w="0" w:type="dxa"/>
              <w:bottom w:w="0" w:type="dxa"/>
            </w:tcMar>
            <w:tcW w:w="482" w:type="pct"/>
            <w:vAlign w:val="center"/>
            <w:textDirection w:val="lrTb"/>
            <w:noWrap w:val="false"/>
          </w:tcPr>
          <w:p>
            <w:pPr>
              <w:pStyle w:val="793"/>
              <w:rPr>
                <w:lang w:val="ru-RU" w:eastAsia="en-US"/>
              </w:rPr>
            </w:pPr>
            <w:r>
              <w:rPr>
                <w:lang w:val="en-US"/>
              </w:rPr>
              <w:t xml:space="preserve">64</w:t>
            </w:r>
            <w:r>
              <w:rPr>
                <w:lang w:val="ru-RU" w:eastAsia="en-US"/>
              </w:rPr>
            </w:r>
            <w:r>
              <w:rPr>
                <w:lang w:val="ru-RU" w:eastAsia="en-US"/>
              </w:rPr>
            </w:r>
          </w:p>
        </w:tc>
        <w:tc>
          <w:tcPr>
            <w:tcMar>
              <w:top w:w="0" w:type="dxa"/>
              <w:bottom w:w="0" w:type="dxa"/>
            </w:tcMar>
            <w:tcW w:w="482" w:type="pct"/>
            <w:vAlign w:val="center"/>
            <w:textDirection w:val="lrTb"/>
            <w:noWrap w:val="false"/>
          </w:tcPr>
          <w:p>
            <w:pPr>
              <w:pStyle w:val="793"/>
              <w:rPr>
                <w:lang w:val="ru-RU" w:eastAsia="en-US"/>
              </w:rPr>
            </w:pPr>
            <w:r>
              <w:rPr>
                <w:lang w:val="en-US"/>
              </w:rPr>
              <w:t xml:space="preserve">64</w:t>
            </w:r>
            <w:r>
              <w:rPr>
                <w:lang w:val="ru-RU" w:eastAsia="en-US"/>
              </w:rPr>
            </w:r>
            <w:r>
              <w:rPr>
                <w:lang w:val="ru-RU" w:eastAsia="en-US"/>
              </w:rPr>
            </w:r>
          </w:p>
        </w:tc>
        <w:tc>
          <w:tcPr>
            <w:tcMar>
              <w:top w:w="0" w:type="dxa"/>
              <w:bottom w:w="0" w:type="dxa"/>
            </w:tcMar>
            <w:tcW w:w="482" w:type="pct"/>
            <w:vAlign w:val="center"/>
            <w:textDirection w:val="lrTb"/>
            <w:noWrap w:val="false"/>
          </w:tcPr>
          <w:p>
            <w:pPr>
              <w:pStyle w:val="793"/>
              <w:rPr>
                <w:lang w:val="ru-RU" w:eastAsia="en-US"/>
              </w:rPr>
            </w:pPr>
            <w:r>
              <w:rPr>
                <w:lang w:val="en-US"/>
              </w:rPr>
              <w:t xml:space="preserve">64</w:t>
            </w:r>
            <w:r>
              <w:rPr>
                <w:lang w:val="ru-RU" w:eastAsia="en-US"/>
              </w:rPr>
            </w:r>
            <w:r>
              <w:rPr>
                <w:lang w:val="ru-RU" w:eastAsia="en-US"/>
              </w:rPr>
            </w:r>
          </w:p>
        </w:tc>
        <w:tc>
          <w:tcPr>
            <w:tcW w:w="481" w:type="pct"/>
            <w:vAlign w:val="center"/>
            <w:textDirection w:val="lrTb"/>
            <w:noWrap w:val="false"/>
          </w:tcPr>
          <w:p>
            <w:pPr>
              <w:pStyle w:val="793"/>
              <w:rPr>
                <w:lang w:val="ru-RU" w:eastAsia="en-US"/>
              </w:rPr>
            </w:pPr>
            <w:r>
              <w:rPr>
                <w:lang w:val="en-US"/>
              </w:rPr>
              <w:t xml:space="preserve">64</w:t>
            </w:r>
            <w:r>
              <w:rPr>
                <w:lang w:val="ru-RU" w:eastAsia="en-US"/>
              </w:rPr>
            </w:r>
            <w:r>
              <w:rPr>
                <w:lang w:val="ru-RU" w:eastAsia="en-U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top w:w="0" w:type="dxa"/>
              <w:right w:w="28" w:type="dxa"/>
              <w:bottom w:w="0" w:type="dxa"/>
            </w:tcMar>
            <w:tcW w:w="235" w:type="pct"/>
            <w:vAlign w:val="center"/>
            <w:textDirection w:val="lrTb"/>
            <w:noWrap w:val="false"/>
          </w:tcPr>
          <w:p>
            <w:pPr>
              <w:pStyle w:val="780"/>
              <w:ind w:firstLine="0"/>
              <w:jc w:val="center"/>
              <w:spacing w:line="240" w:lineRule="auto"/>
              <w:rPr>
                <w:sz w:val="20"/>
              </w:rPr>
            </w:pPr>
            <w:r>
              <w:rPr>
                <w:sz w:val="20"/>
                <w:szCs w:val="20"/>
              </w:rPr>
              <w:t xml:space="preserve">2</w:t>
            </w:r>
            <w:r>
              <w:rPr>
                <w:sz w:val="20"/>
              </w:rPr>
            </w:r>
            <w:r>
              <w:rPr>
                <w:sz w:val="20"/>
              </w:rPr>
            </w:r>
          </w:p>
        </w:tc>
        <w:tc>
          <w:tcPr>
            <w:tcMar>
              <w:left w:w="28" w:type="dxa"/>
              <w:top w:w="0" w:type="dxa"/>
              <w:right w:w="28" w:type="dxa"/>
              <w:bottom w:w="0" w:type="dxa"/>
            </w:tcMar>
            <w:tcW w:w="1392" w:type="pct"/>
            <w:vAlign w:val="center"/>
            <w:textDirection w:val="lrTb"/>
            <w:noWrap w:val="false"/>
          </w:tcPr>
          <w:p>
            <w:pPr>
              <w:pStyle w:val="780"/>
              <w:ind w:firstLine="0"/>
              <w:jc w:val="center"/>
              <w:spacing w:line="240" w:lineRule="auto"/>
              <w:rPr>
                <w:sz w:val="20"/>
                <w:szCs w:val="20"/>
              </w:rPr>
            </w:pPr>
            <w:r>
              <w:rPr>
                <w:color w:val="000000"/>
                <w:sz w:val="20"/>
                <w:szCs w:val="20"/>
                <w:lang w:val="en-US"/>
              </w:rPr>
              <w:t xml:space="preserve">котельная № 2 Квартальная г. Великий Устюг</w:t>
            </w:r>
            <w:r>
              <w:rPr>
                <w:sz w:val="20"/>
                <w:szCs w:val="20"/>
              </w:rPr>
            </w:r>
            <w:r>
              <w:rPr>
                <w:sz w:val="20"/>
                <w:szCs w:val="20"/>
              </w:rPr>
            </w:r>
          </w:p>
        </w:tc>
        <w:tc>
          <w:tcPr>
            <w:tcMar>
              <w:left w:w="28" w:type="dxa"/>
              <w:top w:w="0" w:type="dxa"/>
              <w:right w:w="28"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32</w:t>
            </w:r>
            <w:r>
              <w:rPr>
                <w:sz w:val="20"/>
                <w:szCs w:val="20"/>
              </w:rPr>
            </w:r>
            <w:r>
              <w:rPr>
                <w:sz w:val="20"/>
                <w:szCs w:val="20"/>
              </w:rPr>
            </w:r>
          </w:p>
        </w:tc>
        <w:tc>
          <w:tcPr>
            <w:tcMar>
              <w:left w:w="11" w:type="dxa"/>
              <w:top w:w="0" w:type="dxa"/>
              <w:right w:w="11"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32</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32</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32</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32</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32</w:t>
            </w:r>
            <w:r>
              <w:rPr>
                <w:sz w:val="20"/>
                <w:szCs w:val="20"/>
              </w:rPr>
            </w:r>
            <w:r>
              <w:rPr>
                <w:sz w:val="20"/>
                <w:szCs w:val="20"/>
              </w:rPr>
            </w:r>
          </w:p>
        </w:tc>
        <w:tc>
          <w:tcPr>
            <w:tcW w:w="481" w:type="pct"/>
            <w:vAlign w:val="center"/>
            <w:textDirection w:val="lrTb"/>
            <w:noWrap w:val="false"/>
          </w:tcPr>
          <w:p>
            <w:pPr>
              <w:pStyle w:val="780"/>
              <w:ind w:firstLine="0"/>
              <w:jc w:val="center"/>
              <w:spacing w:line="240" w:lineRule="auto"/>
              <w:rPr>
                <w:sz w:val="20"/>
                <w:szCs w:val="20"/>
              </w:rPr>
            </w:pPr>
            <w:r>
              <w:rPr>
                <w:sz w:val="20"/>
                <w:szCs w:val="20"/>
                <w:lang w:val="en-US"/>
              </w:rPr>
              <w:t xml:space="preserve">32</w:t>
            </w: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top w:w="0" w:type="dxa"/>
              <w:right w:w="28" w:type="dxa"/>
              <w:bottom w:w="0" w:type="dxa"/>
            </w:tcMar>
            <w:tcW w:w="235" w:type="pct"/>
            <w:vAlign w:val="center"/>
            <w:textDirection w:val="lrTb"/>
            <w:noWrap w:val="false"/>
          </w:tcPr>
          <w:p>
            <w:pPr>
              <w:pStyle w:val="780"/>
              <w:ind w:firstLine="0"/>
              <w:jc w:val="center"/>
              <w:spacing w:line="240" w:lineRule="auto"/>
              <w:rPr>
                <w:sz w:val="20"/>
              </w:rPr>
            </w:pPr>
            <w:r>
              <w:rPr>
                <w:sz w:val="20"/>
                <w:szCs w:val="20"/>
              </w:rPr>
              <w:t xml:space="preserve">3</w:t>
            </w:r>
            <w:r>
              <w:rPr>
                <w:sz w:val="20"/>
              </w:rPr>
            </w:r>
            <w:r>
              <w:rPr>
                <w:sz w:val="20"/>
              </w:rPr>
            </w:r>
          </w:p>
        </w:tc>
        <w:tc>
          <w:tcPr>
            <w:tcMar>
              <w:left w:w="28" w:type="dxa"/>
              <w:top w:w="0" w:type="dxa"/>
              <w:right w:w="28" w:type="dxa"/>
              <w:bottom w:w="0" w:type="dxa"/>
            </w:tcMar>
            <w:tcW w:w="1392" w:type="pct"/>
            <w:vAlign w:val="center"/>
            <w:textDirection w:val="lrTb"/>
            <w:noWrap w:val="false"/>
          </w:tcPr>
          <w:p>
            <w:pPr>
              <w:pStyle w:val="780"/>
              <w:ind w:firstLine="0"/>
              <w:jc w:val="center"/>
              <w:spacing w:line="240" w:lineRule="auto"/>
              <w:rPr>
                <w:sz w:val="20"/>
                <w:szCs w:val="20"/>
              </w:rPr>
            </w:pPr>
            <w:r>
              <w:rPr>
                <w:color w:val="000000"/>
                <w:sz w:val="20"/>
                <w:szCs w:val="20"/>
                <w:lang w:val="en-US"/>
              </w:rPr>
              <w:t xml:space="preserve">котельная № 4 Школьная г. Великий Устюг</w:t>
            </w:r>
            <w:r>
              <w:rPr>
                <w:sz w:val="20"/>
                <w:szCs w:val="20"/>
              </w:rPr>
            </w:r>
            <w:r>
              <w:rPr>
                <w:sz w:val="20"/>
                <w:szCs w:val="20"/>
              </w:rPr>
            </w:r>
          </w:p>
        </w:tc>
        <w:tc>
          <w:tcPr>
            <w:tcMar>
              <w:left w:w="28" w:type="dxa"/>
              <w:top w:w="0" w:type="dxa"/>
              <w:right w:w="28"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1</w:t>
            </w:r>
            <w:r>
              <w:rPr>
                <w:sz w:val="20"/>
                <w:szCs w:val="20"/>
              </w:rPr>
              <w:t xml:space="preserve">,</w:t>
            </w:r>
            <w:r>
              <w:rPr>
                <w:sz w:val="20"/>
                <w:szCs w:val="20"/>
                <w:lang w:val="en-US"/>
              </w:rPr>
              <w:t xml:space="preserve">2</w:t>
            </w:r>
            <w:r>
              <w:rPr>
                <w:sz w:val="20"/>
                <w:szCs w:val="20"/>
              </w:rPr>
            </w:r>
            <w:r>
              <w:rPr>
                <w:sz w:val="20"/>
                <w:szCs w:val="20"/>
              </w:rPr>
            </w:r>
          </w:p>
        </w:tc>
        <w:tc>
          <w:tcPr>
            <w:tcMar>
              <w:left w:w="11" w:type="dxa"/>
              <w:top w:w="0" w:type="dxa"/>
              <w:right w:w="11"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1</w:t>
            </w:r>
            <w:r>
              <w:rPr>
                <w:sz w:val="20"/>
                <w:szCs w:val="20"/>
              </w:rPr>
              <w:t xml:space="preserve">,</w:t>
            </w:r>
            <w:r>
              <w:rPr>
                <w:sz w:val="20"/>
                <w:szCs w:val="20"/>
                <w:lang w:val="en-US"/>
              </w:rPr>
              <w:t xml:space="preserve">2</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1</w:t>
            </w:r>
            <w:r>
              <w:rPr>
                <w:sz w:val="20"/>
                <w:szCs w:val="20"/>
              </w:rPr>
              <w:t xml:space="preserve">,</w:t>
            </w:r>
            <w:r>
              <w:rPr>
                <w:sz w:val="20"/>
                <w:szCs w:val="20"/>
                <w:lang w:val="en-US"/>
              </w:rPr>
              <w:t xml:space="preserve">2</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1</w:t>
            </w:r>
            <w:r>
              <w:rPr>
                <w:sz w:val="20"/>
                <w:szCs w:val="20"/>
              </w:rPr>
              <w:t xml:space="preserve">,</w:t>
            </w:r>
            <w:r>
              <w:rPr>
                <w:sz w:val="20"/>
                <w:szCs w:val="20"/>
                <w:lang w:val="en-US"/>
              </w:rPr>
              <w:t xml:space="preserve">2</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1</w:t>
            </w:r>
            <w:r>
              <w:rPr>
                <w:sz w:val="20"/>
                <w:szCs w:val="20"/>
              </w:rPr>
              <w:t xml:space="preserve">,</w:t>
            </w:r>
            <w:r>
              <w:rPr>
                <w:sz w:val="20"/>
                <w:szCs w:val="20"/>
                <w:lang w:val="en-US"/>
              </w:rPr>
              <w:t xml:space="preserve">2</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1</w:t>
            </w:r>
            <w:r>
              <w:rPr>
                <w:sz w:val="20"/>
                <w:szCs w:val="20"/>
              </w:rPr>
              <w:t xml:space="preserve">,</w:t>
            </w:r>
            <w:r>
              <w:rPr>
                <w:sz w:val="20"/>
                <w:szCs w:val="20"/>
                <w:lang w:val="en-US"/>
              </w:rPr>
              <w:t xml:space="preserve">2</w:t>
            </w:r>
            <w:r>
              <w:rPr>
                <w:sz w:val="20"/>
                <w:szCs w:val="20"/>
              </w:rPr>
            </w:r>
            <w:r>
              <w:rPr>
                <w:sz w:val="20"/>
                <w:szCs w:val="20"/>
              </w:rPr>
            </w:r>
          </w:p>
        </w:tc>
        <w:tc>
          <w:tcPr>
            <w:tcW w:w="481" w:type="pct"/>
            <w:vAlign w:val="center"/>
            <w:textDirection w:val="lrTb"/>
            <w:noWrap w:val="false"/>
          </w:tcPr>
          <w:p>
            <w:pPr>
              <w:pStyle w:val="780"/>
              <w:ind w:firstLine="0"/>
              <w:jc w:val="center"/>
              <w:spacing w:line="240" w:lineRule="auto"/>
              <w:rPr>
                <w:sz w:val="20"/>
                <w:szCs w:val="20"/>
              </w:rPr>
            </w:pPr>
            <w:r>
              <w:rPr>
                <w:sz w:val="20"/>
                <w:szCs w:val="20"/>
                <w:lang w:val="en-US"/>
              </w:rPr>
              <w:t xml:space="preserve">1</w:t>
            </w:r>
            <w:r>
              <w:rPr>
                <w:sz w:val="20"/>
                <w:szCs w:val="20"/>
              </w:rPr>
              <w:t xml:space="preserve">,</w:t>
            </w:r>
            <w:r>
              <w:rPr>
                <w:sz w:val="20"/>
                <w:szCs w:val="20"/>
                <w:lang w:val="en-US"/>
              </w:rPr>
              <w:t xml:space="preserve">2</w:t>
            </w: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top w:w="0" w:type="dxa"/>
              <w:right w:w="28" w:type="dxa"/>
              <w:bottom w:w="0" w:type="dxa"/>
            </w:tcMar>
            <w:tcW w:w="235" w:type="pct"/>
            <w:vAlign w:val="center"/>
            <w:textDirection w:val="lrTb"/>
            <w:noWrap w:val="false"/>
          </w:tcPr>
          <w:p>
            <w:pPr>
              <w:pStyle w:val="780"/>
              <w:ind w:firstLine="0"/>
              <w:jc w:val="center"/>
              <w:spacing w:line="240" w:lineRule="auto"/>
              <w:rPr>
                <w:sz w:val="20"/>
                <w:szCs w:val="20"/>
              </w:rPr>
            </w:pPr>
            <w:r>
              <w:rPr>
                <w:sz w:val="20"/>
                <w:szCs w:val="20"/>
              </w:rPr>
              <w:t xml:space="preserve"> </w:t>
            </w:r>
            <w:r>
              <w:rPr>
                <w:sz w:val="20"/>
                <w:szCs w:val="20"/>
              </w:rPr>
            </w:r>
          </w:p>
          <w:p>
            <w:pPr>
              <w:pStyle w:val="780"/>
              <w:ind w:firstLine="0"/>
              <w:jc w:val="center"/>
              <w:spacing w:line="240" w:lineRule="auto"/>
              <w:rPr>
                <w:sz w:val="20"/>
              </w:rPr>
            </w:pPr>
            <w:r>
              <w:rPr>
                <w:sz w:val="20"/>
                <w:szCs w:val="20"/>
              </w:rPr>
              <w:t xml:space="preserve"> 4</w:t>
            </w:r>
            <w:r>
              <w:rPr>
                <w:sz w:val="20"/>
              </w:rPr>
            </w:r>
            <w:r>
              <w:rPr>
                <w:sz w:val="20"/>
              </w:rPr>
            </w:r>
          </w:p>
        </w:tc>
        <w:tc>
          <w:tcPr>
            <w:tcMar>
              <w:left w:w="28" w:type="dxa"/>
              <w:top w:w="0" w:type="dxa"/>
              <w:right w:w="28" w:type="dxa"/>
              <w:bottom w:w="0" w:type="dxa"/>
            </w:tcMar>
            <w:tcW w:w="1392" w:type="pct"/>
            <w:vAlign w:val="center"/>
            <w:textDirection w:val="lrTb"/>
            <w:noWrap w:val="false"/>
          </w:tcPr>
          <w:p>
            <w:pPr>
              <w:pStyle w:val="780"/>
              <w:ind w:firstLine="0"/>
              <w:jc w:val="center"/>
              <w:spacing w:line="240" w:lineRule="auto"/>
              <w:rPr>
                <w:sz w:val="20"/>
                <w:szCs w:val="20"/>
              </w:rPr>
            </w:pPr>
            <w:r>
              <w:rPr>
                <w:color w:val="000000"/>
                <w:sz w:val="20"/>
                <w:szCs w:val="20"/>
                <w:lang w:val="en-US"/>
              </w:rPr>
              <w:t xml:space="preserve">котел</w:t>
            </w:r>
            <w:r>
              <w:rPr>
                <w:color w:val="000000"/>
                <w:sz w:val="20"/>
                <w:szCs w:val="20"/>
                <w:lang w:val="en-US"/>
              </w:rPr>
              <w:t xml:space="preserve">ьная № 6 Добрынино г. Великий Устюг</w:t>
            </w:r>
            <w:r>
              <w:rPr>
                <w:sz w:val="20"/>
                <w:szCs w:val="20"/>
              </w:rPr>
            </w:r>
            <w:r>
              <w:rPr>
                <w:sz w:val="20"/>
                <w:szCs w:val="20"/>
              </w:rPr>
            </w:r>
          </w:p>
        </w:tc>
        <w:tc>
          <w:tcPr>
            <w:tcMar>
              <w:left w:w="28" w:type="dxa"/>
              <w:top w:w="0" w:type="dxa"/>
              <w:right w:w="28"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1</w:t>
            </w:r>
            <w:r>
              <w:rPr>
                <w:sz w:val="20"/>
                <w:szCs w:val="20"/>
              </w:rPr>
              <w:t xml:space="preserve">,</w:t>
            </w:r>
            <w:r>
              <w:rPr>
                <w:sz w:val="20"/>
                <w:szCs w:val="20"/>
                <w:lang w:val="en-US"/>
              </w:rPr>
              <w:t xml:space="preserve">7</w:t>
            </w:r>
            <w:r>
              <w:rPr>
                <w:sz w:val="20"/>
                <w:szCs w:val="20"/>
              </w:rPr>
            </w:r>
            <w:r>
              <w:rPr>
                <w:sz w:val="20"/>
                <w:szCs w:val="20"/>
              </w:rPr>
            </w:r>
          </w:p>
        </w:tc>
        <w:tc>
          <w:tcPr>
            <w:tcMar>
              <w:left w:w="11" w:type="dxa"/>
              <w:top w:w="0" w:type="dxa"/>
              <w:right w:w="11"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1</w:t>
            </w:r>
            <w:r>
              <w:rPr>
                <w:sz w:val="20"/>
                <w:szCs w:val="20"/>
              </w:rPr>
              <w:t xml:space="preserve">,</w:t>
            </w:r>
            <w:r>
              <w:rPr>
                <w:sz w:val="20"/>
                <w:szCs w:val="20"/>
                <w:lang w:val="en-US"/>
              </w:rPr>
              <w:t xml:space="preserve">7</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1</w:t>
            </w:r>
            <w:r>
              <w:rPr>
                <w:sz w:val="20"/>
                <w:szCs w:val="20"/>
              </w:rPr>
              <w:t xml:space="preserve">,</w:t>
            </w:r>
            <w:r>
              <w:rPr>
                <w:sz w:val="20"/>
                <w:szCs w:val="20"/>
                <w:lang w:val="en-US"/>
              </w:rPr>
              <w:t xml:space="preserve">7</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1</w:t>
            </w:r>
            <w:r>
              <w:rPr>
                <w:sz w:val="20"/>
                <w:szCs w:val="20"/>
              </w:rPr>
              <w:t xml:space="preserve">,</w:t>
            </w:r>
            <w:r>
              <w:rPr>
                <w:sz w:val="20"/>
                <w:szCs w:val="20"/>
                <w:lang w:val="en-US"/>
              </w:rPr>
              <w:t xml:space="preserve">7</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1</w:t>
            </w:r>
            <w:r>
              <w:rPr>
                <w:sz w:val="20"/>
                <w:szCs w:val="20"/>
              </w:rPr>
              <w:t xml:space="preserve">,</w:t>
            </w:r>
            <w:r>
              <w:rPr>
                <w:sz w:val="20"/>
                <w:szCs w:val="20"/>
                <w:lang w:val="en-US"/>
              </w:rPr>
              <w:t xml:space="preserve">7</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1</w:t>
            </w:r>
            <w:r>
              <w:rPr>
                <w:sz w:val="20"/>
                <w:szCs w:val="20"/>
              </w:rPr>
              <w:t xml:space="preserve">,</w:t>
            </w:r>
            <w:r>
              <w:rPr>
                <w:sz w:val="20"/>
                <w:szCs w:val="20"/>
                <w:lang w:val="en-US"/>
              </w:rPr>
              <w:t xml:space="preserve">7</w:t>
            </w:r>
            <w:r>
              <w:rPr>
                <w:sz w:val="20"/>
                <w:szCs w:val="20"/>
              </w:rPr>
            </w:r>
            <w:r>
              <w:rPr>
                <w:sz w:val="20"/>
                <w:szCs w:val="20"/>
              </w:rPr>
            </w:r>
          </w:p>
        </w:tc>
        <w:tc>
          <w:tcPr>
            <w:tcW w:w="481" w:type="pct"/>
            <w:vAlign w:val="center"/>
            <w:textDirection w:val="lrTb"/>
            <w:noWrap w:val="false"/>
          </w:tcPr>
          <w:p>
            <w:pPr>
              <w:pStyle w:val="780"/>
              <w:ind w:firstLine="0"/>
              <w:jc w:val="center"/>
              <w:spacing w:line="240" w:lineRule="auto"/>
              <w:rPr>
                <w:sz w:val="20"/>
                <w:szCs w:val="20"/>
              </w:rPr>
            </w:pPr>
            <w:r>
              <w:rPr>
                <w:sz w:val="20"/>
                <w:szCs w:val="20"/>
                <w:lang w:val="en-US"/>
              </w:rPr>
              <w:t xml:space="preserve">1</w:t>
            </w:r>
            <w:r>
              <w:rPr>
                <w:sz w:val="20"/>
                <w:szCs w:val="20"/>
              </w:rPr>
              <w:t xml:space="preserve">,</w:t>
            </w:r>
            <w:r>
              <w:rPr>
                <w:sz w:val="20"/>
                <w:szCs w:val="20"/>
                <w:lang w:val="en-US"/>
              </w:rPr>
              <w:t xml:space="preserve">7</w:t>
            </w: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top w:w="0" w:type="dxa"/>
              <w:right w:w="28" w:type="dxa"/>
              <w:bottom w:w="0" w:type="dxa"/>
            </w:tcMar>
            <w:tcW w:w="235" w:type="pct"/>
            <w:vAlign w:val="center"/>
            <w:textDirection w:val="lrTb"/>
            <w:noWrap w:val="false"/>
          </w:tcPr>
          <w:p>
            <w:pPr>
              <w:pStyle w:val="780"/>
              <w:ind w:firstLine="0"/>
              <w:jc w:val="center"/>
              <w:spacing w:line="240" w:lineRule="auto"/>
              <w:rPr>
                <w:sz w:val="20"/>
              </w:rPr>
            </w:pPr>
            <w:r>
              <w:rPr>
                <w:sz w:val="20"/>
                <w:szCs w:val="20"/>
              </w:rPr>
              <w:t xml:space="preserve">5</w:t>
            </w:r>
            <w:r>
              <w:rPr>
                <w:sz w:val="20"/>
              </w:rPr>
            </w:r>
            <w:r>
              <w:rPr>
                <w:sz w:val="20"/>
              </w:rPr>
            </w:r>
          </w:p>
        </w:tc>
        <w:tc>
          <w:tcPr>
            <w:tcMar>
              <w:left w:w="28" w:type="dxa"/>
              <w:top w:w="0" w:type="dxa"/>
              <w:right w:w="28" w:type="dxa"/>
              <w:bottom w:w="0" w:type="dxa"/>
            </w:tcMar>
            <w:tcW w:w="1392" w:type="pct"/>
            <w:vAlign w:val="center"/>
            <w:textDirection w:val="lrTb"/>
            <w:noWrap w:val="false"/>
          </w:tcPr>
          <w:p>
            <w:pPr>
              <w:pStyle w:val="780"/>
              <w:ind w:firstLine="0"/>
              <w:jc w:val="center"/>
              <w:spacing w:line="240" w:lineRule="auto"/>
              <w:rPr>
                <w:sz w:val="20"/>
                <w:szCs w:val="20"/>
              </w:rPr>
            </w:pPr>
            <w:r>
              <w:rPr>
                <w:color w:val="000000"/>
                <w:sz w:val="20"/>
                <w:szCs w:val="20"/>
                <w:lang w:val="en-US"/>
              </w:rPr>
              <w:t xml:space="preserve">котельная № 7 д. Коробейниково</w:t>
            </w:r>
            <w:r>
              <w:rPr>
                <w:sz w:val="20"/>
                <w:szCs w:val="20"/>
              </w:rPr>
            </w:r>
            <w:r>
              <w:rPr>
                <w:sz w:val="20"/>
                <w:szCs w:val="20"/>
              </w:rPr>
            </w:r>
          </w:p>
        </w:tc>
        <w:tc>
          <w:tcPr>
            <w:tcMar>
              <w:left w:w="28" w:type="dxa"/>
              <w:top w:w="0" w:type="dxa"/>
              <w:right w:w="28"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17</w:t>
            </w:r>
            <w:r>
              <w:rPr>
                <w:sz w:val="20"/>
                <w:szCs w:val="20"/>
              </w:rPr>
            </w:r>
            <w:r>
              <w:rPr>
                <w:sz w:val="20"/>
                <w:szCs w:val="20"/>
              </w:rPr>
            </w:r>
          </w:p>
        </w:tc>
        <w:tc>
          <w:tcPr>
            <w:tcMar>
              <w:left w:w="11" w:type="dxa"/>
              <w:top w:w="0" w:type="dxa"/>
              <w:right w:w="11"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17</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17</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17</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17</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17</w:t>
            </w:r>
            <w:r>
              <w:rPr>
                <w:sz w:val="20"/>
                <w:szCs w:val="20"/>
              </w:rPr>
            </w:r>
            <w:r>
              <w:rPr>
                <w:sz w:val="20"/>
                <w:szCs w:val="20"/>
              </w:rPr>
            </w:r>
          </w:p>
        </w:tc>
        <w:tc>
          <w:tcPr>
            <w:tcW w:w="481"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17</w:t>
            </w: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top w:w="0" w:type="dxa"/>
              <w:right w:w="28" w:type="dxa"/>
              <w:bottom w:w="0" w:type="dxa"/>
            </w:tcMar>
            <w:tcW w:w="235" w:type="pct"/>
            <w:vAlign w:val="center"/>
            <w:textDirection w:val="lrTb"/>
            <w:noWrap w:val="false"/>
          </w:tcPr>
          <w:p>
            <w:pPr>
              <w:pStyle w:val="780"/>
              <w:ind w:firstLine="0"/>
              <w:jc w:val="center"/>
              <w:spacing w:line="240" w:lineRule="auto"/>
              <w:rPr>
                <w:sz w:val="20"/>
              </w:rPr>
            </w:pPr>
            <w:r>
              <w:rPr>
                <w:sz w:val="20"/>
                <w:szCs w:val="20"/>
              </w:rPr>
              <w:t xml:space="preserve">6</w:t>
            </w:r>
            <w:r>
              <w:rPr>
                <w:sz w:val="20"/>
              </w:rPr>
            </w:r>
            <w:r>
              <w:rPr>
                <w:sz w:val="20"/>
              </w:rPr>
            </w:r>
          </w:p>
        </w:tc>
        <w:tc>
          <w:tcPr>
            <w:tcMar>
              <w:left w:w="28" w:type="dxa"/>
              <w:top w:w="0" w:type="dxa"/>
              <w:right w:w="28" w:type="dxa"/>
              <w:bottom w:w="0" w:type="dxa"/>
            </w:tcMar>
            <w:tcW w:w="1392" w:type="pct"/>
            <w:vAlign w:val="center"/>
            <w:textDirection w:val="lrTb"/>
            <w:noWrap w:val="false"/>
          </w:tcPr>
          <w:p>
            <w:pPr>
              <w:pStyle w:val="780"/>
              <w:ind w:firstLine="0"/>
              <w:jc w:val="center"/>
              <w:spacing w:line="240" w:lineRule="auto"/>
              <w:rPr>
                <w:sz w:val="20"/>
                <w:szCs w:val="20"/>
              </w:rPr>
            </w:pPr>
            <w:r>
              <w:rPr>
                <w:color w:val="000000"/>
                <w:sz w:val="20"/>
                <w:szCs w:val="20"/>
                <w:lang w:val="en-US"/>
              </w:rPr>
              <w:t xml:space="preserve">котельная № 8 БМК С-Западная г. Великий Устюг</w:t>
            </w:r>
            <w:r>
              <w:rPr>
                <w:sz w:val="20"/>
                <w:szCs w:val="20"/>
              </w:rPr>
            </w:r>
            <w:r>
              <w:rPr>
                <w:sz w:val="20"/>
                <w:szCs w:val="20"/>
              </w:rPr>
            </w:r>
          </w:p>
        </w:tc>
        <w:tc>
          <w:tcPr>
            <w:tcMar>
              <w:left w:w="28" w:type="dxa"/>
              <w:top w:w="0" w:type="dxa"/>
              <w:right w:w="28"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4</w:t>
            </w:r>
            <w:r>
              <w:rPr>
                <w:sz w:val="20"/>
                <w:szCs w:val="20"/>
              </w:rPr>
              <w:t xml:space="preserve">,</w:t>
            </w:r>
            <w:r>
              <w:rPr>
                <w:sz w:val="20"/>
                <w:szCs w:val="20"/>
                <w:lang w:val="en-US"/>
              </w:rPr>
              <w:t xml:space="preserve">13</w:t>
            </w:r>
            <w:r>
              <w:rPr>
                <w:sz w:val="20"/>
                <w:szCs w:val="20"/>
              </w:rPr>
            </w:r>
            <w:r>
              <w:rPr>
                <w:sz w:val="20"/>
                <w:szCs w:val="20"/>
              </w:rPr>
            </w:r>
          </w:p>
        </w:tc>
        <w:tc>
          <w:tcPr>
            <w:tcMar>
              <w:left w:w="11" w:type="dxa"/>
              <w:top w:w="0" w:type="dxa"/>
              <w:right w:w="11"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4</w:t>
            </w:r>
            <w:r>
              <w:rPr>
                <w:sz w:val="20"/>
                <w:szCs w:val="20"/>
              </w:rPr>
              <w:t xml:space="preserve">,</w:t>
            </w:r>
            <w:r>
              <w:rPr>
                <w:sz w:val="20"/>
                <w:szCs w:val="20"/>
                <w:lang w:val="en-US"/>
              </w:rPr>
              <w:t xml:space="preserve">13</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4</w:t>
            </w:r>
            <w:r>
              <w:rPr>
                <w:sz w:val="20"/>
                <w:szCs w:val="20"/>
              </w:rPr>
              <w:t xml:space="preserve">,</w:t>
            </w:r>
            <w:r>
              <w:rPr>
                <w:sz w:val="20"/>
                <w:szCs w:val="20"/>
                <w:lang w:val="en-US"/>
              </w:rPr>
              <w:t xml:space="preserve">13</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4</w:t>
            </w:r>
            <w:r>
              <w:rPr>
                <w:sz w:val="20"/>
                <w:szCs w:val="20"/>
              </w:rPr>
              <w:t xml:space="preserve">,</w:t>
            </w:r>
            <w:r>
              <w:rPr>
                <w:sz w:val="20"/>
                <w:szCs w:val="20"/>
                <w:lang w:val="en-US"/>
              </w:rPr>
              <w:t xml:space="preserve">13</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4</w:t>
            </w:r>
            <w:r>
              <w:rPr>
                <w:sz w:val="20"/>
                <w:szCs w:val="20"/>
              </w:rPr>
              <w:t xml:space="preserve">,</w:t>
            </w:r>
            <w:r>
              <w:rPr>
                <w:sz w:val="20"/>
                <w:szCs w:val="20"/>
                <w:lang w:val="en-US"/>
              </w:rPr>
              <w:t xml:space="preserve">13</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4</w:t>
            </w:r>
            <w:r>
              <w:rPr>
                <w:sz w:val="20"/>
                <w:szCs w:val="20"/>
              </w:rPr>
              <w:t xml:space="preserve">,</w:t>
            </w:r>
            <w:r>
              <w:rPr>
                <w:sz w:val="20"/>
                <w:szCs w:val="20"/>
                <w:lang w:val="en-US"/>
              </w:rPr>
              <w:t xml:space="preserve">13</w:t>
            </w:r>
            <w:r>
              <w:rPr>
                <w:sz w:val="20"/>
                <w:szCs w:val="20"/>
              </w:rPr>
            </w:r>
            <w:r>
              <w:rPr>
                <w:sz w:val="20"/>
                <w:szCs w:val="20"/>
              </w:rPr>
            </w:r>
          </w:p>
        </w:tc>
        <w:tc>
          <w:tcPr>
            <w:tcW w:w="481" w:type="pct"/>
            <w:vAlign w:val="center"/>
            <w:textDirection w:val="lrTb"/>
            <w:noWrap w:val="false"/>
          </w:tcPr>
          <w:p>
            <w:pPr>
              <w:pStyle w:val="780"/>
              <w:ind w:firstLine="0"/>
              <w:jc w:val="center"/>
              <w:spacing w:line="240" w:lineRule="auto"/>
              <w:rPr>
                <w:sz w:val="20"/>
                <w:szCs w:val="20"/>
              </w:rPr>
            </w:pPr>
            <w:r>
              <w:rPr>
                <w:sz w:val="20"/>
                <w:szCs w:val="20"/>
                <w:lang w:val="en-US"/>
              </w:rPr>
              <w:t xml:space="preserve">4</w:t>
            </w:r>
            <w:r>
              <w:rPr>
                <w:sz w:val="20"/>
                <w:szCs w:val="20"/>
              </w:rPr>
              <w:t xml:space="preserve">,</w:t>
            </w:r>
            <w:r>
              <w:rPr>
                <w:sz w:val="20"/>
                <w:szCs w:val="20"/>
                <w:lang w:val="en-US"/>
              </w:rPr>
              <w:t xml:space="preserve">13</w:t>
            </w: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top w:w="0" w:type="dxa"/>
              <w:right w:w="28" w:type="dxa"/>
              <w:bottom w:w="0" w:type="dxa"/>
            </w:tcMar>
            <w:tcW w:w="235" w:type="pct"/>
            <w:vAlign w:val="center"/>
            <w:textDirection w:val="lrTb"/>
            <w:noWrap w:val="false"/>
          </w:tcPr>
          <w:p>
            <w:pPr>
              <w:pStyle w:val="780"/>
              <w:ind w:firstLine="0"/>
              <w:jc w:val="center"/>
              <w:spacing w:line="240" w:lineRule="auto"/>
              <w:rPr>
                <w:sz w:val="20"/>
              </w:rPr>
            </w:pPr>
            <w:r>
              <w:rPr>
                <w:sz w:val="20"/>
                <w:szCs w:val="20"/>
              </w:rPr>
              <w:t xml:space="preserve">7</w:t>
            </w:r>
            <w:r>
              <w:rPr>
                <w:sz w:val="20"/>
              </w:rPr>
            </w:r>
            <w:r>
              <w:rPr>
                <w:sz w:val="20"/>
              </w:rPr>
            </w:r>
          </w:p>
        </w:tc>
        <w:tc>
          <w:tcPr>
            <w:tcMar>
              <w:left w:w="28" w:type="dxa"/>
              <w:top w:w="0" w:type="dxa"/>
              <w:right w:w="28" w:type="dxa"/>
              <w:bottom w:w="0" w:type="dxa"/>
            </w:tcMar>
            <w:tcW w:w="1392" w:type="pct"/>
            <w:vAlign w:val="center"/>
            <w:textDirection w:val="lrTb"/>
            <w:noWrap w:val="false"/>
          </w:tcPr>
          <w:p>
            <w:pPr>
              <w:pStyle w:val="780"/>
              <w:ind w:firstLine="0"/>
              <w:jc w:val="center"/>
              <w:spacing w:line="240" w:lineRule="auto"/>
              <w:rPr>
                <w:sz w:val="20"/>
                <w:szCs w:val="20"/>
              </w:rPr>
            </w:pPr>
            <w:r>
              <w:rPr>
                <w:color w:val="000000"/>
                <w:sz w:val="20"/>
                <w:szCs w:val="20"/>
                <w:lang w:val="en-US"/>
              </w:rPr>
              <w:t xml:space="preserve">котельная № 9 Кузино</w:t>
            </w:r>
            <w:r>
              <w:rPr>
                <w:sz w:val="20"/>
                <w:szCs w:val="20"/>
              </w:rPr>
            </w:r>
            <w:r>
              <w:rPr>
                <w:sz w:val="20"/>
                <w:szCs w:val="20"/>
              </w:rPr>
            </w:r>
          </w:p>
        </w:tc>
        <w:tc>
          <w:tcPr>
            <w:tcMar>
              <w:left w:w="28" w:type="dxa"/>
              <w:top w:w="0" w:type="dxa"/>
              <w:right w:w="28"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3</w:t>
            </w:r>
            <w:r>
              <w:rPr>
                <w:sz w:val="20"/>
                <w:szCs w:val="20"/>
              </w:rPr>
            </w:r>
            <w:r>
              <w:rPr>
                <w:sz w:val="20"/>
                <w:szCs w:val="20"/>
              </w:rPr>
            </w:r>
          </w:p>
        </w:tc>
        <w:tc>
          <w:tcPr>
            <w:tcMar>
              <w:left w:w="11" w:type="dxa"/>
              <w:top w:w="0" w:type="dxa"/>
              <w:right w:w="11"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3</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3</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3</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3</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3</w:t>
            </w:r>
            <w:r>
              <w:rPr>
                <w:sz w:val="20"/>
                <w:szCs w:val="20"/>
              </w:rPr>
            </w:r>
            <w:r>
              <w:rPr>
                <w:sz w:val="20"/>
                <w:szCs w:val="20"/>
              </w:rPr>
            </w:r>
          </w:p>
        </w:tc>
        <w:tc>
          <w:tcPr>
            <w:tcW w:w="481" w:type="pct"/>
            <w:vAlign w:val="center"/>
            <w:textDirection w:val="lrTb"/>
            <w:noWrap w:val="false"/>
          </w:tcPr>
          <w:p>
            <w:pPr>
              <w:pStyle w:val="780"/>
              <w:ind w:firstLine="0"/>
              <w:jc w:val="center"/>
              <w:spacing w:line="240" w:lineRule="auto"/>
              <w:rPr>
                <w:sz w:val="20"/>
                <w:szCs w:val="20"/>
              </w:rPr>
            </w:pPr>
            <w:r>
              <w:rPr>
                <w:sz w:val="20"/>
                <w:szCs w:val="20"/>
                <w:lang w:val="en-US"/>
              </w:rPr>
              <w:t xml:space="preserve">3</w:t>
            </w: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top w:w="0" w:type="dxa"/>
              <w:right w:w="28" w:type="dxa"/>
              <w:bottom w:w="0" w:type="dxa"/>
            </w:tcMar>
            <w:tcW w:w="235" w:type="pct"/>
            <w:vAlign w:val="center"/>
            <w:textDirection w:val="lrTb"/>
            <w:noWrap w:val="false"/>
          </w:tcPr>
          <w:p>
            <w:pPr>
              <w:pStyle w:val="780"/>
              <w:ind w:firstLine="0"/>
              <w:jc w:val="center"/>
              <w:spacing w:line="240" w:lineRule="auto"/>
              <w:rPr>
                <w:sz w:val="20"/>
              </w:rPr>
            </w:pPr>
            <w:r>
              <w:rPr>
                <w:sz w:val="20"/>
                <w:szCs w:val="20"/>
              </w:rPr>
              <w:t xml:space="preserve">8</w:t>
            </w:r>
            <w:r>
              <w:rPr>
                <w:sz w:val="20"/>
              </w:rPr>
            </w:r>
            <w:r>
              <w:rPr>
                <w:sz w:val="20"/>
              </w:rPr>
            </w:r>
          </w:p>
        </w:tc>
        <w:tc>
          <w:tcPr>
            <w:tcMar>
              <w:left w:w="28" w:type="dxa"/>
              <w:top w:w="0" w:type="dxa"/>
              <w:right w:w="28" w:type="dxa"/>
              <w:bottom w:w="0" w:type="dxa"/>
            </w:tcMar>
            <w:tcW w:w="1392" w:type="pct"/>
            <w:vAlign w:val="center"/>
            <w:textDirection w:val="lrTb"/>
            <w:noWrap w:val="false"/>
          </w:tcPr>
          <w:p>
            <w:pPr>
              <w:pStyle w:val="780"/>
              <w:ind w:firstLine="0"/>
              <w:jc w:val="center"/>
              <w:spacing w:line="240" w:lineRule="auto"/>
              <w:rPr>
                <w:sz w:val="20"/>
                <w:szCs w:val="20"/>
              </w:rPr>
            </w:pPr>
            <w:r>
              <w:rPr>
                <w:color w:val="000000"/>
                <w:sz w:val="20"/>
                <w:szCs w:val="20"/>
                <w:lang w:val="en-US"/>
              </w:rPr>
              <w:t xml:space="preserve">котельная № 10 Железнодорожная г. Великий Устюг</w:t>
            </w:r>
            <w:r>
              <w:rPr>
                <w:sz w:val="20"/>
                <w:szCs w:val="20"/>
              </w:rPr>
            </w:r>
            <w:r>
              <w:rPr>
                <w:sz w:val="20"/>
                <w:szCs w:val="20"/>
              </w:rPr>
            </w:r>
          </w:p>
        </w:tc>
        <w:tc>
          <w:tcPr>
            <w:tcMar>
              <w:left w:w="28" w:type="dxa"/>
              <w:top w:w="0" w:type="dxa"/>
              <w:right w:w="28"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86</w:t>
            </w:r>
            <w:r>
              <w:rPr>
                <w:sz w:val="20"/>
                <w:szCs w:val="20"/>
              </w:rPr>
            </w:r>
            <w:r>
              <w:rPr>
                <w:sz w:val="20"/>
                <w:szCs w:val="20"/>
              </w:rPr>
            </w:r>
          </w:p>
        </w:tc>
        <w:tc>
          <w:tcPr>
            <w:tcMar>
              <w:left w:w="11" w:type="dxa"/>
              <w:top w:w="0" w:type="dxa"/>
              <w:right w:w="11"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86</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86</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86</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86</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86</w:t>
            </w:r>
            <w:r>
              <w:rPr>
                <w:sz w:val="20"/>
                <w:szCs w:val="20"/>
              </w:rPr>
            </w:r>
            <w:r>
              <w:rPr>
                <w:sz w:val="20"/>
                <w:szCs w:val="20"/>
              </w:rPr>
            </w:r>
          </w:p>
        </w:tc>
        <w:tc>
          <w:tcPr>
            <w:tcW w:w="481"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86</w:t>
            </w: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top w:w="0" w:type="dxa"/>
              <w:right w:w="28" w:type="dxa"/>
              <w:bottom w:w="0" w:type="dxa"/>
            </w:tcMar>
            <w:tcW w:w="235" w:type="pct"/>
            <w:vAlign w:val="center"/>
            <w:textDirection w:val="lrTb"/>
            <w:noWrap w:val="false"/>
          </w:tcPr>
          <w:p>
            <w:pPr>
              <w:pStyle w:val="780"/>
              <w:ind w:firstLine="0"/>
              <w:jc w:val="center"/>
              <w:spacing w:line="240" w:lineRule="auto"/>
              <w:rPr>
                <w:sz w:val="20"/>
              </w:rPr>
            </w:pPr>
            <w:r>
              <w:rPr>
                <w:sz w:val="20"/>
                <w:szCs w:val="20"/>
              </w:rPr>
              <w:t xml:space="preserve">9</w:t>
            </w:r>
            <w:r>
              <w:rPr>
                <w:sz w:val="20"/>
              </w:rPr>
            </w:r>
            <w:r>
              <w:rPr>
                <w:sz w:val="20"/>
              </w:rPr>
            </w:r>
          </w:p>
        </w:tc>
        <w:tc>
          <w:tcPr>
            <w:tcMar>
              <w:left w:w="28" w:type="dxa"/>
              <w:top w:w="0" w:type="dxa"/>
              <w:right w:w="28" w:type="dxa"/>
              <w:bottom w:w="0" w:type="dxa"/>
            </w:tcMar>
            <w:tcW w:w="1392" w:type="pct"/>
            <w:vAlign w:val="center"/>
            <w:textDirection w:val="lrTb"/>
            <w:noWrap w:val="false"/>
          </w:tcPr>
          <w:p>
            <w:pPr>
              <w:pStyle w:val="780"/>
              <w:ind w:firstLine="0"/>
              <w:jc w:val="center"/>
              <w:spacing w:line="240" w:lineRule="auto"/>
              <w:rPr>
                <w:sz w:val="20"/>
                <w:szCs w:val="20"/>
              </w:rPr>
            </w:pPr>
            <w:r>
              <w:rPr>
                <w:color w:val="000000"/>
                <w:sz w:val="20"/>
                <w:szCs w:val="20"/>
                <w:lang w:val="en-US"/>
              </w:rPr>
              <w:t xml:space="preserve">котельная № 11 Авиолесоохраны г. Великий Устюг</w:t>
            </w:r>
            <w:r>
              <w:rPr>
                <w:sz w:val="20"/>
                <w:szCs w:val="20"/>
              </w:rPr>
            </w:r>
            <w:r>
              <w:rPr>
                <w:sz w:val="20"/>
                <w:szCs w:val="20"/>
              </w:rPr>
            </w:r>
          </w:p>
        </w:tc>
        <w:tc>
          <w:tcPr>
            <w:tcMar>
              <w:left w:w="28" w:type="dxa"/>
              <w:top w:w="0" w:type="dxa"/>
              <w:right w:w="28"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0.1</w:t>
            </w:r>
            <w:r>
              <w:rPr>
                <w:sz w:val="20"/>
                <w:szCs w:val="20"/>
              </w:rPr>
            </w:r>
            <w:r>
              <w:rPr>
                <w:sz w:val="20"/>
                <w:szCs w:val="20"/>
              </w:rPr>
            </w:r>
          </w:p>
        </w:tc>
        <w:tc>
          <w:tcPr>
            <w:tcMar>
              <w:left w:w="11" w:type="dxa"/>
              <w:top w:w="0" w:type="dxa"/>
              <w:right w:w="11"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0.1</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0.1</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0.1</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0.1</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0.1</w:t>
            </w:r>
            <w:r>
              <w:rPr>
                <w:sz w:val="20"/>
                <w:szCs w:val="20"/>
              </w:rPr>
            </w:r>
            <w:r>
              <w:rPr>
                <w:sz w:val="20"/>
                <w:szCs w:val="20"/>
              </w:rPr>
            </w:r>
          </w:p>
        </w:tc>
        <w:tc>
          <w:tcPr>
            <w:tcW w:w="481" w:type="pct"/>
            <w:vAlign w:val="center"/>
            <w:textDirection w:val="lrTb"/>
            <w:noWrap w:val="false"/>
          </w:tcPr>
          <w:p>
            <w:pPr>
              <w:pStyle w:val="780"/>
              <w:ind w:firstLine="0"/>
              <w:jc w:val="center"/>
              <w:spacing w:line="240" w:lineRule="auto"/>
              <w:rPr>
                <w:sz w:val="20"/>
                <w:szCs w:val="20"/>
              </w:rPr>
            </w:pPr>
            <w:r>
              <w:rPr>
                <w:sz w:val="20"/>
                <w:szCs w:val="20"/>
                <w:lang w:val="en-US"/>
              </w:rPr>
              <w:t xml:space="preserve">0.1</w:t>
            </w: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top w:w="0" w:type="dxa"/>
              <w:right w:w="28" w:type="dxa"/>
              <w:bottom w:w="0" w:type="dxa"/>
            </w:tcMar>
            <w:tcW w:w="235" w:type="pct"/>
            <w:vAlign w:val="center"/>
            <w:textDirection w:val="lrTb"/>
            <w:noWrap w:val="false"/>
          </w:tcPr>
          <w:p>
            <w:pPr>
              <w:pStyle w:val="780"/>
              <w:ind w:firstLine="0"/>
              <w:jc w:val="center"/>
              <w:spacing w:line="240" w:lineRule="auto"/>
              <w:rPr>
                <w:sz w:val="20"/>
              </w:rPr>
            </w:pPr>
            <w:r>
              <w:rPr>
                <w:sz w:val="20"/>
                <w:szCs w:val="20"/>
              </w:rPr>
              <w:t xml:space="preserve">10</w:t>
            </w:r>
            <w:r>
              <w:rPr>
                <w:sz w:val="20"/>
              </w:rPr>
            </w:r>
            <w:r>
              <w:rPr>
                <w:sz w:val="20"/>
              </w:rPr>
            </w:r>
          </w:p>
        </w:tc>
        <w:tc>
          <w:tcPr>
            <w:tcMar>
              <w:left w:w="28" w:type="dxa"/>
              <w:top w:w="0" w:type="dxa"/>
              <w:right w:w="28" w:type="dxa"/>
              <w:bottom w:w="0" w:type="dxa"/>
            </w:tcMar>
            <w:tcW w:w="1392" w:type="pct"/>
            <w:vAlign w:val="center"/>
            <w:textDirection w:val="lrTb"/>
            <w:noWrap w:val="false"/>
          </w:tcPr>
          <w:p>
            <w:pPr>
              <w:pStyle w:val="780"/>
              <w:ind w:firstLine="0"/>
              <w:jc w:val="center"/>
              <w:spacing w:line="240" w:lineRule="auto"/>
              <w:rPr>
                <w:sz w:val="20"/>
                <w:szCs w:val="20"/>
              </w:rPr>
            </w:pPr>
            <w:r>
              <w:rPr>
                <w:color w:val="000000"/>
                <w:sz w:val="20"/>
                <w:szCs w:val="20"/>
                <w:lang w:val="en-US"/>
              </w:rPr>
              <w:t xml:space="preserve">котельная № 12 БМК (Энергоцентр) г. Великий Устюг</w:t>
            </w:r>
            <w:r>
              <w:rPr>
                <w:sz w:val="20"/>
                <w:szCs w:val="20"/>
              </w:rPr>
            </w:r>
            <w:r>
              <w:rPr>
                <w:sz w:val="20"/>
                <w:szCs w:val="20"/>
              </w:rPr>
            </w:r>
          </w:p>
        </w:tc>
        <w:tc>
          <w:tcPr>
            <w:tcMar>
              <w:left w:w="28" w:type="dxa"/>
              <w:top w:w="0" w:type="dxa"/>
              <w:right w:w="28"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8</w:t>
            </w:r>
            <w:r>
              <w:rPr>
                <w:sz w:val="20"/>
                <w:szCs w:val="20"/>
              </w:rPr>
              <w:t xml:space="preserve">,</w:t>
            </w:r>
            <w:r>
              <w:rPr>
                <w:sz w:val="20"/>
                <w:szCs w:val="20"/>
                <w:lang w:val="en-US"/>
              </w:rPr>
              <w:t xml:space="preserve">43</w:t>
            </w:r>
            <w:r>
              <w:rPr>
                <w:sz w:val="20"/>
                <w:szCs w:val="20"/>
              </w:rPr>
            </w:r>
            <w:r>
              <w:rPr>
                <w:sz w:val="20"/>
                <w:szCs w:val="20"/>
              </w:rPr>
            </w:r>
          </w:p>
        </w:tc>
        <w:tc>
          <w:tcPr>
            <w:tcMar>
              <w:left w:w="11" w:type="dxa"/>
              <w:top w:w="0" w:type="dxa"/>
              <w:right w:w="11"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8</w:t>
            </w:r>
            <w:r>
              <w:rPr>
                <w:sz w:val="20"/>
                <w:szCs w:val="20"/>
              </w:rPr>
              <w:t xml:space="preserve">,</w:t>
            </w:r>
            <w:r>
              <w:rPr>
                <w:sz w:val="20"/>
                <w:szCs w:val="20"/>
                <w:lang w:val="en-US"/>
              </w:rPr>
              <w:t xml:space="preserve">43</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8</w:t>
            </w:r>
            <w:r>
              <w:rPr>
                <w:sz w:val="20"/>
                <w:szCs w:val="20"/>
              </w:rPr>
              <w:t xml:space="preserve">,</w:t>
            </w:r>
            <w:r>
              <w:rPr>
                <w:sz w:val="20"/>
                <w:szCs w:val="20"/>
                <w:lang w:val="en-US"/>
              </w:rPr>
              <w:t xml:space="preserve">43</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8</w:t>
            </w:r>
            <w:r>
              <w:rPr>
                <w:sz w:val="20"/>
                <w:szCs w:val="20"/>
              </w:rPr>
              <w:t xml:space="preserve">,</w:t>
            </w:r>
            <w:r>
              <w:rPr>
                <w:sz w:val="20"/>
                <w:szCs w:val="20"/>
                <w:lang w:val="en-US"/>
              </w:rPr>
              <w:t xml:space="preserve">43</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8</w:t>
            </w:r>
            <w:r>
              <w:rPr>
                <w:sz w:val="20"/>
                <w:szCs w:val="20"/>
              </w:rPr>
              <w:t xml:space="preserve">,</w:t>
            </w:r>
            <w:r>
              <w:rPr>
                <w:sz w:val="20"/>
                <w:szCs w:val="20"/>
                <w:lang w:val="en-US"/>
              </w:rPr>
              <w:t xml:space="preserve">43</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8</w:t>
            </w:r>
            <w:r>
              <w:rPr>
                <w:sz w:val="20"/>
                <w:szCs w:val="20"/>
              </w:rPr>
              <w:t xml:space="preserve">,</w:t>
            </w:r>
            <w:r>
              <w:rPr>
                <w:sz w:val="20"/>
                <w:szCs w:val="20"/>
                <w:lang w:val="en-US"/>
              </w:rPr>
              <w:t xml:space="preserve">43</w:t>
            </w:r>
            <w:r>
              <w:rPr>
                <w:sz w:val="20"/>
                <w:szCs w:val="20"/>
              </w:rPr>
            </w:r>
            <w:r>
              <w:rPr>
                <w:sz w:val="20"/>
                <w:szCs w:val="20"/>
              </w:rPr>
            </w:r>
          </w:p>
        </w:tc>
        <w:tc>
          <w:tcPr>
            <w:tcW w:w="481" w:type="pct"/>
            <w:vAlign w:val="center"/>
            <w:textDirection w:val="lrTb"/>
            <w:noWrap w:val="false"/>
          </w:tcPr>
          <w:p>
            <w:pPr>
              <w:pStyle w:val="780"/>
              <w:ind w:firstLine="0"/>
              <w:jc w:val="center"/>
              <w:spacing w:line="240" w:lineRule="auto"/>
              <w:rPr>
                <w:sz w:val="20"/>
                <w:szCs w:val="20"/>
              </w:rPr>
            </w:pPr>
            <w:r>
              <w:rPr>
                <w:sz w:val="20"/>
                <w:szCs w:val="20"/>
                <w:lang w:val="en-US"/>
              </w:rPr>
              <w:t xml:space="preserve">8</w:t>
            </w:r>
            <w:r>
              <w:rPr>
                <w:sz w:val="20"/>
                <w:szCs w:val="20"/>
              </w:rPr>
              <w:t xml:space="preserve">,</w:t>
            </w:r>
            <w:r>
              <w:rPr>
                <w:sz w:val="20"/>
                <w:szCs w:val="20"/>
                <w:lang w:val="en-US"/>
              </w:rPr>
              <w:t xml:space="preserve">43</w:t>
            </w: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top w:w="0" w:type="dxa"/>
              <w:right w:w="28" w:type="dxa"/>
              <w:bottom w:w="0" w:type="dxa"/>
            </w:tcMar>
            <w:tcW w:w="235" w:type="pct"/>
            <w:vAlign w:val="center"/>
            <w:textDirection w:val="lrTb"/>
            <w:noWrap w:val="false"/>
          </w:tcPr>
          <w:p>
            <w:pPr>
              <w:pStyle w:val="780"/>
              <w:ind w:firstLine="0"/>
              <w:jc w:val="center"/>
              <w:spacing w:line="240" w:lineRule="auto"/>
              <w:rPr>
                <w:sz w:val="20"/>
              </w:rPr>
            </w:pPr>
            <w:r>
              <w:rPr>
                <w:sz w:val="20"/>
                <w:szCs w:val="20"/>
              </w:rPr>
              <w:t xml:space="preserve">11</w:t>
            </w:r>
            <w:r>
              <w:rPr>
                <w:sz w:val="20"/>
              </w:rPr>
            </w:r>
            <w:r>
              <w:rPr>
                <w:sz w:val="20"/>
              </w:rPr>
            </w:r>
          </w:p>
        </w:tc>
        <w:tc>
          <w:tcPr>
            <w:tcMar>
              <w:left w:w="28" w:type="dxa"/>
              <w:top w:w="0" w:type="dxa"/>
              <w:right w:w="28" w:type="dxa"/>
              <w:bottom w:w="0" w:type="dxa"/>
            </w:tcMar>
            <w:tcW w:w="1392" w:type="pct"/>
            <w:vAlign w:val="center"/>
            <w:textDirection w:val="lrTb"/>
            <w:noWrap w:val="false"/>
          </w:tcPr>
          <w:p>
            <w:pPr>
              <w:pStyle w:val="780"/>
              <w:ind w:firstLine="0"/>
              <w:jc w:val="center"/>
              <w:spacing w:line="240" w:lineRule="auto"/>
              <w:rPr>
                <w:sz w:val="20"/>
                <w:szCs w:val="20"/>
              </w:rPr>
            </w:pPr>
            <w:r>
              <w:rPr>
                <w:color w:val="000000"/>
                <w:sz w:val="20"/>
                <w:szCs w:val="20"/>
                <w:lang w:val="en-US"/>
              </w:rPr>
              <w:t xml:space="preserve">котельная № 13 Стрига</w:t>
            </w:r>
            <w:r>
              <w:rPr>
                <w:sz w:val="20"/>
                <w:szCs w:val="20"/>
              </w:rPr>
            </w:r>
            <w:r>
              <w:rPr>
                <w:sz w:val="20"/>
                <w:szCs w:val="20"/>
              </w:rPr>
            </w:r>
          </w:p>
        </w:tc>
        <w:tc>
          <w:tcPr>
            <w:tcMar>
              <w:left w:w="28" w:type="dxa"/>
              <w:top w:w="0" w:type="dxa"/>
              <w:right w:w="28"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29</w:t>
            </w:r>
            <w:r>
              <w:rPr>
                <w:sz w:val="20"/>
                <w:szCs w:val="20"/>
              </w:rPr>
            </w:r>
            <w:r>
              <w:rPr>
                <w:sz w:val="20"/>
                <w:szCs w:val="20"/>
              </w:rPr>
            </w:r>
          </w:p>
        </w:tc>
        <w:tc>
          <w:tcPr>
            <w:tcMar>
              <w:left w:w="11" w:type="dxa"/>
              <w:top w:w="0" w:type="dxa"/>
              <w:right w:w="11"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29</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29</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29</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29</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29</w:t>
            </w:r>
            <w:r>
              <w:rPr>
                <w:sz w:val="20"/>
                <w:szCs w:val="20"/>
              </w:rPr>
            </w:r>
            <w:r>
              <w:rPr>
                <w:sz w:val="20"/>
                <w:szCs w:val="20"/>
              </w:rPr>
            </w:r>
          </w:p>
        </w:tc>
        <w:tc>
          <w:tcPr>
            <w:tcW w:w="481"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29</w:t>
            </w: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top w:w="0" w:type="dxa"/>
              <w:right w:w="28" w:type="dxa"/>
              <w:bottom w:w="0" w:type="dxa"/>
            </w:tcMar>
            <w:tcW w:w="235" w:type="pct"/>
            <w:vAlign w:val="center"/>
            <w:textDirection w:val="lrTb"/>
            <w:noWrap w:val="false"/>
          </w:tcPr>
          <w:p>
            <w:pPr>
              <w:pStyle w:val="780"/>
              <w:ind w:firstLine="0"/>
              <w:jc w:val="center"/>
              <w:spacing w:line="240" w:lineRule="auto"/>
              <w:rPr>
                <w:sz w:val="20"/>
              </w:rPr>
            </w:pPr>
            <w:r>
              <w:rPr>
                <w:sz w:val="20"/>
                <w:szCs w:val="20"/>
              </w:rPr>
              <w:t xml:space="preserve">12</w:t>
            </w:r>
            <w:r>
              <w:rPr>
                <w:sz w:val="20"/>
              </w:rPr>
            </w:r>
            <w:r>
              <w:rPr>
                <w:sz w:val="20"/>
              </w:rPr>
            </w:r>
          </w:p>
        </w:tc>
        <w:tc>
          <w:tcPr>
            <w:tcMar>
              <w:left w:w="28" w:type="dxa"/>
              <w:top w:w="0" w:type="dxa"/>
              <w:right w:w="28" w:type="dxa"/>
              <w:bottom w:w="0" w:type="dxa"/>
            </w:tcMar>
            <w:tcW w:w="1392" w:type="pct"/>
            <w:vAlign w:val="center"/>
            <w:textDirection w:val="lrTb"/>
            <w:noWrap w:val="false"/>
          </w:tcPr>
          <w:p>
            <w:pPr>
              <w:pStyle w:val="780"/>
              <w:ind w:firstLine="0"/>
              <w:jc w:val="center"/>
              <w:spacing w:line="240" w:lineRule="auto"/>
              <w:rPr>
                <w:sz w:val="20"/>
                <w:szCs w:val="20"/>
              </w:rPr>
            </w:pPr>
            <w:r>
              <w:rPr>
                <w:color w:val="000000"/>
                <w:sz w:val="20"/>
                <w:szCs w:val="20"/>
                <w:lang w:val="en-US"/>
              </w:rPr>
              <w:t xml:space="preserve">котельная № 14 пос. Золотавцево</w:t>
            </w:r>
            <w:r>
              <w:rPr>
                <w:sz w:val="20"/>
                <w:szCs w:val="20"/>
              </w:rPr>
            </w:r>
            <w:r>
              <w:rPr>
                <w:sz w:val="20"/>
                <w:szCs w:val="20"/>
              </w:rPr>
            </w:r>
          </w:p>
        </w:tc>
        <w:tc>
          <w:tcPr>
            <w:tcMar>
              <w:left w:w="28" w:type="dxa"/>
              <w:top w:w="0" w:type="dxa"/>
              <w:right w:w="28"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8</w:t>
            </w:r>
            <w:r>
              <w:rPr>
                <w:sz w:val="20"/>
                <w:szCs w:val="20"/>
              </w:rPr>
            </w:r>
            <w:r>
              <w:rPr>
                <w:sz w:val="20"/>
                <w:szCs w:val="20"/>
              </w:rPr>
            </w:r>
          </w:p>
        </w:tc>
        <w:tc>
          <w:tcPr>
            <w:tcMar>
              <w:left w:w="11" w:type="dxa"/>
              <w:top w:w="0" w:type="dxa"/>
              <w:right w:w="11"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8</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8</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8</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8</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8</w:t>
            </w:r>
            <w:r>
              <w:rPr>
                <w:sz w:val="20"/>
                <w:szCs w:val="20"/>
              </w:rPr>
            </w:r>
            <w:r>
              <w:rPr>
                <w:sz w:val="20"/>
                <w:szCs w:val="20"/>
              </w:rPr>
            </w:r>
          </w:p>
        </w:tc>
        <w:tc>
          <w:tcPr>
            <w:tcW w:w="481"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8</w:t>
            </w: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top w:w="0" w:type="dxa"/>
              <w:right w:w="28" w:type="dxa"/>
              <w:bottom w:w="0" w:type="dxa"/>
            </w:tcMar>
            <w:tcW w:w="235" w:type="pct"/>
            <w:vAlign w:val="center"/>
            <w:textDirection w:val="lrTb"/>
            <w:noWrap w:val="false"/>
          </w:tcPr>
          <w:p>
            <w:pPr>
              <w:pStyle w:val="780"/>
              <w:ind w:firstLine="0"/>
              <w:jc w:val="center"/>
              <w:spacing w:line="240" w:lineRule="auto"/>
              <w:rPr>
                <w:sz w:val="20"/>
              </w:rPr>
            </w:pPr>
            <w:r>
              <w:rPr>
                <w:sz w:val="20"/>
                <w:szCs w:val="20"/>
              </w:rPr>
              <w:t xml:space="preserve">13</w:t>
            </w:r>
            <w:r>
              <w:rPr>
                <w:sz w:val="20"/>
              </w:rPr>
            </w:r>
            <w:r>
              <w:rPr>
                <w:sz w:val="20"/>
              </w:rPr>
            </w:r>
          </w:p>
        </w:tc>
        <w:tc>
          <w:tcPr>
            <w:tcMar>
              <w:left w:w="28" w:type="dxa"/>
              <w:top w:w="0" w:type="dxa"/>
              <w:right w:w="28" w:type="dxa"/>
              <w:bottom w:w="0" w:type="dxa"/>
            </w:tcMar>
            <w:tcW w:w="1392" w:type="pct"/>
            <w:vAlign w:val="center"/>
            <w:textDirection w:val="lrTb"/>
            <w:noWrap w:val="false"/>
          </w:tcPr>
          <w:p>
            <w:pPr>
              <w:pStyle w:val="780"/>
              <w:ind w:firstLine="0"/>
              <w:jc w:val="center"/>
              <w:spacing w:line="240" w:lineRule="auto"/>
              <w:rPr>
                <w:sz w:val="20"/>
                <w:szCs w:val="20"/>
              </w:rPr>
            </w:pPr>
            <w:r>
              <w:rPr>
                <w:color w:val="000000"/>
                <w:sz w:val="20"/>
                <w:szCs w:val="20"/>
                <w:lang w:val="en-US"/>
              </w:rPr>
              <w:t xml:space="preserve">котельная № 16 пос. Валга</w:t>
            </w:r>
            <w:r>
              <w:rPr>
                <w:sz w:val="20"/>
                <w:szCs w:val="20"/>
              </w:rPr>
            </w:r>
            <w:r>
              <w:rPr>
                <w:sz w:val="20"/>
                <w:szCs w:val="20"/>
              </w:rPr>
            </w:r>
          </w:p>
        </w:tc>
        <w:tc>
          <w:tcPr>
            <w:tcMar>
              <w:left w:w="28" w:type="dxa"/>
              <w:top w:w="0" w:type="dxa"/>
              <w:right w:w="28"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1</w:t>
            </w:r>
            <w:r>
              <w:rPr>
                <w:sz w:val="20"/>
                <w:szCs w:val="20"/>
              </w:rPr>
              <w:t xml:space="preserve">,</w:t>
            </w:r>
            <w:r>
              <w:rPr>
                <w:sz w:val="20"/>
                <w:szCs w:val="20"/>
                <w:lang w:val="en-US"/>
              </w:rPr>
              <w:t xml:space="preserve">2</w:t>
            </w:r>
            <w:r>
              <w:rPr>
                <w:sz w:val="20"/>
                <w:szCs w:val="20"/>
              </w:rPr>
            </w:r>
            <w:r>
              <w:rPr>
                <w:sz w:val="20"/>
                <w:szCs w:val="20"/>
              </w:rPr>
            </w:r>
          </w:p>
        </w:tc>
        <w:tc>
          <w:tcPr>
            <w:tcMar>
              <w:left w:w="11" w:type="dxa"/>
              <w:top w:w="0" w:type="dxa"/>
              <w:right w:w="11"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1</w:t>
            </w:r>
            <w:r>
              <w:rPr>
                <w:sz w:val="20"/>
                <w:szCs w:val="20"/>
              </w:rPr>
              <w:t xml:space="preserve">,</w:t>
            </w:r>
            <w:r>
              <w:rPr>
                <w:sz w:val="20"/>
                <w:szCs w:val="20"/>
                <w:lang w:val="en-US"/>
              </w:rPr>
              <w:t xml:space="preserve">2</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1</w:t>
            </w:r>
            <w:r>
              <w:rPr>
                <w:sz w:val="20"/>
                <w:szCs w:val="20"/>
              </w:rPr>
              <w:t xml:space="preserve">,</w:t>
            </w:r>
            <w:r>
              <w:rPr>
                <w:sz w:val="20"/>
                <w:szCs w:val="20"/>
                <w:lang w:val="en-US"/>
              </w:rPr>
              <w:t xml:space="preserve">2</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1</w:t>
            </w:r>
            <w:r>
              <w:rPr>
                <w:sz w:val="20"/>
                <w:szCs w:val="20"/>
              </w:rPr>
              <w:t xml:space="preserve">,</w:t>
            </w:r>
            <w:r>
              <w:rPr>
                <w:sz w:val="20"/>
                <w:szCs w:val="20"/>
                <w:lang w:val="en-US"/>
              </w:rPr>
              <w:t xml:space="preserve">2</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1</w:t>
            </w:r>
            <w:r>
              <w:rPr>
                <w:sz w:val="20"/>
                <w:szCs w:val="20"/>
              </w:rPr>
              <w:t xml:space="preserve">,</w:t>
            </w:r>
            <w:r>
              <w:rPr>
                <w:sz w:val="20"/>
                <w:szCs w:val="20"/>
                <w:lang w:val="en-US"/>
              </w:rPr>
              <w:t xml:space="preserve">2</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1</w:t>
            </w:r>
            <w:r>
              <w:rPr>
                <w:sz w:val="20"/>
                <w:szCs w:val="20"/>
              </w:rPr>
              <w:t xml:space="preserve">,</w:t>
            </w:r>
            <w:r>
              <w:rPr>
                <w:sz w:val="20"/>
                <w:szCs w:val="20"/>
                <w:lang w:val="en-US"/>
              </w:rPr>
              <w:t xml:space="preserve">2</w:t>
            </w:r>
            <w:r>
              <w:rPr>
                <w:sz w:val="20"/>
                <w:szCs w:val="20"/>
              </w:rPr>
            </w:r>
            <w:r>
              <w:rPr>
                <w:sz w:val="20"/>
                <w:szCs w:val="20"/>
              </w:rPr>
            </w:r>
          </w:p>
        </w:tc>
        <w:tc>
          <w:tcPr>
            <w:tcW w:w="481" w:type="pct"/>
            <w:vAlign w:val="center"/>
            <w:textDirection w:val="lrTb"/>
            <w:noWrap w:val="false"/>
          </w:tcPr>
          <w:p>
            <w:pPr>
              <w:pStyle w:val="780"/>
              <w:ind w:firstLine="0"/>
              <w:jc w:val="center"/>
              <w:spacing w:line="240" w:lineRule="auto"/>
              <w:rPr>
                <w:sz w:val="20"/>
                <w:szCs w:val="20"/>
              </w:rPr>
            </w:pPr>
            <w:r>
              <w:rPr>
                <w:sz w:val="20"/>
                <w:szCs w:val="20"/>
                <w:lang w:val="en-US"/>
              </w:rPr>
              <w:t xml:space="preserve">1</w:t>
            </w:r>
            <w:r>
              <w:rPr>
                <w:sz w:val="20"/>
                <w:szCs w:val="20"/>
              </w:rPr>
              <w:t xml:space="preserve">,</w:t>
            </w:r>
            <w:r>
              <w:rPr>
                <w:sz w:val="20"/>
                <w:szCs w:val="20"/>
                <w:lang w:val="en-US"/>
              </w:rPr>
              <w:t xml:space="preserve">2</w:t>
            </w: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top w:w="0" w:type="dxa"/>
              <w:right w:w="28" w:type="dxa"/>
              <w:bottom w:w="0" w:type="dxa"/>
            </w:tcMar>
            <w:tcW w:w="235" w:type="pct"/>
            <w:vAlign w:val="center"/>
            <w:textDirection w:val="lrTb"/>
            <w:noWrap w:val="false"/>
          </w:tcPr>
          <w:p>
            <w:pPr>
              <w:pStyle w:val="780"/>
              <w:ind w:firstLine="0"/>
              <w:jc w:val="center"/>
              <w:spacing w:line="240" w:lineRule="auto"/>
              <w:rPr>
                <w:sz w:val="20"/>
              </w:rPr>
            </w:pPr>
            <w:r>
              <w:rPr>
                <w:sz w:val="20"/>
                <w:szCs w:val="20"/>
              </w:rPr>
              <w:t xml:space="preserve">14</w:t>
            </w:r>
            <w:r>
              <w:rPr>
                <w:sz w:val="20"/>
              </w:rPr>
            </w:r>
            <w:r>
              <w:rPr>
                <w:sz w:val="20"/>
              </w:rPr>
            </w:r>
          </w:p>
        </w:tc>
        <w:tc>
          <w:tcPr>
            <w:tcMar>
              <w:left w:w="28" w:type="dxa"/>
              <w:top w:w="0" w:type="dxa"/>
              <w:right w:w="28" w:type="dxa"/>
              <w:bottom w:w="0" w:type="dxa"/>
            </w:tcMar>
            <w:tcW w:w="1392" w:type="pct"/>
            <w:vAlign w:val="center"/>
            <w:textDirection w:val="lrTb"/>
            <w:noWrap w:val="false"/>
          </w:tcPr>
          <w:p>
            <w:pPr>
              <w:pStyle w:val="780"/>
              <w:ind w:firstLine="0"/>
              <w:jc w:val="center"/>
              <w:spacing w:line="240" w:lineRule="auto"/>
              <w:rPr>
                <w:sz w:val="20"/>
                <w:szCs w:val="20"/>
              </w:rPr>
            </w:pPr>
            <w:r>
              <w:rPr>
                <w:color w:val="000000"/>
                <w:sz w:val="20"/>
                <w:szCs w:val="20"/>
                <w:lang w:val="en-US"/>
              </w:rPr>
              <w:t xml:space="preserve">котельная № 17 Подсосенье</w:t>
            </w:r>
            <w:r>
              <w:rPr>
                <w:sz w:val="20"/>
                <w:szCs w:val="20"/>
              </w:rPr>
            </w:r>
            <w:r>
              <w:rPr>
                <w:sz w:val="20"/>
                <w:szCs w:val="20"/>
              </w:rPr>
            </w:r>
          </w:p>
        </w:tc>
        <w:tc>
          <w:tcPr>
            <w:tcMar>
              <w:left w:w="28" w:type="dxa"/>
              <w:top w:w="0" w:type="dxa"/>
              <w:right w:w="28"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1</w:t>
            </w:r>
            <w:r>
              <w:rPr>
                <w:sz w:val="20"/>
                <w:szCs w:val="20"/>
              </w:rPr>
              <w:t xml:space="preserve">,</w:t>
            </w:r>
            <w:r>
              <w:rPr>
                <w:sz w:val="20"/>
                <w:szCs w:val="20"/>
                <w:lang w:val="en-US"/>
              </w:rPr>
              <w:t xml:space="preserve">34</w:t>
            </w:r>
            <w:r>
              <w:rPr>
                <w:sz w:val="20"/>
                <w:szCs w:val="20"/>
              </w:rPr>
            </w:r>
            <w:r>
              <w:rPr>
                <w:sz w:val="20"/>
                <w:szCs w:val="20"/>
              </w:rPr>
            </w:r>
          </w:p>
        </w:tc>
        <w:tc>
          <w:tcPr>
            <w:tcMar>
              <w:left w:w="11" w:type="dxa"/>
              <w:top w:w="0" w:type="dxa"/>
              <w:right w:w="11"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1</w:t>
            </w:r>
            <w:r>
              <w:rPr>
                <w:sz w:val="20"/>
                <w:szCs w:val="20"/>
              </w:rPr>
              <w:t xml:space="preserve">,</w:t>
            </w:r>
            <w:r>
              <w:rPr>
                <w:sz w:val="20"/>
                <w:szCs w:val="20"/>
                <w:lang w:val="en-US"/>
              </w:rPr>
              <w:t xml:space="preserve">34</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1</w:t>
            </w:r>
            <w:r>
              <w:rPr>
                <w:sz w:val="20"/>
                <w:szCs w:val="20"/>
              </w:rPr>
              <w:t xml:space="preserve">,</w:t>
            </w:r>
            <w:r>
              <w:rPr>
                <w:sz w:val="20"/>
                <w:szCs w:val="20"/>
                <w:lang w:val="en-US"/>
              </w:rPr>
              <w:t xml:space="preserve">34</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1</w:t>
            </w:r>
            <w:r>
              <w:rPr>
                <w:sz w:val="20"/>
                <w:szCs w:val="20"/>
              </w:rPr>
              <w:t xml:space="preserve">,</w:t>
            </w:r>
            <w:r>
              <w:rPr>
                <w:sz w:val="20"/>
                <w:szCs w:val="20"/>
                <w:lang w:val="en-US"/>
              </w:rPr>
              <w:t xml:space="preserve">34</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1</w:t>
            </w:r>
            <w:r>
              <w:rPr>
                <w:sz w:val="20"/>
                <w:szCs w:val="20"/>
              </w:rPr>
              <w:t xml:space="preserve">,</w:t>
            </w:r>
            <w:r>
              <w:rPr>
                <w:sz w:val="20"/>
                <w:szCs w:val="20"/>
                <w:lang w:val="en-US"/>
              </w:rPr>
              <w:t xml:space="preserve">34</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1</w:t>
            </w:r>
            <w:r>
              <w:rPr>
                <w:sz w:val="20"/>
                <w:szCs w:val="20"/>
              </w:rPr>
              <w:t xml:space="preserve">,</w:t>
            </w:r>
            <w:r>
              <w:rPr>
                <w:sz w:val="20"/>
                <w:szCs w:val="20"/>
                <w:lang w:val="en-US"/>
              </w:rPr>
              <w:t xml:space="preserve">34</w:t>
            </w:r>
            <w:r>
              <w:rPr>
                <w:sz w:val="20"/>
                <w:szCs w:val="20"/>
              </w:rPr>
            </w:r>
            <w:r>
              <w:rPr>
                <w:sz w:val="20"/>
                <w:szCs w:val="20"/>
              </w:rPr>
            </w:r>
          </w:p>
        </w:tc>
        <w:tc>
          <w:tcPr>
            <w:tcW w:w="481" w:type="pct"/>
            <w:vAlign w:val="center"/>
            <w:textDirection w:val="lrTb"/>
            <w:noWrap w:val="false"/>
          </w:tcPr>
          <w:p>
            <w:pPr>
              <w:pStyle w:val="780"/>
              <w:ind w:firstLine="0"/>
              <w:jc w:val="center"/>
              <w:spacing w:line="240" w:lineRule="auto"/>
              <w:rPr>
                <w:sz w:val="20"/>
                <w:szCs w:val="20"/>
              </w:rPr>
            </w:pPr>
            <w:r>
              <w:rPr>
                <w:sz w:val="20"/>
                <w:szCs w:val="20"/>
                <w:lang w:val="en-US"/>
              </w:rPr>
              <w:t xml:space="preserve">1</w:t>
            </w:r>
            <w:r>
              <w:rPr>
                <w:sz w:val="20"/>
                <w:szCs w:val="20"/>
              </w:rPr>
              <w:t xml:space="preserve">,</w:t>
            </w:r>
            <w:r>
              <w:rPr>
                <w:sz w:val="20"/>
                <w:szCs w:val="20"/>
                <w:lang w:val="en-US"/>
              </w:rPr>
              <w:t xml:space="preserve">34</w:t>
            </w: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top w:w="0" w:type="dxa"/>
              <w:right w:w="28" w:type="dxa"/>
              <w:bottom w:w="0" w:type="dxa"/>
            </w:tcMar>
            <w:tcW w:w="235" w:type="pct"/>
            <w:vAlign w:val="center"/>
            <w:textDirection w:val="lrTb"/>
            <w:noWrap w:val="false"/>
          </w:tcPr>
          <w:p>
            <w:pPr>
              <w:pStyle w:val="780"/>
              <w:ind w:firstLine="0"/>
              <w:jc w:val="center"/>
              <w:spacing w:line="240" w:lineRule="auto"/>
              <w:rPr>
                <w:sz w:val="20"/>
              </w:rPr>
            </w:pPr>
            <w:r>
              <w:rPr>
                <w:sz w:val="20"/>
                <w:szCs w:val="20"/>
              </w:rPr>
              <w:t xml:space="preserve">15</w:t>
            </w:r>
            <w:r>
              <w:rPr>
                <w:sz w:val="20"/>
              </w:rPr>
            </w:r>
            <w:r>
              <w:rPr>
                <w:sz w:val="20"/>
              </w:rPr>
            </w:r>
          </w:p>
        </w:tc>
        <w:tc>
          <w:tcPr>
            <w:tcMar>
              <w:left w:w="28" w:type="dxa"/>
              <w:top w:w="0" w:type="dxa"/>
              <w:right w:w="28" w:type="dxa"/>
              <w:bottom w:w="0" w:type="dxa"/>
            </w:tcMar>
            <w:tcW w:w="1392" w:type="pct"/>
            <w:vAlign w:val="center"/>
            <w:textDirection w:val="lrTb"/>
            <w:noWrap w:val="false"/>
          </w:tcPr>
          <w:p>
            <w:pPr>
              <w:pStyle w:val="780"/>
              <w:ind w:firstLine="0"/>
              <w:jc w:val="center"/>
              <w:spacing w:line="240" w:lineRule="auto"/>
              <w:rPr>
                <w:sz w:val="20"/>
                <w:szCs w:val="20"/>
              </w:rPr>
            </w:pPr>
            <w:r>
              <w:rPr>
                <w:color w:val="000000"/>
                <w:sz w:val="20"/>
                <w:szCs w:val="20"/>
                <w:lang w:val="en-US"/>
              </w:rPr>
              <w:t xml:space="preserve">котельна</w:t>
            </w:r>
            <w:r>
              <w:rPr>
                <w:color w:val="000000"/>
                <w:sz w:val="20"/>
                <w:szCs w:val="20"/>
                <w:lang w:val="en-US"/>
              </w:rPr>
              <w:t xml:space="preserve">я д. Бухинино</w:t>
            </w:r>
            <w:r>
              <w:rPr>
                <w:sz w:val="20"/>
                <w:szCs w:val="20"/>
              </w:rPr>
            </w:r>
            <w:r>
              <w:rPr>
                <w:sz w:val="20"/>
                <w:szCs w:val="20"/>
              </w:rPr>
            </w:r>
          </w:p>
        </w:tc>
        <w:tc>
          <w:tcPr>
            <w:tcMar>
              <w:left w:w="28" w:type="dxa"/>
              <w:top w:w="0" w:type="dxa"/>
              <w:right w:w="28"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2</w:t>
            </w:r>
            <w:r>
              <w:rPr>
                <w:sz w:val="20"/>
                <w:szCs w:val="20"/>
              </w:rPr>
              <w:t xml:space="preserve">,</w:t>
            </w:r>
            <w:r>
              <w:rPr>
                <w:sz w:val="20"/>
                <w:szCs w:val="20"/>
                <w:lang w:val="en-US"/>
              </w:rPr>
              <w:t xml:space="preserve">58</w:t>
            </w:r>
            <w:r>
              <w:rPr>
                <w:sz w:val="20"/>
                <w:szCs w:val="20"/>
              </w:rPr>
            </w:r>
            <w:r>
              <w:rPr>
                <w:sz w:val="20"/>
                <w:szCs w:val="20"/>
              </w:rPr>
            </w:r>
          </w:p>
        </w:tc>
        <w:tc>
          <w:tcPr>
            <w:tcMar>
              <w:left w:w="11" w:type="dxa"/>
              <w:top w:w="0" w:type="dxa"/>
              <w:right w:w="11"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2</w:t>
            </w:r>
            <w:r>
              <w:rPr>
                <w:sz w:val="20"/>
                <w:szCs w:val="20"/>
              </w:rPr>
              <w:t xml:space="preserve">,</w:t>
            </w:r>
            <w:r>
              <w:rPr>
                <w:sz w:val="20"/>
                <w:szCs w:val="20"/>
                <w:lang w:val="en-US"/>
              </w:rPr>
              <w:t xml:space="preserve">58</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2</w:t>
            </w:r>
            <w:r>
              <w:rPr>
                <w:sz w:val="20"/>
                <w:szCs w:val="20"/>
              </w:rPr>
              <w:t xml:space="preserve">,</w:t>
            </w:r>
            <w:r>
              <w:rPr>
                <w:sz w:val="20"/>
                <w:szCs w:val="20"/>
                <w:lang w:val="en-US"/>
              </w:rPr>
              <w:t xml:space="preserve">58</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2</w:t>
            </w:r>
            <w:r>
              <w:rPr>
                <w:sz w:val="20"/>
                <w:szCs w:val="20"/>
              </w:rPr>
              <w:t xml:space="preserve">,</w:t>
            </w:r>
            <w:r>
              <w:rPr>
                <w:sz w:val="20"/>
                <w:szCs w:val="20"/>
                <w:lang w:val="en-US"/>
              </w:rPr>
              <w:t xml:space="preserve">58</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2</w:t>
            </w:r>
            <w:r>
              <w:rPr>
                <w:sz w:val="20"/>
                <w:szCs w:val="20"/>
              </w:rPr>
              <w:t xml:space="preserve">,</w:t>
            </w:r>
            <w:r>
              <w:rPr>
                <w:sz w:val="20"/>
                <w:szCs w:val="20"/>
                <w:lang w:val="en-US"/>
              </w:rPr>
              <w:t xml:space="preserve">58</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2</w:t>
            </w:r>
            <w:r>
              <w:rPr>
                <w:sz w:val="20"/>
                <w:szCs w:val="20"/>
              </w:rPr>
              <w:t xml:space="preserve">,</w:t>
            </w:r>
            <w:r>
              <w:rPr>
                <w:sz w:val="20"/>
                <w:szCs w:val="20"/>
                <w:lang w:val="en-US"/>
              </w:rPr>
              <w:t xml:space="preserve">58</w:t>
            </w:r>
            <w:r>
              <w:rPr>
                <w:sz w:val="20"/>
                <w:szCs w:val="20"/>
              </w:rPr>
            </w:r>
            <w:r>
              <w:rPr>
                <w:sz w:val="20"/>
                <w:szCs w:val="20"/>
              </w:rPr>
            </w:r>
          </w:p>
        </w:tc>
        <w:tc>
          <w:tcPr>
            <w:tcW w:w="481" w:type="pct"/>
            <w:vAlign w:val="center"/>
            <w:textDirection w:val="lrTb"/>
            <w:noWrap w:val="false"/>
          </w:tcPr>
          <w:p>
            <w:pPr>
              <w:pStyle w:val="780"/>
              <w:ind w:firstLine="0"/>
              <w:jc w:val="center"/>
              <w:spacing w:line="240" w:lineRule="auto"/>
              <w:rPr>
                <w:sz w:val="20"/>
                <w:szCs w:val="20"/>
              </w:rPr>
            </w:pPr>
            <w:r>
              <w:rPr>
                <w:sz w:val="20"/>
                <w:szCs w:val="20"/>
                <w:lang w:val="en-US"/>
              </w:rPr>
              <w:t xml:space="preserve">2</w:t>
            </w:r>
            <w:r>
              <w:rPr>
                <w:sz w:val="20"/>
                <w:szCs w:val="20"/>
              </w:rPr>
              <w:t xml:space="preserve">,</w:t>
            </w:r>
            <w:r>
              <w:rPr>
                <w:sz w:val="20"/>
                <w:szCs w:val="20"/>
                <w:lang w:val="en-US"/>
              </w:rPr>
              <w:t xml:space="preserve">58</w:t>
            </w: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top w:w="0" w:type="dxa"/>
              <w:right w:w="28" w:type="dxa"/>
              <w:bottom w:w="0" w:type="dxa"/>
            </w:tcMar>
            <w:tcW w:w="235" w:type="pct"/>
            <w:vAlign w:val="center"/>
            <w:textDirection w:val="lrTb"/>
            <w:noWrap w:val="false"/>
          </w:tcPr>
          <w:p>
            <w:pPr>
              <w:pStyle w:val="780"/>
              <w:ind w:firstLine="0"/>
              <w:jc w:val="center"/>
              <w:spacing w:line="240" w:lineRule="auto"/>
              <w:rPr>
                <w:sz w:val="20"/>
              </w:rPr>
            </w:pPr>
            <w:r>
              <w:rPr>
                <w:sz w:val="20"/>
                <w:szCs w:val="20"/>
              </w:rPr>
              <w:t xml:space="preserve">16</w:t>
            </w:r>
            <w:r>
              <w:rPr>
                <w:sz w:val="20"/>
              </w:rPr>
            </w:r>
            <w:r>
              <w:rPr>
                <w:sz w:val="20"/>
              </w:rPr>
            </w:r>
          </w:p>
        </w:tc>
        <w:tc>
          <w:tcPr>
            <w:tcMar>
              <w:left w:w="28" w:type="dxa"/>
              <w:top w:w="0" w:type="dxa"/>
              <w:right w:w="28" w:type="dxa"/>
              <w:bottom w:w="0" w:type="dxa"/>
            </w:tcMar>
            <w:tcW w:w="1392" w:type="pct"/>
            <w:vAlign w:val="center"/>
            <w:textDirection w:val="lrTb"/>
            <w:noWrap w:val="false"/>
          </w:tcPr>
          <w:p>
            <w:pPr>
              <w:pStyle w:val="780"/>
              <w:ind w:firstLine="0"/>
              <w:jc w:val="center"/>
              <w:spacing w:line="240" w:lineRule="auto"/>
              <w:rPr>
                <w:sz w:val="20"/>
                <w:szCs w:val="20"/>
              </w:rPr>
            </w:pPr>
            <w:r>
              <w:rPr>
                <w:color w:val="000000"/>
                <w:sz w:val="20"/>
                <w:szCs w:val="20"/>
                <w:lang w:val="en-US"/>
              </w:rPr>
              <w:t xml:space="preserve">котельная школа № 15 г. Красавино</w:t>
            </w:r>
            <w:r>
              <w:rPr>
                <w:sz w:val="20"/>
                <w:szCs w:val="20"/>
              </w:rPr>
            </w:r>
            <w:r>
              <w:rPr>
                <w:sz w:val="20"/>
                <w:szCs w:val="20"/>
              </w:rPr>
            </w:r>
          </w:p>
        </w:tc>
        <w:tc>
          <w:tcPr>
            <w:tcMar>
              <w:left w:w="28" w:type="dxa"/>
              <w:top w:w="0" w:type="dxa"/>
              <w:right w:w="28"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2</w:t>
            </w:r>
            <w:r>
              <w:rPr>
                <w:sz w:val="20"/>
                <w:szCs w:val="20"/>
              </w:rPr>
              <w:t xml:space="preserve">,</w:t>
            </w:r>
            <w:r>
              <w:rPr>
                <w:sz w:val="20"/>
                <w:szCs w:val="20"/>
                <w:lang w:val="en-US"/>
              </w:rPr>
              <w:t xml:space="preserve">00</w:t>
            </w:r>
            <w:r>
              <w:rPr>
                <w:sz w:val="20"/>
                <w:szCs w:val="20"/>
              </w:rPr>
            </w:r>
            <w:r>
              <w:rPr>
                <w:sz w:val="20"/>
                <w:szCs w:val="20"/>
              </w:rPr>
            </w:r>
          </w:p>
        </w:tc>
        <w:tc>
          <w:tcPr>
            <w:tcMar>
              <w:left w:w="11" w:type="dxa"/>
              <w:top w:w="0" w:type="dxa"/>
              <w:right w:w="11"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2</w:t>
            </w:r>
            <w:r>
              <w:rPr>
                <w:sz w:val="20"/>
                <w:szCs w:val="20"/>
              </w:rPr>
              <w:t xml:space="preserve">,</w:t>
            </w:r>
            <w:r>
              <w:rPr>
                <w:sz w:val="20"/>
                <w:szCs w:val="20"/>
                <w:lang w:val="en-US"/>
              </w:rPr>
              <w:t xml:space="preserve">00</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2</w:t>
            </w:r>
            <w:r>
              <w:rPr>
                <w:sz w:val="20"/>
                <w:szCs w:val="20"/>
              </w:rPr>
              <w:t xml:space="preserve">,</w:t>
            </w:r>
            <w:r>
              <w:rPr>
                <w:sz w:val="20"/>
                <w:szCs w:val="20"/>
                <w:lang w:val="en-US"/>
              </w:rPr>
              <w:t xml:space="preserve">00</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2</w:t>
            </w:r>
            <w:r>
              <w:rPr>
                <w:sz w:val="20"/>
                <w:szCs w:val="20"/>
              </w:rPr>
              <w:t xml:space="preserve">,</w:t>
            </w:r>
            <w:r>
              <w:rPr>
                <w:sz w:val="20"/>
                <w:szCs w:val="20"/>
                <w:lang w:val="en-US"/>
              </w:rPr>
              <w:t xml:space="preserve">00</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2</w:t>
            </w:r>
            <w:r>
              <w:rPr>
                <w:sz w:val="20"/>
                <w:szCs w:val="20"/>
              </w:rPr>
              <w:t xml:space="preserve">,</w:t>
            </w:r>
            <w:r>
              <w:rPr>
                <w:sz w:val="20"/>
                <w:szCs w:val="20"/>
                <w:lang w:val="en-US"/>
              </w:rPr>
              <w:t xml:space="preserve">00</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2</w:t>
            </w:r>
            <w:r>
              <w:rPr>
                <w:sz w:val="20"/>
                <w:szCs w:val="20"/>
              </w:rPr>
              <w:t xml:space="preserve">,</w:t>
            </w:r>
            <w:r>
              <w:rPr>
                <w:sz w:val="20"/>
                <w:szCs w:val="20"/>
                <w:lang w:val="en-US"/>
              </w:rPr>
              <w:t xml:space="preserve">00</w:t>
            </w:r>
            <w:r>
              <w:rPr>
                <w:sz w:val="20"/>
                <w:szCs w:val="20"/>
              </w:rPr>
            </w:r>
            <w:r>
              <w:rPr>
                <w:sz w:val="20"/>
                <w:szCs w:val="20"/>
              </w:rPr>
            </w:r>
          </w:p>
        </w:tc>
        <w:tc>
          <w:tcPr>
            <w:tcW w:w="481" w:type="pct"/>
            <w:vAlign w:val="center"/>
            <w:textDirection w:val="lrTb"/>
            <w:noWrap w:val="false"/>
          </w:tcPr>
          <w:p>
            <w:pPr>
              <w:pStyle w:val="780"/>
              <w:ind w:firstLine="0"/>
              <w:jc w:val="center"/>
              <w:spacing w:line="240" w:lineRule="auto"/>
              <w:rPr>
                <w:sz w:val="20"/>
                <w:szCs w:val="20"/>
              </w:rPr>
            </w:pPr>
            <w:r>
              <w:rPr>
                <w:sz w:val="20"/>
                <w:szCs w:val="20"/>
                <w:lang w:val="en-US"/>
              </w:rPr>
              <w:t xml:space="preserve">2</w:t>
            </w:r>
            <w:r>
              <w:rPr>
                <w:sz w:val="20"/>
                <w:szCs w:val="20"/>
              </w:rPr>
              <w:t xml:space="preserve">,</w:t>
            </w:r>
            <w:r>
              <w:rPr>
                <w:sz w:val="20"/>
                <w:szCs w:val="20"/>
                <w:lang w:val="en-US"/>
              </w:rPr>
              <w:t xml:space="preserve">00</w:t>
            </w: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top w:w="0" w:type="dxa"/>
              <w:right w:w="28" w:type="dxa"/>
              <w:bottom w:w="0" w:type="dxa"/>
            </w:tcMar>
            <w:tcW w:w="235" w:type="pct"/>
            <w:vAlign w:val="center"/>
            <w:textDirection w:val="lrTb"/>
            <w:noWrap w:val="false"/>
          </w:tcPr>
          <w:p>
            <w:pPr>
              <w:pStyle w:val="780"/>
              <w:ind w:firstLine="0"/>
              <w:jc w:val="center"/>
              <w:spacing w:line="240" w:lineRule="auto"/>
              <w:rPr>
                <w:sz w:val="20"/>
              </w:rPr>
            </w:pPr>
            <w:r>
              <w:rPr>
                <w:sz w:val="20"/>
                <w:szCs w:val="20"/>
              </w:rPr>
              <w:t xml:space="preserve">17</w:t>
            </w:r>
            <w:r>
              <w:rPr>
                <w:sz w:val="20"/>
              </w:rPr>
            </w:r>
            <w:r>
              <w:rPr>
                <w:sz w:val="20"/>
              </w:rPr>
            </w:r>
          </w:p>
        </w:tc>
        <w:tc>
          <w:tcPr>
            <w:tcMar>
              <w:left w:w="28" w:type="dxa"/>
              <w:top w:w="0" w:type="dxa"/>
              <w:right w:w="28" w:type="dxa"/>
              <w:bottom w:w="0" w:type="dxa"/>
            </w:tcMar>
            <w:tcW w:w="1392" w:type="pct"/>
            <w:vAlign w:val="center"/>
            <w:textDirection w:val="lrTb"/>
            <w:noWrap w:val="false"/>
          </w:tcPr>
          <w:p>
            <w:pPr>
              <w:pStyle w:val="780"/>
              <w:ind w:firstLine="0"/>
              <w:jc w:val="center"/>
              <w:spacing w:line="240" w:lineRule="auto"/>
              <w:rPr>
                <w:sz w:val="20"/>
                <w:szCs w:val="20"/>
              </w:rPr>
            </w:pPr>
            <w:r>
              <w:rPr>
                <w:color w:val="000000"/>
                <w:sz w:val="20"/>
                <w:szCs w:val="20"/>
                <w:lang w:val="en-US"/>
              </w:rPr>
              <w:t xml:space="preserve">котельная с. Васильевское</w:t>
            </w:r>
            <w:r>
              <w:rPr>
                <w:sz w:val="20"/>
                <w:szCs w:val="20"/>
              </w:rPr>
            </w:r>
            <w:r>
              <w:rPr>
                <w:sz w:val="20"/>
                <w:szCs w:val="20"/>
              </w:rPr>
            </w:r>
          </w:p>
        </w:tc>
        <w:tc>
          <w:tcPr>
            <w:tcMar>
              <w:left w:w="28" w:type="dxa"/>
              <w:top w:w="0" w:type="dxa"/>
              <w:right w:w="28"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8</w:t>
            </w:r>
            <w:r>
              <w:rPr>
                <w:sz w:val="20"/>
                <w:szCs w:val="20"/>
              </w:rPr>
              <w:t xml:space="preserve">,</w:t>
            </w:r>
            <w:r>
              <w:rPr>
                <w:sz w:val="20"/>
                <w:szCs w:val="20"/>
                <w:lang w:val="en-US"/>
              </w:rPr>
              <w:t xml:space="preserve">6</w:t>
            </w:r>
            <w:r>
              <w:rPr>
                <w:sz w:val="20"/>
                <w:szCs w:val="20"/>
              </w:rPr>
            </w:r>
            <w:r>
              <w:rPr>
                <w:sz w:val="20"/>
                <w:szCs w:val="20"/>
              </w:rPr>
            </w:r>
          </w:p>
        </w:tc>
        <w:tc>
          <w:tcPr>
            <w:tcMar>
              <w:left w:w="11" w:type="dxa"/>
              <w:top w:w="0" w:type="dxa"/>
              <w:right w:w="11"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8</w:t>
            </w:r>
            <w:r>
              <w:rPr>
                <w:sz w:val="20"/>
                <w:szCs w:val="20"/>
              </w:rPr>
              <w:t xml:space="preserve">,</w:t>
            </w:r>
            <w:r>
              <w:rPr>
                <w:sz w:val="20"/>
                <w:szCs w:val="20"/>
                <w:lang w:val="en-US"/>
              </w:rPr>
              <w:t xml:space="preserve">6</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8</w:t>
            </w:r>
            <w:r>
              <w:rPr>
                <w:sz w:val="20"/>
                <w:szCs w:val="20"/>
              </w:rPr>
              <w:t xml:space="preserve">,</w:t>
            </w:r>
            <w:r>
              <w:rPr>
                <w:sz w:val="20"/>
                <w:szCs w:val="20"/>
                <w:lang w:val="en-US"/>
              </w:rPr>
              <w:t xml:space="preserve">6</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8</w:t>
            </w:r>
            <w:r>
              <w:rPr>
                <w:sz w:val="20"/>
                <w:szCs w:val="20"/>
              </w:rPr>
              <w:t xml:space="preserve">,</w:t>
            </w:r>
            <w:r>
              <w:rPr>
                <w:sz w:val="20"/>
                <w:szCs w:val="20"/>
                <w:lang w:val="en-US"/>
              </w:rPr>
              <w:t xml:space="preserve">6</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8</w:t>
            </w:r>
            <w:r>
              <w:rPr>
                <w:sz w:val="20"/>
                <w:szCs w:val="20"/>
              </w:rPr>
              <w:t xml:space="preserve">,</w:t>
            </w:r>
            <w:r>
              <w:rPr>
                <w:sz w:val="20"/>
                <w:szCs w:val="20"/>
                <w:lang w:val="en-US"/>
              </w:rPr>
              <w:t xml:space="preserve">6</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8</w:t>
            </w:r>
            <w:r>
              <w:rPr>
                <w:sz w:val="20"/>
                <w:szCs w:val="20"/>
              </w:rPr>
              <w:t xml:space="preserve">,</w:t>
            </w:r>
            <w:r>
              <w:rPr>
                <w:sz w:val="20"/>
                <w:szCs w:val="20"/>
                <w:lang w:val="en-US"/>
              </w:rPr>
              <w:t xml:space="preserve">6</w:t>
            </w:r>
            <w:r>
              <w:rPr>
                <w:sz w:val="20"/>
                <w:szCs w:val="20"/>
              </w:rPr>
            </w:r>
            <w:r>
              <w:rPr>
                <w:sz w:val="20"/>
                <w:szCs w:val="20"/>
              </w:rPr>
            </w:r>
          </w:p>
        </w:tc>
        <w:tc>
          <w:tcPr>
            <w:tcW w:w="481" w:type="pct"/>
            <w:vAlign w:val="center"/>
            <w:textDirection w:val="lrTb"/>
            <w:noWrap w:val="false"/>
          </w:tcPr>
          <w:p>
            <w:pPr>
              <w:pStyle w:val="780"/>
              <w:ind w:firstLine="0"/>
              <w:jc w:val="center"/>
              <w:spacing w:line="240" w:lineRule="auto"/>
              <w:rPr>
                <w:sz w:val="20"/>
                <w:szCs w:val="20"/>
              </w:rPr>
            </w:pPr>
            <w:r>
              <w:rPr>
                <w:sz w:val="20"/>
                <w:szCs w:val="20"/>
                <w:lang w:val="en-US"/>
              </w:rPr>
              <w:t xml:space="preserve">8</w:t>
            </w:r>
            <w:r>
              <w:rPr>
                <w:sz w:val="20"/>
                <w:szCs w:val="20"/>
              </w:rPr>
              <w:t xml:space="preserve">,</w:t>
            </w:r>
            <w:r>
              <w:rPr>
                <w:sz w:val="20"/>
                <w:szCs w:val="20"/>
                <w:lang w:val="en-US"/>
              </w:rPr>
              <w:t xml:space="preserve">6</w:t>
            </w: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top w:w="0" w:type="dxa"/>
              <w:right w:w="28" w:type="dxa"/>
              <w:bottom w:w="0" w:type="dxa"/>
            </w:tcMar>
            <w:tcW w:w="235" w:type="pct"/>
            <w:vAlign w:val="center"/>
            <w:textDirection w:val="lrTb"/>
            <w:noWrap w:val="false"/>
          </w:tcPr>
          <w:p>
            <w:pPr>
              <w:pStyle w:val="780"/>
              <w:ind w:firstLine="0"/>
              <w:jc w:val="center"/>
              <w:spacing w:line="240" w:lineRule="auto"/>
              <w:rPr>
                <w:sz w:val="20"/>
              </w:rPr>
            </w:pPr>
            <w:r>
              <w:rPr>
                <w:sz w:val="20"/>
                <w:szCs w:val="20"/>
              </w:rPr>
              <w:t xml:space="preserve">18</w:t>
            </w:r>
            <w:r>
              <w:rPr>
                <w:sz w:val="20"/>
              </w:rPr>
            </w:r>
            <w:r>
              <w:rPr>
                <w:sz w:val="20"/>
              </w:rPr>
            </w:r>
          </w:p>
        </w:tc>
        <w:tc>
          <w:tcPr>
            <w:tcMar>
              <w:left w:w="28" w:type="dxa"/>
              <w:top w:w="0" w:type="dxa"/>
              <w:right w:w="28" w:type="dxa"/>
              <w:bottom w:w="0" w:type="dxa"/>
            </w:tcMar>
            <w:tcW w:w="1392"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котельная больницы г. Красавино</w:t>
            </w:r>
            <w:r>
              <w:rPr>
                <w:color w:val="000000"/>
                <w:sz w:val="20"/>
                <w:szCs w:val="20"/>
              </w:rPr>
            </w:r>
            <w:r>
              <w:rPr>
                <w:color w:val="000000"/>
                <w:sz w:val="20"/>
                <w:szCs w:val="20"/>
              </w:rPr>
            </w:r>
          </w:p>
        </w:tc>
        <w:tc>
          <w:tcPr>
            <w:tcMar>
              <w:left w:w="28" w:type="dxa"/>
              <w:top w:w="0" w:type="dxa"/>
              <w:right w:w="28"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4</w:t>
            </w:r>
            <w:r>
              <w:rPr>
                <w:sz w:val="20"/>
                <w:szCs w:val="20"/>
              </w:rPr>
            </w:r>
            <w:r>
              <w:rPr>
                <w:sz w:val="20"/>
                <w:szCs w:val="20"/>
              </w:rPr>
            </w:r>
          </w:p>
        </w:tc>
        <w:tc>
          <w:tcPr>
            <w:tcMar>
              <w:left w:w="11" w:type="dxa"/>
              <w:top w:w="0" w:type="dxa"/>
              <w:right w:w="11"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4</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4</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4</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4</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4</w:t>
            </w:r>
            <w:r>
              <w:rPr>
                <w:sz w:val="20"/>
                <w:szCs w:val="20"/>
              </w:rPr>
            </w:r>
            <w:r>
              <w:rPr>
                <w:sz w:val="20"/>
                <w:szCs w:val="20"/>
              </w:rPr>
            </w:r>
          </w:p>
        </w:tc>
        <w:tc>
          <w:tcPr>
            <w:tcW w:w="481"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4</w:t>
            </w: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top w:w="0" w:type="dxa"/>
              <w:right w:w="28" w:type="dxa"/>
              <w:bottom w:w="0" w:type="dxa"/>
            </w:tcMar>
            <w:tcW w:w="235" w:type="pct"/>
            <w:vAlign w:val="center"/>
            <w:textDirection w:val="lrTb"/>
            <w:noWrap w:val="false"/>
          </w:tcPr>
          <w:p>
            <w:pPr>
              <w:pStyle w:val="780"/>
              <w:ind w:firstLine="0"/>
              <w:jc w:val="center"/>
              <w:spacing w:line="240" w:lineRule="auto"/>
              <w:rPr>
                <w:sz w:val="20"/>
              </w:rPr>
            </w:pPr>
            <w:r>
              <w:rPr>
                <w:sz w:val="20"/>
                <w:szCs w:val="20"/>
              </w:rPr>
              <w:t xml:space="preserve">19</w:t>
            </w:r>
            <w:r>
              <w:rPr>
                <w:sz w:val="20"/>
              </w:rPr>
            </w:r>
            <w:r>
              <w:rPr>
                <w:sz w:val="20"/>
              </w:rPr>
            </w:r>
          </w:p>
        </w:tc>
        <w:tc>
          <w:tcPr>
            <w:tcMar>
              <w:left w:w="28" w:type="dxa"/>
              <w:top w:w="0" w:type="dxa"/>
              <w:right w:w="28" w:type="dxa"/>
              <w:bottom w:w="0" w:type="dxa"/>
            </w:tcMar>
            <w:tcW w:w="1392"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котельна</w:t>
            </w:r>
            <w:r>
              <w:rPr>
                <w:color w:val="000000"/>
                <w:sz w:val="20"/>
                <w:szCs w:val="20"/>
                <w:lang w:val="en-US"/>
              </w:rPr>
              <w:t xml:space="preserve">я "Кирпичный завод" г. Красавино</w:t>
            </w:r>
            <w:r>
              <w:rPr>
                <w:color w:val="000000"/>
                <w:sz w:val="20"/>
                <w:szCs w:val="20"/>
              </w:rPr>
            </w:r>
            <w:r>
              <w:rPr>
                <w:color w:val="000000"/>
                <w:sz w:val="20"/>
                <w:szCs w:val="20"/>
              </w:rPr>
            </w:r>
          </w:p>
        </w:tc>
        <w:tc>
          <w:tcPr>
            <w:tcMar>
              <w:left w:w="28" w:type="dxa"/>
              <w:top w:w="0" w:type="dxa"/>
              <w:right w:w="28"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2</w:t>
            </w:r>
            <w:r>
              <w:rPr>
                <w:sz w:val="20"/>
                <w:szCs w:val="20"/>
              </w:rPr>
            </w:r>
            <w:r>
              <w:rPr>
                <w:sz w:val="20"/>
                <w:szCs w:val="20"/>
              </w:rPr>
            </w:r>
          </w:p>
        </w:tc>
        <w:tc>
          <w:tcPr>
            <w:tcMar>
              <w:left w:w="11" w:type="dxa"/>
              <w:top w:w="0" w:type="dxa"/>
              <w:right w:w="11"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2</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2</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2</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2</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2</w:t>
            </w:r>
            <w:r>
              <w:rPr>
                <w:sz w:val="20"/>
                <w:szCs w:val="20"/>
              </w:rPr>
            </w:r>
            <w:r>
              <w:rPr>
                <w:sz w:val="20"/>
                <w:szCs w:val="20"/>
              </w:rPr>
            </w:r>
          </w:p>
        </w:tc>
        <w:tc>
          <w:tcPr>
            <w:tcW w:w="481" w:type="pct"/>
            <w:vAlign w:val="center"/>
            <w:textDirection w:val="lrTb"/>
            <w:noWrap w:val="false"/>
          </w:tcPr>
          <w:p>
            <w:pPr>
              <w:pStyle w:val="780"/>
              <w:ind w:firstLine="0"/>
              <w:jc w:val="center"/>
              <w:spacing w:line="240" w:lineRule="auto"/>
              <w:rPr>
                <w:sz w:val="20"/>
                <w:szCs w:val="20"/>
              </w:rPr>
            </w:pPr>
            <w:r>
              <w:rPr>
                <w:sz w:val="20"/>
                <w:szCs w:val="20"/>
                <w:lang w:val="en-US"/>
              </w:rPr>
              <w:t xml:space="preserve">2</w:t>
            </w: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top w:w="0" w:type="dxa"/>
              <w:right w:w="28" w:type="dxa"/>
              <w:bottom w:w="0" w:type="dxa"/>
            </w:tcMar>
            <w:tcW w:w="235" w:type="pct"/>
            <w:vAlign w:val="center"/>
            <w:textDirection w:val="lrTb"/>
            <w:noWrap w:val="false"/>
          </w:tcPr>
          <w:p>
            <w:pPr>
              <w:pStyle w:val="780"/>
              <w:ind w:firstLine="0"/>
              <w:jc w:val="center"/>
              <w:spacing w:line="240" w:lineRule="auto"/>
              <w:rPr>
                <w:sz w:val="20"/>
              </w:rPr>
            </w:pPr>
            <w:r>
              <w:rPr>
                <w:sz w:val="20"/>
                <w:szCs w:val="20"/>
              </w:rPr>
              <w:t xml:space="preserve">20</w:t>
            </w:r>
            <w:r>
              <w:rPr>
                <w:sz w:val="20"/>
              </w:rPr>
            </w:r>
            <w:r>
              <w:rPr>
                <w:sz w:val="20"/>
              </w:rPr>
            </w:r>
          </w:p>
        </w:tc>
        <w:tc>
          <w:tcPr>
            <w:tcMar>
              <w:left w:w="28" w:type="dxa"/>
              <w:top w:w="0" w:type="dxa"/>
              <w:right w:w="28" w:type="dxa"/>
              <w:bottom w:w="0" w:type="dxa"/>
            </w:tcMar>
            <w:tcW w:w="1392"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котельная № 2 с. Усть-Алексеево</w:t>
            </w:r>
            <w:r>
              <w:rPr>
                <w:color w:val="000000"/>
                <w:sz w:val="20"/>
                <w:szCs w:val="20"/>
              </w:rPr>
            </w:r>
            <w:r>
              <w:rPr>
                <w:color w:val="000000"/>
                <w:sz w:val="20"/>
                <w:szCs w:val="20"/>
              </w:rPr>
            </w:r>
          </w:p>
        </w:tc>
        <w:tc>
          <w:tcPr>
            <w:tcMar>
              <w:left w:w="28" w:type="dxa"/>
              <w:top w:w="0" w:type="dxa"/>
              <w:right w:w="28"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1</w:t>
            </w:r>
            <w:r>
              <w:rPr>
                <w:sz w:val="20"/>
                <w:szCs w:val="20"/>
              </w:rPr>
              <w:t xml:space="preserve">,</w:t>
            </w:r>
            <w:r>
              <w:rPr>
                <w:sz w:val="20"/>
                <w:szCs w:val="20"/>
                <w:lang w:val="en-US"/>
              </w:rPr>
              <w:t xml:space="preserve">137</w:t>
            </w:r>
            <w:r>
              <w:rPr>
                <w:sz w:val="20"/>
                <w:szCs w:val="20"/>
              </w:rPr>
            </w:r>
            <w:r>
              <w:rPr>
                <w:sz w:val="20"/>
                <w:szCs w:val="20"/>
              </w:rPr>
            </w:r>
          </w:p>
        </w:tc>
        <w:tc>
          <w:tcPr>
            <w:tcMar>
              <w:left w:w="11" w:type="dxa"/>
              <w:top w:w="0" w:type="dxa"/>
              <w:right w:w="11"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1</w:t>
            </w:r>
            <w:r>
              <w:rPr>
                <w:sz w:val="20"/>
                <w:szCs w:val="20"/>
              </w:rPr>
              <w:t xml:space="preserve">,</w:t>
            </w:r>
            <w:r>
              <w:rPr>
                <w:sz w:val="20"/>
                <w:szCs w:val="20"/>
                <w:lang w:val="en-US"/>
              </w:rPr>
              <w:t xml:space="preserve">137</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1</w:t>
            </w:r>
            <w:r>
              <w:rPr>
                <w:sz w:val="20"/>
                <w:szCs w:val="20"/>
              </w:rPr>
              <w:t xml:space="preserve">,</w:t>
            </w:r>
            <w:r>
              <w:rPr>
                <w:sz w:val="20"/>
                <w:szCs w:val="20"/>
                <w:lang w:val="en-US"/>
              </w:rPr>
              <w:t xml:space="preserve">137</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1</w:t>
            </w:r>
            <w:r>
              <w:rPr>
                <w:sz w:val="20"/>
                <w:szCs w:val="20"/>
              </w:rPr>
              <w:t xml:space="preserve">,</w:t>
            </w:r>
            <w:r>
              <w:rPr>
                <w:sz w:val="20"/>
                <w:szCs w:val="20"/>
                <w:lang w:val="en-US"/>
              </w:rPr>
              <w:t xml:space="preserve">137</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1</w:t>
            </w:r>
            <w:r>
              <w:rPr>
                <w:sz w:val="20"/>
                <w:szCs w:val="20"/>
              </w:rPr>
              <w:t xml:space="preserve">,</w:t>
            </w:r>
            <w:r>
              <w:rPr>
                <w:sz w:val="20"/>
                <w:szCs w:val="20"/>
                <w:lang w:val="en-US"/>
              </w:rPr>
              <w:t xml:space="preserve">137</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1</w:t>
            </w:r>
            <w:r>
              <w:rPr>
                <w:sz w:val="20"/>
                <w:szCs w:val="20"/>
              </w:rPr>
              <w:t xml:space="preserve">,</w:t>
            </w:r>
            <w:r>
              <w:rPr>
                <w:sz w:val="20"/>
                <w:szCs w:val="20"/>
                <w:lang w:val="en-US"/>
              </w:rPr>
              <w:t xml:space="preserve">137</w:t>
            </w:r>
            <w:r>
              <w:rPr>
                <w:sz w:val="20"/>
                <w:szCs w:val="20"/>
              </w:rPr>
            </w:r>
            <w:r>
              <w:rPr>
                <w:sz w:val="20"/>
                <w:szCs w:val="20"/>
              </w:rPr>
            </w:r>
          </w:p>
        </w:tc>
        <w:tc>
          <w:tcPr>
            <w:tcW w:w="481" w:type="pct"/>
            <w:vAlign w:val="center"/>
            <w:textDirection w:val="lrTb"/>
            <w:noWrap w:val="false"/>
          </w:tcPr>
          <w:p>
            <w:pPr>
              <w:pStyle w:val="780"/>
              <w:ind w:firstLine="0"/>
              <w:jc w:val="center"/>
              <w:spacing w:line="240" w:lineRule="auto"/>
              <w:rPr>
                <w:sz w:val="20"/>
                <w:szCs w:val="20"/>
              </w:rPr>
            </w:pPr>
            <w:r>
              <w:rPr>
                <w:sz w:val="20"/>
                <w:szCs w:val="20"/>
                <w:lang w:val="en-US"/>
              </w:rPr>
              <w:t xml:space="preserve">1</w:t>
            </w:r>
            <w:r>
              <w:rPr>
                <w:sz w:val="20"/>
                <w:szCs w:val="20"/>
              </w:rPr>
              <w:t xml:space="preserve">,</w:t>
            </w:r>
            <w:r>
              <w:rPr>
                <w:sz w:val="20"/>
                <w:szCs w:val="20"/>
                <w:lang w:val="en-US"/>
              </w:rPr>
              <w:t xml:space="preserve">137</w:t>
            </w: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top w:w="0" w:type="dxa"/>
              <w:right w:w="28" w:type="dxa"/>
              <w:bottom w:w="0" w:type="dxa"/>
            </w:tcMar>
            <w:tcW w:w="235" w:type="pct"/>
            <w:vAlign w:val="center"/>
            <w:textDirection w:val="lrTb"/>
            <w:noWrap w:val="false"/>
          </w:tcPr>
          <w:p>
            <w:pPr>
              <w:pStyle w:val="780"/>
              <w:ind w:firstLine="0"/>
              <w:jc w:val="center"/>
              <w:spacing w:line="240" w:lineRule="auto"/>
              <w:rPr>
                <w:sz w:val="20"/>
              </w:rPr>
            </w:pPr>
            <w:r>
              <w:rPr>
                <w:sz w:val="20"/>
                <w:szCs w:val="20"/>
              </w:rPr>
              <w:t xml:space="preserve">21</w:t>
            </w:r>
            <w:r>
              <w:rPr>
                <w:sz w:val="20"/>
              </w:rPr>
            </w:r>
            <w:r>
              <w:rPr>
                <w:sz w:val="20"/>
              </w:rPr>
            </w:r>
          </w:p>
        </w:tc>
        <w:tc>
          <w:tcPr>
            <w:tcMar>
              <w:left w:w="28" w:type="dxa"/>
              <w:top w:w="0" w:type="dxa"/>
              <w:right w:w="28" w:type="dxa"/>
              <w:bottom w:w="0" w:type="dxa"/>
            </w:tcMar>
            <w:tcW w:w="1392"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котельная № 3 с. Усть-Алексеево</w:t>
            </w:r>
            <w:r>
              <w:rPr>
                <w:color w:val="000000"/>
                <w:sz w:val="20"/>
                <w:szCs w:val="20"/>
              </w:rPr>
            </w:r>
            <w:r>
              <w:rPr>
                <w:color w:val="000000"/>
                <w:sz w:val="20"/>
                <w:szCs w:val="20"/>
              </w:rPr>
            </w:r>
          </w:p>
        </w:tc>
        <w:tc>
          <w:tcPr>
            <w:tcMar>
              <w:left w:w="28" w:type="dxa"/>
              <w:top w:w="0" w:type="dxa"/>
              <w:right w:w="28"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1</w:t>
            </w:r>
            <w:r>
              <w:rPr>
                <w:sz w:val="20"/>
                <w:szCs w:val="20"/>
              </w:rPr>
              <w:t xml:space="preserve">,</w:t>
            </w:r>
            <w:r>
              <w:rPr>
                <w:sz w:val="20"/>
                <w:szCs w:val="20"/>
                <w:lang w:val="en-US"/>
              </w:rPr>
              <w:t xml:space="preserve">475</w:t>
            </w:r>
            <w:r>
              <w:rPr>
                <w:sz w:val="20"/>
                <w:szCs w:val="20"/>
              </w:rPr>
            </w:r>
            <w:r>
              <w:rPr>
                <w:sz w:val="20"/>
                <w:szCs w:val="20"/>
              </w:rPr>
            </w:r>
          </w:p>
        </w:tc>
        <w:tc>
          <w:tcPr>
            <w:tcMar>
              <w:left w:w="11" w:type="dxa"/>
              <w:top w:w="0" w:type="dxa"/>
              <w:right w:w="11"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1</w:t>
            </w:r>
            <w:r>
              <w:rPr>
                <w:sz w:val="20"/>
                <w:szCs w:val="20"/>
              </w:rPr>
              <w:t xml:space="preserve">,</w:t>
            </w:r>
            <w:r>
              <w:rPr>
                <w:sz w:val="20"/>
                <w:szCs w:val="20"/>
                <w:lang w:val="en-US"/>
              </w:rPr>
              <w:t xml:space="preserve">475</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1</w:t>
            </w:r>
            <w:r>
              <w:rPr>
                <w:sz w:val="20"/>
                <w:szCs w:val="20"/>
              </w:rPr>
              <w:t xml:space="preserve">,</w:t>
            </w:r>
            <w:r>
              <w:rPr>
                <w:sz w:val="20"/>
                <w:szCs w:val="20"/>
                <w:lang w:val="en-US"/>
              </w:rPr>
              <w:t xml:space="preserve">475</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1</w:t>
            </w:r>
            <w:r>
              <w:rPr>
                <w:sz w:val="20"/>
                <w:szCs w:val="20"/>
              </w:rPr>
              <w:t xml:space="preserve">,</w:t>
            </w:r>
            <w:r>
              <w:rPr>
                <w:sz w:val="20"/>
                <w:szCs w:val="20"/>
                <w:lang w:val="en-US"/>
              </w:rPr>
              <w:t xml:space="preserve">475</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1</w:t>
            </w:r>
            <w:r>
              <w:rPr>
                <w:sz w:val="20"/>
                <w:szCs w:val="20"/>
              </w:rPr>
              <w:t xml:space="preserve">,</w:t>
            </w:r>
            <w:r>
              <w:rPr>
                <w:sz w:val="20"/>
                <w:szCs w:val="20"/>
                <w:lang w:val="en-US"/>
              </w:rPr>
              <w:t xml:space="preserve">475</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1</w:t>
            </w:r>
            <w:r>
              <w:rPr>
                <w:sz w:val="20"/>
                <w:szCs w:val="20"/>
              </w:rPr>
              <w:t xml:space="preserve">,</w:t>
            </w:r>
            <w:r>
              <w:rPr>
                <w:sz w:val="20"/>
                <w:szCs w:val="20"/>
                <w:lang w:val="en-US"/>
              </w:rPr>
              <w:t xml:space="preserve">475</w:t>
            </w:r>
            <w:r>
              <w:rPr>
                <w:sz w:val="20"/>
                <w:szCs w:val="20"/>
              </w:rPr>
            </w:r>
            <w:r>
              <w:rPr>
                <w:sz w:val="20"/>
                <w:szCs w:val="20"/>
              </w:rPr>
            </w:r>
          </w:p>
        </w:tc>
        <w:tc>
          <w:tcPr>
            <w:tcW w:w="481" w:type="pct"/>
            <w:vAlign w:val="center"/>
            <w:textDirection w:val="lrTb"/>
            <w:noWrap w:val="false"/>
          </w:tcPr>
          <w:p>
            <w:pPr>
              <w:pStyle w:val="780"/>
              <w:ind w:firstLine="0"/>
              <w:jc w:val="center"/>
              <w:spacing w:line="240" w:lineRule="auto"/>
              <w:rPr>
                <w:sz w:val="20"/>
                <w:szCs w:val="20"/>
              </w:rPr>
            </w:pPr>
            <w:r>
              <w:rPr>
                <w:sz w:val="20"/>
                <w:szCs w:val="20"/>
                <w:lang w:val="en-US"/>
              </w:rPr>
              <w:t xml:space="preserve">1</w:t>
            </w:r>
            <w:r>
              <w:rPr>
                <w:sz w:val="20"/>
                <w:szCs w:val="20"/>
              </w:rPr>
              <w:t xml:space="preserve">,</w:t>
            </w:r>
            <w:r>
              <w:rPr>
                <w:sz w:val="20"/>
                <w:szCs w:val="20"/>
                <w:lang w:val="en-US"/>
              </w:rPr>
              <w:t xml:space="preserve">475</w:t>
            </w: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top w:w="0" w:type="dxa"/>
              <w:right w:w="28" w:type="dxa"/>
              <w:bottom w:w="0" w:type="dxa"/>
            </w:tcMar>
            <w:tcW w:w="235" w:type="pct"/>
            <w:vAlign w:val="center"/>
            <w:textDirection w:val="lrTb"/>
            <w:noWrap w:val="false"/>
          </w:tcPr>
          <w:p>
            <w:pPr>
              <w:pStyle w:val="780"/>
              <w:ind w:firstLine="0"/>
              <w:jc w:val="center"/>
              <w:spacing w:line="240" w:lineRule="auto"/>
              <w:rPr>
                <w:sz w:val="20"/>
              </w:rPr>
            </w:pPr>
            <w:r>
              <w:rPr>
                <w:sz w:val="20"/>
                <w:szCs w:val="20"/>
              </w:rPr>
              <w:t xml:space="preserve">22</w:t>
            </w:r>
            <w:r>
              <w:rPr>
                <w:sz w:val="20"/>
              </w:rPr>
            </w:r>
            <w:r>
              <w:rPr>
                <w:sz w:val="20"/>
              </w:rPr>
            </w:r>
          </w:p>
        </w:tc>
        <w:tc>
          <w:tcPr>
            <w:tcMar>
              <w:left w:w="28" w:type="dxa"/>
              <w:top w:w="0" w:type="dxa"/>
              <w:right w:w="28" w:type="dxa"/>
              <w:bottom w:w="0" w:type="dxa"/>
            </w:tcMar>
            <w:tcW w:w="1392"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котельная № 4 с. Усть-Алексеево</w:t>
            </w:r>
            <w:r>
              <w:rPr>
                <w:color w:val="000000"/>
                <w:sz w:val="20"/>
                <w:szCs w:val="20"/>
              </w:rPr>
            </w:r>
            <w:r>
              <w:rPr>
                <w:color w:val="000000"/>
                <w:sz w:val="20"/>
                <w:szCs w:val="20"/>
              </w:rPr>
            </w:r>
          </w:p>
        </w:tc>
        <w:tc>
          <w:tcPr>
            <w:tcMar>
              <w:left w:w="28" w:type="dxa"/>
              <w:top w:w="0" w:type="dxa"/>
              <w:right w:w="28"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1</w:t>
            </w:r>
            <w:r>
              <w:rPr>
                <w:sz w:val="20"/>
                <w:szCs w:val="20"/>
              </w:rPr>
              <w:t xml:space="preserve">,</w:t>
            </w:r>
            <w:r>
              <w:rPr>
                <w:sz w:val="20"/>
                <w:szCs w:val="20"/>
                <w:lang w:val="en-US"/>
              </w:rPr>
              <w:t xml:space="preserve">226</w:t>
            </w:r>
            <w:r>
              <w:rPr>
                <w:sz w:val="20"/>
                <w:szCs w:val="20"/>
              </w:rPr>
            </w:r>
            <w:r>
              <w:rPr>
                <w:sz w:val="20"/>
                <w:szCs w:val="20"/>
              </w:rPr>
            </w:r>
          </w:p>
        </w:tc>
        <w:tc>
          <w:tcPr>
            <w:tcMar>
              <w:left w:w="11" w:type="dxa"/>
              <w:top w:w="0" w:type="dxa"/>
              <w:right w:w="11"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1</w:t>
            </w:r>
            <w:r>
              <w:rPr>
                <w:sz w:val="20"/>
                <w:szCs w:val="20"/>
              </w:rPr>
              <w:t xml:space="preserve">,</w:t>
            </w:r>
            <w:r>
              <w:rPr>
                <w:sz w:val="20"/>
                <w:szCs w:val="20"/>
                <w:lang w:val="en-US"/>
              </w:rPr>
              <w:t xml:space="preserve">226</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1</w:t>
            </w:r>
            <w:r>
              <w:rPr>
                <w:sz w:val="20"/>
                <w:szCs w:val="20"/>
              </w:rPr>
              <w:t xml:space="preserve">,</w:t>
            </w:r>
            <w:r>
              <w:rPr>
                <w:sz w:val="20"/>
                <w:szCs w:val="20"/>
                <w:lang w:val="en-US"/>
              </w:rPr>
              <w:t xml:space="preserve">226</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1</w:t>
            </w:r>
            <w:r>
              <w:rPr>
                <w:sz w:val="20"/>
                <w:szCs w:val="20"/>
              </w:rPr>
              <w:t xml:space="preserve">,</w:t>
            </w:r>
            <w:r>
              <w:rPr>
                <w:sz w:val="20"/>
                <w:szCs w:val="20"/>
                <w:lang w:val="en-US"/>
              </w:rPr>
              <w:t xml:space="preserve">226</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1</w:t>
            </w:r>
            <w:r>
              <w:rPr>
                <w:sz w:val="20"/>
                <w:szCs w:val="20"/>
              </w:rPr>
              <w:t xml:space="preserve">,</w:t>
            </w:r>
            <w:r>
              <w:rPr>
                <w:sz w:val="20"/>
                <w:szCs w:val="20"/>
                <w:lang w:val="en-US"/>
              </w:rPr>
              <w:t xml:space="preserve">226</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1</w:t>
            </w:r>
            <w:r>
              <w:rPr>
                <w:sz w:val="20"/>
                <w:szCs w:val="20"/>
              </w:rPr>
              <w:t xml:space="preserve">,</w:t>
            </w:r>
            <w:r>
              <w:rPr>
                <w:sz w:val="20"/>
                <w:szCs w:val="20"/>
                <w:lang w:val="en-US"/>
              </w:rPr>
              <w:t xml:space="preserve">226</w:t>
            </w:r>
            <w:r>
              <w:rPr>
                <w:sz w:val="20"/>
                <w:szCs w:val="20"/>
              </w:rPr>
            </w:r>
            <w:r>
              <w:rPr>
                <w:sz w:val="20"/>
                <w:szCs w:val="20"/>
              </w:rPr>
            </w:r>
          </w:p>
        </w:tc>
        <w:tc>
          <w:tcPr>
            <w:tcW w:w="481" w:type="pct"/>
            <w:vAlign w:val="center"/>
            <w:textDirection w:val="lrTb"/>
            <w:noWrap w:val="false"/>
          </w:tcPr>
          <w:p>
            <w:pPr>
              <w:pStyle w:val="780"/>
              <w:ind w:firstLine="0"/>
              <w:jc w:val="center"/>
              <w:spacing w:line="240" w:lineRule="auto"/>
              <w:rPr>
                <w:sz w:val="20"/>
                <w:szCs w:val="20"/>
              </w:rPr>
            </w:pPr>
            <w:r>
              <w:rPr>
                <w:sz w:val="20"/>
                <w:szCs w:val="20"/>
                <w:lang w:val="en-US"/>
              </w:rPr>
              <w:t xml:space="preserve">1</w:t>
            </w:r>
            <w:r>
              <w:rPr>
                <w:sz w:val="20"/>
                <w:szCs w:val="20"/>
              </w:rPr>
              <w:t xml:space="preserve">,</w:t>
            </w:r>
            <w:r>
              <w:rPr>
                <w:sz w:val="20"/>
                <w:szCs w:val="20"/>
                <w:lang w:val="en-US"/>
              </w:rPr>
              <w:t xml:space="preserve">226</w:t>
            </w: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top w:w="0" w:type="dxa"/>
              <w:right w:w="28" w:type="dxa"/>
              <w:bottom w:w="0" w:type="dxa"/>
            </w:tcMar>
            <w:tcW w:w="235" w:type="pct"/>
            <w:vAlign w:val="center"/>
            <w:textDirection w:val="lrTb"/>
            <w:noWrap w:val="false"/>
          </w:tcPr>
          <w:p>
            <w:pPr>
              <w:pStyle w:val="780"/>
              <w:ind w:firstLine="0"/>
              <w:jc w:val="center"/>
              <w:spacing w:line="240" w:lineRule="auto"/>
              <w:rPr>
                <w:sz w:val="20"/>
              </w:rPr>
            </w:pPr>
            <w:r>
              <w:rPr>
                <w:sz w:val="20"/>
                <w:szCs w:val="20"/>
              </w:rPr>
              <w:t xml:space="preserve">23</w:t>
            </w:r>
            <w:r>
              <w:rPr>
                <w:sz w:val="20"/>
              </w:rPr>
            </w:r>
            <w:r>
              <w:rPr>
                <w:sz w:val="20"/>
              </w:rPr>
            </w:r>
          </w:p>
        </w:tc>
        <w:tc>
          <w:tcPr>
            <w:tcMar>
              <w:left w:w="28" w:type="dxa"/>
              <w:top w:w="0" w:type="dxa"/>
              <w:right w:w="28" w:type="dxa"/>
              <w:bottom w:w="0" w:type="dxa"/>
            </w:tcMar>
            <w:tcW w:w="1392"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котельная № 5 с. Усть-Алексеево</w:t>
            </w:r>
            <w:r>
              <w:rPr>
                <w:color w:val="000000"/>
                <w:sz w:val="20"/>
                <w:szCs w:val="20"/>
              </w:rPr>
            </w:r>
            <w:r>
              <w:rPr>
                <w:color w:val="000000"/>
                <w:sz w:val="20"/>
                <w:szCs w:val="20"/>
              </w:rPr>
            </w:r>
          </w:p>
        </w:tc>
        <w:tc>
          <w:tcPr>
            <w:tcMar>
              <w:left w:w="28" w:type="dxa"/>
              <w:top w:w="0" w:type="dxa"/>
              <w:right w:w="28"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763</w:t>
            </w:r>
            <w:r>
              <w:rPr>
                <w:sz w:val="20"/>
                <w:szCs w:val="20"/>
              </w:rPr>
            </w:r>
            <w:r>
              <w:rPr>
                <w:sz w:val="20"/>
                <w:szCs w:val="20"/>
              </w:rPr>
            </w:r>
          </w:p>
        </w:tc>
        <w:tc>
          <w:tcPr>
            <w:tcMar>
              <w:left w:w="11" w:type="dxa"/>
              <w:top w:w="0" w:type="dxa"/>
              <w:right w:w="11"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763</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763</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763</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763</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763</w:t>
            </w:r>
            <w:r>
              <w:rPr>
                <w:sz w:val="20"/>
                <w:szCs w:val="20"/>
              </w:rPr>
            </w:r>
            <w:r>
              <w:rPr>
                <w:sz w:val="20"/>
                <w:szCs w:val="20"/>
              </w:rPr>
            </w:r>
          </w:p>
        </w:tc>
        <w:tc>
          <w:tcPr>
            <w:tcW w:w="481"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763</w:t>
            </w: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top w:w="0" w:type="dxa"/>
              <w:right w:w="28" w:type="dxa"/>
              <w:bottom w:w="0" w:type="dxa"/>
            </w:tcMar>
            <w:tcW w:w="235" w:type="pct"/>
            <w:vAlign w:val="center"/>
            <w:textDirection w:val="lrTb"/>
            <w:noWrap w:val="false"/>
          </w:tcPr>
          <w:p>
            <w:pPr>
              <w:pStyle w:val="780"/>
              <w:ind w:firstLine="0"/>
              <w:jc w:val="center"/>
              <w:spacing w:line="240" w:lineRule="auto"/>
              <w:rPr>
                <w:sz w:val="20"/>
              </w:rPr>
            </w:pPr>
            <w:r>
              <w:rPr>
                <w:sz w:val="20"/>
                <w:szCs w:val="20"/>
              </w:rPr>
              <w:t xml:space="preserve">24</w:t>
            </w:r>
            <w:r>
              <w:rPr>
                <w:sz w:val="20"/>
              </w:rPr>
            </w:r>
            <w:r>
              <w:rPr>
                <w:sz w:val="20"/>
              </w:rPr>
            </w:r>
          </w:p>
        </w:tc>
        <w:tc>
          <w:tcPr>
            <w:tcMar>
              <w:left w:w="28" w:type="dxa"/>
              <w:top w:w="0" w:type="dxa"/>
              <w:right w:w="28" w:type="dxa"/>
              <w:bottom w:w="0" w:type="dxa"/>
            </w:tcMar>
            <w:tcW w:w="1392"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котельная д. Чернево</w:t>
            </w:r>
            <w:r>
              <w:rPr>
                <w:color w:val="000000"/>
                <w:sz w:val="20"/>
                <w:szCs w:val="20"/>
              </w:rPr>
            </w:r>
            <w:r>
              <w:rPr>
                <w:color w:val="000000"/>
                <w:sz w:val="20"/>
                <w:szCs w:val="20"/>
              </w:rPr>
            </w:r>
          </w:p>
        </w:tc>
        <w:tc>
          <w:tcPr>
            <w:tcMar>
              <w:left w:w="28" w:type="dxa"/>
              <w:top w:w="0" w:type="dxa"/>
              <w:right w:w="28"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548</w:t>
            </w:r>
            <w:r>
              <w:rPr>
                <w:sz w:val="20"/>
                <w:szCs w:val="20"/>
              </w:rPr>
            </w:r>
            <w:r>
              <w:rPr>
                <w:sz w:val="20"/>
                <w:szCs w:val="20"/>
              </w:rPr>
            </w:r>
          </w:p>
        </w:tc>
        <w:tc>
          <w:tcPr>
            <w:tcMar>
              <w:left w:w="11" w:type="dxa"/>
              <w:top w:w="0" w:type="dxa"/>
              <w:right w:w="11"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548</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548</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548</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548</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548</w:t>
            </w:r>
            <w:r>
              <w:rPr>
                <w:sz w:val="20"/>
                <w:szCs w:val="20"/>
              </w:rPr>
            </w:r>
            <w:r>
              <w:rPr>
                <w:sz w:val="20"/>
                <w:szCs w:val="20"/>
              </w:rPr>
            </w:r>
          </w:p>
        </w:tc>
        <w:tc>
          <w:tcPr>
            <w:tcW w:w="481"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548</w:t>
            </w: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top w:w="0" w:type="dxa"/>
              <w:right w:w="28" w:type="dxa"/>
              <w:bottom w:w="0" w:type="dxa"/>
            </w:tcMar>
            <w:tcW w:w="235" w:type="pct"/>
            <w:vAlign w:val="center"/>
            <w:textDirection w:val="lrTb"/>
            <w:noWrap w:val="false"/>
          </w:tcPr>
          <w:p>
            <w:pPr>
              <w:pStyle w:val="780"/>
              <w:ind w:firstLine="0"/>
              <w:jc w:val="center"/>
              <w:spacing w:line="240" w:lineRule="auto"/>
              <w:rPr>
                <w:sz w:val="20"/>
              </w:rPr>
            </w:pPr>
            <w:r>
              <w:rPr>
                <w:sz w:val="20"/>
                <w:szCs w:val="20"/>
              </w:rPr>
              <w:t xml:space="preserve">25</w:t>
            </w:r>
            <w:r>
              <w:rPr>
                <w:sz w:val="20"/>
              </w:rPr>
            </w:r>
            <w:r>
              <w:rPr>
                <w:sz w:val="20"/>
              </w:rPr>
            </w:r>
          </w:p>
        </w:tc>
        <w:tc>
          <w:tcPr>
            <w:tcMar>
              <w:left w:w="28" w:type="dxa"/>
              <w:top w:w="0" w:type="dxa"/>
              <w:right w:w="28" w:type="dxa"/>
              <w:bottom w:w="0" w:type="dxa"/>
            </w:tcMar>
            <w:tcW w:w="1392"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котельная б</w:t>
            </w:r>
            <w:r>
              <w:rPr>
                <w:color w:val="000000"/>
                <w:sz w:val="20"/>
                <w:szCs w:val="20"/>
                <w:lang w:val="en-US"/>
              </w:rPr>
              <w:t xml:space="preserve">ольницы </w:t>
            </w:r>
            <w:r>
              <w:rPr>
                <w:color w:val="000000"/>
                <w:sz w:val="20"/>
                <w:szCs w:val="20"/>
                <w:lang w:val="en-US"/>
              </w:rPr>
              <w:t xml:space="preserve">п. Полдарса</w:t>
            </w:r>
            <w:r>
              <w:rPr>
                <w:color w:val="000000"/>
                <w:sz w:val="20"/>
                <w:szCs w:val="20"/>
              </w:rPr>
            </w:r>
            <w:r>
              <w:rPr>
                <w:color w:val="000000"/>
                <w:sz w:val="20"/>
                <w:szCs w:val="20"/>
              </w:rPr>
            </w:r>
          </w:p>
        </w:tc>
        <w:tc>
          <w:tcPr>
            <w:tcMar>
              <w:left w:w="28" w:type="dxa"/>
              <w:top w:w="0" w:type="dxa"/>
              <w:right w:w="28"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6</w:t>
            </w:r>
            <w:r>
              <w:rPr>
                <w:sz w:val="20"/>
                <w:szCs w:val="20"/>
              </w:rPr>
              <w:t xml:space="preserve">5</w:t>
            </w:r>
            <w:r>
              <w:rPr>
                <w:sz w:val="20"/>
                <w:szCs w:val="20"/>
              </w:rPr>
            </w:r>
            <w:r>
              <w:rPr>
                <w:sz w:val="20"/>
                <w:szCs w:val="20"/>
              </w:rPr>
            </w:r>
          </w:p>
        </w:tc>
        <w:tc>
          <w:tcPr>
            <w:tcMar>
              <w:left w:w="11" w:type="dxa"/>
              <w:top w:w="0" w:type="dxa"/>
              <w:right w:w="11"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6</w:t>
            </w:r>
            <w:r>
              <w:rPr>
                <w:sz w:val="20"/>
                <w:szCs w:val="20"/>
              </w:rPr>
              <w:t xml:space="preserve">5</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6</w:t>
            </w:r>
            <w:r>
              <w:rPr>
                <w:sz w:val="20"/>
                <w:szCs w:val="20"/>
              </w:rPr>
              <w:t xml:space="preserve">5</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6</w:t>
            </w:r>
            <w:r>
              <w:rPr>
                <w:sz w:val="20"/>
                <w:szCs w:val="20"/>
              </w:rPr>
              <w:t xml:space="preserve">5</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6</w:t>
            </w:r>
            <w:r>
              <w:rPr>
                <w:sz w:val="20"/>
                <w:szCs w:val="20"/>
              </w:rPr>
              <w:t xml:space="preserve">5</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6</w:t>
            </w:r>
            <w:r>
              <w:rPr>
                <w:sz w:val="20"/>
                <w:szCs w:val="20"/>
              </w:rPr>
              <w:t xml:space="preserve">5</w:t>
            </w:r>
            <w:r>
              <w:rPr>
                <w:sz w:val="20"/>
                <w:szCs w:val="20"/>
              </w:rPr>
            </w:r>
            <w:r>
              <w:rPr>
                <w:sz w:val="20"/>
                <w:szCs w:val="20"/>
              </w:rPr>
            </w:r>
          </w:p>
        </w:tc>
        <w:tc>
          <w:tcPr>
            <w:tcW w:w="481"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6</w:t>
            </w:r>
            <w:r>
              <w:rPr>
                <w:sz w:val="20"/>
                <w:szCs w:val="20"/>
              </w:rPr>
              <w:t xml:space="preserve">5</w:t>
            </w: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top w:w="0" w:type="dxa"/>
              <w:right w:w="28" w:type="dxa"/>
              <w:bottom w:w="0" w:type="dxa"/>
            </w:tcMar>
            <w:tcW w:w="235" w:type="pct"/>
            <w:vAlign w:val="center"/>
            <w:textDirection w:val="lrTb"/>
            <w:noWrap w:val="false"/>
          </w:tcPr>
          <w:p>
            <w:pPr>
              <w:pStyle w:val="780"/>
              <w:ind w:firstLine="0"/>
              <w:jc w:val="center"/>
              <w:spacing w:line="240" w:lineRule="auto"/>
              <w:rPr>
                <w:sz w:val="20"/>
              </w:rPr>
            </w:pPr>
            <w:r>
              <w:rPr>
                <w:sz w:val="20"/>
                <w:szCs w:val="20"/>
              </w:rPr>
              <w:t xml:space="preserve">26</w:t>
            </w:r>
            <w:r>
              <w:rPr>
                <w:sz w:val="20"/>
              </w:rPr>
            </w:r>
            <w:r>
              <w:rPr>
                <w:sz w:val="20"/>
              </w:rPr>
            </w:r>
          </w:p>
        </w:tc>
        <w:tc>
          <w:tcPr>
            <w:tcMar>
              <w:left w:w="28" w:type="dxa"/>
              <w:top w:w="0" w:type="dxa"/>
              <w:right w:w="28" w:type="dxa"/>
              <w:bottom w:w="0" w:type="dxa"/>
            </w:tcMar>
            <w:tcW w:w="1392"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котельная бани п. Полдарса</w:t>
            </w:r>
            <w:r>
              <w:rPr>
                <w:color w:val="000000"/>
                <w:sz w:val="20"/>
                <w:szCs w:val="20"/>
              </w:rPr>
            </w:r>
            <w:r>
              <w:rPr>
                <w:color w:val="000000"/>
                <w:sz w:val="20"/>
                <w:szCs w:val="20"/>
              </w:rPr>
            </w:r>
          </w:p>
        </w:tc>
        <w:tc>
          <w:tcPr>
            <w:tcMar>
              <w:left w:w="28" w:type="dxa"/>
              <w:top w:w="0" w:type="dxa"/>
              <w:right w:w="28"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rPr>
              <w:t xml:space="preserve">0,6</w:t>
            </w:r>
            <w:r>
              <w:rPr>
                <w:sz w:val="20"/>
                <w:szCs w:val="20"/>
              </w:rPr>
            </w:r>
            <w:r>
              <w:rPr>
                <w:sz w:val="20"/>
                <w:szCs w:val="20"/>
              </w:rPr>
            </w:r>
          </w:p>
        </w:tc>
        <w:tc>
          <w:tcPr>
            <w:tcMar>
              <w:left w:w="11" w:type="dxa"/>
              <w:top w:w="0" w:type="dxa"/>
              <w:right w:w="11"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rPr>
              <w:t xml:space="preserve">0,6</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rPr>
              <w:t xml:space="preserve">0,6</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rPr>
              <w:t xml:space="preserve">0,6</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rPr>
              <w:t xml:space="preserve">0,6</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rPr>
              <w:t xml:space="preserve">0,6</w:t>
            </w:r>
            <w:r>
              <w:rPr>
                <w:sz w:val="20"/>
                <w:szCs w:val="20"/>
              </w:rPr>
            </w:r>
            <w:r>
              <w:rPr>
                <w:sz w:val="20"/>
                <w:szCs w:val="20"/>
              </w:rPr>
            </w:r>
          </w:p>
        </w:tc>
        <w:tc>
          <w:tcPr>
            <w:tcW w:w="481" w:type="pct"/>
            <w:vAlign w:val="center"/>
            <w:textDirection w:val="lrTb"/>
            <w:noWrap w:val="false"/>
          </w:tcPr>
          <w:p>
            <w:pPr>
              <w:pStyle w:val="780"/>
              <w:ind w:firstLine="0"/>
              <w:jc w:val="center"/>
              <w:spacing w:line="240" w:lineRule="auto"/>
              <w:rPr>
                <w:sz w:val="20"/>
                <w:szCs w:val="20"/>
              </w:rPr>
            </w:pPr>
            <w:r>
              <w:rPr>
                <w:sz w:val="20"/>
                <w:szCs w:val="20"/>
              </w:rPr>
              <w:t xml:space="preserve">0,6</w:t>
            </w: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top w:w="0" w:type="dxa"/>
              <w:right w:w="28" w:type="dxa"/>
              <w:bottom w:w="0" w:type="dxa"/>
            </w:tcMar>
            <w:tcW w:w="235" w:type="pct"/>
            <w:vAlign w:val="center"/>
            <w:textDirection w:val="lrTb"/>
            <w:noWrap w:val="false"/>
          </w:tcPr>
          <w:p>
            <w:pPr>
              <w:pStyle w:val="780"/>
              <w:ind w:firstLine="0"/>
              <w:jc w:val="center"/>
              <w:spacing w:line="240" w:lineRule="auto"/>
              <w:rPr>
                <w:sz w:val="20"/>
              </w:rPr>
            </w:pPr>
            <w:r>
              <w:rPr>
                <w:sz w:val="20"/>
                <w:szCs w:val="20"/>
              </w:rPr>
              <w:t xml:space="preserve">27</w:t>
            </w:r>
            <w:r>
              <w:rPr>
                <w:sz w:val="20"/>
              </w:rPr>
            </w:r>
            <w:r>
              <w:rPr>
                <w:sz w:val="20"/>
              </w:rPr>
            </w:r>
          </w:p>
        </w:tc>
        <w:tc>
          <w:tcPr>
            <w:tcMar>
              <w:left w:w="28" w:type="dxa"/>
              <w:top w:w="0" w:type="dxa"/>
              <w:right w:w="28" w:type="dxa"/>
              <w:bottom w:w="0" w:type="dxa"/>
            </w:tcMar>
            <w:tcW w:w="1392"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котельная школы п. Полдарса</w:t>
            </w:r>
            <w:r>
              <w:rPr>
                <w:color w:val="000000"/>
                <w:sz w:val="20"/>
                <w:szCs w:val="20"/>
              </w:rPr>
            </w:r>
            <w:r>
              <w:rPr>
                <w:color w:val="000000"/>
                <w:sz w:val="20"/>
                <w:szCs w:val="20"/>
              </w:rPr>
            </w:r>
          </w:p>
        </w:tc>
        <w:tc>
          <w:tcPr>
            <w:tcMar>
              <w:left w:w="28" w:type="dxa"/>
              <w:top w:w="0" w:type="dxa"/>
              <w:right w:w="28"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rPr>
              <w:t xml:space="preserve">1,274</w:t>
            </w:r>
            <w:r>
              <w:rPr>
                <w:sz w:val="20"/>
                <w:szCs w:val="20"/>
              </w:rPr>
            </w:r>
            <w:r>
              <w:rPr>
                <w:sz w:val="20"/>
                <w:szCs w:val="20"/>
              </w:rPr>
            </w:r>
          </w:p>
        </w:tc>
        <w:tc>
          <w:tcPr>
            <w:tcMar>
              <w:left w:w="11" w:type="dxa"/>
              <w:top w:w="0" w:type="dxa"/>
              <w:right w:w="11"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rPr>
              <w:t xml:space="preserve">1,274</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rPr>
              <w:t xml:space="preserve">1,274</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rPr>
              <w:t xml:space="preserve">1,274</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rPr>
              <w:t xml:space="preserve">1,274</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rPr>
              <w:t xml:space="preserve">1,274</w:t>
            </w:r>
            <w:r>
              <w:rPr>
                <w:sz w:val="20"/>
                <w:szCs w:val="20"/>
              </w:rPr>
            </w:r>
            <w:r>
              <w:rPr>
                <w:sz w:val="20"/>
                <w:szCs w:val="20"/>
              </w:rPr>
            </w:r>
          </w:p>
        </w:tc>
        <w:tc>
          <w:tcPr>
            <w:tcW w:w="481" w:type="pct"/>
            <w:vAlign w:val="center"/>
            <w:textDirection w:val="lrTb"/>
            <w:noWrap w:val="false"/>
          </w:tcPr>
          <w:p>
            <w:pPr>
              <w:pStyle w:val="780"/>
              <w:ind w:firstLine="0"/>
              <w:jc w:val="center"/>
              <w:spacing w:line="240" w:lineRule="auto"/>
              <w:rPr>
                <w:sz w:val="20"/>
                <w:szCs w:val="20"/>
              </w:rPr>
            </w:pPr>
            <w:r>
              <w:rPr>
                <w:sz w:val="20"/>
                <w:szCs w:val="20"/>
              </w:rPr>
              <w:t xml:space="preserve">1,274</w:t>
            </w: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top w:w="0" w:type="dxa"/>
              <w:right w:w="28" w:type="dxa"/>
              <w:bottom w:w="0" w:type="dxa"/>
            </w:tcMar>
            <w:tcW w:w="235" w:type="pct"/>
            <w:vAlign w:val="center"/>
            <w:textDirection w:val="lrTb"/>
            <w:noWrap w:val="false"/>
          </w:tcPr>
          <w:p>
            <w:pPr>
              <w:pStyle w:val="780"/>
              <w:ind w:firstLine="0"/>
              <w:jc w:val="center"/>
              <w:spacing w:line="240" w:lineRule="auto"/>
              <w:rPr>
                <w:sz w:val="20"/>
              </w:rPr>
            </w:pPr>
            <w:r>
              <w:rPr>
                <w:sz w:val="20"/>
                <w:szCs w:val="20"/>
              </w:rPr>
              <w:t xml:space="preserve">28</w:t>
            </w:r>
            <w:r>
              <w:rPr>
                <w:sz w:val="20"/>
              </w:rPr>
            </w:r>
            <w:r>
              <w:rPr>
                <w:sz w:val="20"/>
              </w:rPr>
            </w:r>
          </w:p>
        </w:tc>
        <w:tc>
          <w:tcPr>
            <w:tcMar>
              <w:left w:w="28" w:type="dxa"/>
              <w:top w:w="0" w:type="dxa"/>
              <w:right w:w="28" w:type="dxa"/>
              <w:bottom w:w="0" w:type="dxa"/>
            </w:tcMar>
            <w:tcW w:w="1392"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котельная д/сада ул. Мира п. Ломоватка</w:t>
            </w:r>
            <w:r>
              <w:rPr>
                <w:color w:val="000000"/>
                <w:sz w:val="20"/>
                <w:szCs w:val="20"/>
              </w:rPr>
            </w:r>
            <w:r>
              <w:rPr>
                <w:color w:val="000000"/>
                <w:sz w:val="20"/>
                <w:szCs w:val="20"/>
              </w:rPr>
            </w:r>
          </w:p>
        </w:tc>
        <w:tc>
          <w:tcPr>
            <w:tcMar>
              <w:left w:w="28" w:type="dxa"/>
              <w:top w:w="0" w:type="dxa"/>
              <w:right w:w="28"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234</w:t>
            </w:r>
            <w:r>
              <w:rPr>
                <w:sz w:val="20"/>
                <w:szCs w:val="20"/>
              </w:rPr>
            </w:r>
            <w:r>
              <w:rPr>
                <w:sz w:val="20"/>
                <w:szCs w:val="20"/>
              </w:rPr>
            </w:r>
          </w:p>
        </w:tc>
        <w:tc>
          <w:tcPr>
            <w:tcMar>
              <w:left w:w="11" w:type="dxa"/>
              <w:top w:w="0" w:type="dxa"/>
              <w:right w:w="11"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234</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234</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234</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234</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2</w:t>
            </w:r>
            <w:r>
              <w:rPr>
                <w:sz w:val="20"/>
                <w:szCs w:val="20"/>
                <w:lang w:val="en-US"/>
              </w:rPr>
              <w:t xml:space="preserve">34</w:t>
            </w:r>
            <w:r>
              <w:rPr>
                <w:sz w:val="20"/>
                <w:szCs w:val="20"/>
              </w:rPr>
            </w:r>
            <w:r>
              <w:rPr>
                <w:sz w:val="20"/>
                <w:szCs w:val="20"/>
              </w:rPr>
            </w:r>
          </w:p>
        </w:tc>
        <w:tc>
          <w:tcPr>
            <w:tcW w:w="481"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234</w:t>
            </w: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top w:w="0" w:type="dxa"/>
              <w:right w:w="28" w:type="dxa"/>
              <w:bottom w:w="0" w:type="dxa"/>
            </w:tcMar>
            <w:tcW w:w="235" w:type="pct"/>
            <w:vAlign w:val="center"/>
            <w:textDirection w:val="lrTb"/>
            <w:noWrap w:val="false"/>
          </w:tcPr>
          <w:p>
            <w:pPr>
              <w:pStyle w:val="780"/>
              <w:ind w:firstLine="0"/>
              <w:jc w:val="center"/>
              <w:spacing w:line="240" w:lineRule="auto"/>
              <w:rPr>
                <w:sz w:val="20"/>
              </w:rPr>
            </w:pPr>
            <w:r>
              <w:rPr>
                <w:sz w:val="20"/>
                <w:szCs w:val="20"/>
              </w:rPr>
              <w:t xml:space="preserve">29</w:t>
            </w:r>
            <w:r>
              <w:rPr>
                <w:sz w:val="20"/>
              </w:rPr>
            </w:r>
            <w:r>
              <w:rPr>
                <w:sz w:val="20"/>
              </w:rPr>
            </w:r>
          </w:p>
        </w:tc>
        <w:tc>
          <w:tcPr>
            <w:tcMar>
              <w:left w:w="28" w:type="dxa"/>
              <w:top w:w="0" w:type="dxa"/>
              <w:right w:w="28" w:type="dxa"/>
              <w:bottom w:w="0" w:type="dxa"/>
            </w:tcMar>
            <w:tcW w:w="1392"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котельная школы ул. Заречная п. Ломоватка</w:t>
            </w:r>
            <w:r>
              <w:rPr>
                <w:color w:val="000000"/>
                <w:sz w:val="20"/>
                <w:szCs w:val="20"/>
              </w:rPr>
            </w:r>
            <w:r>
              <w:rPr>
                <w:color w:val="000000"/>
                <w:sz w:val="20"/>
                <w:szCs w:val="20"/>
              </w:rPr>
            </w:r>
          </w:p>
        </w:tc>
        <w:tc>
          <w:tcPr>
            <w:tcMar>
              <w:left w:w="28" w:type="dxa"/>
              <w:top w:w="0" w:type="dxa"/>
              <w:right w:w="28"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9</w:t>
            </w:r>
            <w:r>
              <w:rPr>
                <w:sz w:val="20"/>
                <w:szCs w:val="20"/>
              </w:rPr>
            </w:r>
            <w:r>
              <w:rPr>
                <w:sz w:val="20"/>
                <w:szCs w:val="20"/>
              </w:rPr>
            </w:r>
          </w:p>
        </w:tc>
        <w:tc>
          <w:tcPr>
            <w:tcMar>
              <w:left w:w="11" w:type="dxa"/>
              <w:top w:w="0" w:type="dxa"/>
              <w:right w:w="11"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9</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9</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9</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9</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9</w:t>
            </w:r>
            <w:r>
              <w:rPr>
                <w:sz w:val="20"/>
                <w:szCs w:val="20"/>
              </w:rPr>
            </w:r>
            <w:r>
              <w:rPr>
                <w:sz w:val="20"/>
                <w:szCs w:val="20"/>
              </w:rPr>
            </w:r>
          </w:p>
        </w:tc>
        <w:tc>
          <w:tcPr>
            <w:tcW w:w="481"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9</w:t>
            </w: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top w:w="0" w:type="dxa"/>
              <w:right w:w="28" w:type="dxa"/>
              <w:bottom w:w="0" w:type="dxa"/>
            </w:tcMar>
            <w:tcW w:w="235" w:type="pct"/>
            <w:vAlign w:val="center"/>
            <w:textDirection w:val="lrTb"/>
            <w:noWrap w:val="false"/>
          </w:tcPr>
          <w:p>
            <w:pPr>
              <w:pStyle w:val="780"/>
              <w:ind w:firstLine="0"/>
              <w:jc w:val="center"/>
              <w:spacing w:line="240" w:lineRule="auto"/>
              <w:rPr>
                <w:sz w:val="20"/>
              </w:rPr>
            </w:pPr>
            <w:r>
              <w:rPr>
                <w:sz w:val="20"/>
                <w:szCs w:val="20"/>
              </w:rPr>
              <w:t xml:space="preserve">30</w:t>
            </w:r>
            <w:r>
              <w:rPr>
                <w:sz w:val="20"/>
              </w:rPr>
            </w:r>
            <w:r>
              <w:rPr>
                <w:sz w:val="20"/>
              </w:rPr>
            </w:r>
          </w:p>
        </w:tc>
        <w:tc>
          <w:tcPr>
            <w:tcMar>
              <w:left w:w="28" w:type="dxa"/>
              <w:top w:w="0" w:type="dxa"/>
              <w:right w:w="28" w:type="dxa"/>
              <w:bottom w:w="0" w:type="dxa"/>
            </w:tcMar>
            <w:tcW w:w="1392"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Котельная ж/д станции г. Красавино</w:t>
            </w:r>
            <w:r>
              <w:rPr>
                <w:color w:val="000000"/>
                <w:sz w:val="20"/>
                <w:szCs w:val="20"/>
              </w:rPr>
            </w:r>
            <w:r>
              <w:rPr>
                <w:color w:val="000000"/>
                <w:sz w:val="20"/>
                <w:szCs w:val="20"/>
              </w:rPr>
            </w:r>
          </w:p>
        </w:tc>
        <w:tc>
          <w:tcPr>
            <w:tcMar>
              <w:left w:w="28" w:type="dxa"/>
              <w:top w:w="0" w:type="dxa"/>
              <w:right w:w="28"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2</w:t>
            </w:r>
            <w:r>
              <w:rPr>
                <w:sz w:val="20"/>
                <w:szCs w:val="20"/>
              </w:rPr>
            </w:r>
            <w:r>
              <w:rPr>
                <w:sz w:val="20"/>
                <w:szCs w:val="20"/>
              </w:rPr>
            </w:r>
          </w:p>
        </w:tc>
        <w:tc>
          <w:tcPr>
            <w:tcMar>
              <w:left w:w="11" w:type="dxa"/>
              <w:top w:w="0" w:type="dxa"/>
              <w:right w:w="11"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2</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2</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2</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2</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2</w:t>
            </w:r>
            <w:r>
              <w:rPr>
                <w:sz w:val="20"/>
                <w:szCs w:val="20"/>
              </w:rPr>
            </w:r>
            <w:r>
              <w:rPr>
                <w:sz w:val="20"/>
                <w:szCs w:val="20"/>
              </w:rPr>
            </w:r>
          </w:p>
        </w:tc>
        <w:tc>
          <w:tcPr>
            <w:tcW w:w="481" w:type="pct"/>
            <w:vAlign w:val="center"/>
            <w:textDirection w:val="lrTb"/>
            <w:noWrap w:val="false"/>
          </w:tcPr>
          <w:p>
            <w:pPr>
              <w:pStyle w:val="780"/>
              <w:ind w:firstLine="0"/>
              <w:jc w:val="center"/>
              <w:spacing w:line="240" w:lineRule="auto"/>
              <w:rPr>
                <w:sz w:val="20"/>
                <w:szCs w:val="20"/>
              </w:rPr>
            </w:pPr>
            <w:r>
              <w:rPr>
                <w:sz w:val="20"/>
                <w:szCs w:val="20"/>
                <w:lang w:val="en-US"/>
              </w:rPr>
              <w:t xml:space="preserve">2</w:t>
            </w: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top w:w="0" w:type="dxa"/>
              <w:right w:w="28" w:type="dxa"/>
              <w:bottom w:w="0" w:type="dxa"/>
            </w:tcMar>
            <w:tcW w:w="235" w:type="pct"/>
            <w:vAlign w:val="center"/>
            <w:textDirection w:val="lrTb"/>
            <w:noWrap w:val="false"/>
          </w:tcPr>
          <w:p>
            <w:pPr>
              <w:pStyle w:val="780"/>
              <w:ind w:firstLine="0"/>
              <w:jc w:val="center"/>
              <w:spacing w:line="240" w:lineRule="auto"/>
              <w:rPr>
                <w:sz w:val="20"/>
              </w:rPr>
            </w:pPr>
            <w:r>
              <w:rPr>
                <w:sz w:val="20"/>
                <w:szCs w:val="20"/>
              </w:rPr>
              <w:t xml:space="preserve">31</w:t>
            </w:r>
            <w:r>
              <w:rPr>
                <w:sz w:val="20"/>
              </w:rPr>
            </w:r>
            <w:r>
              <w:rPr>
                <w:sz w:val="20"/>
              </w:rPr>
            </w:r>
          </w:p>
        </w:tc>
        <w:tc>
          <w:tcPr>
            <w:tcMar>
              <w:left w:w="28" w:type="dxa"/>
              <w:top w:w="0" w:type="dxa"/>
              <w:right w:w="28" w:type="dxa"/>
              <w:bottom w:w="0" w:type="dxa"/>
            </w:tcMar>
            <w:tcW w:w="1392"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Красавинская ГТ ТЭЦ</w:t>
            </w:r>
            <w:r>
              <w:rPr>
                <w:color w:val="000000"/>
                <w:sz w:val="20"/>
                <w:szCs w:val="20"/>
              </w:rPr>
            </w:r>
            <w:r>
              <w:rPr>
                <w:color w:val="000000"/>
                <w:sz w:val="20"/>
                <w:szCs w:val="20"/>
              </w:rPr>
            </w:r>
          </w:p>
        </w:tc>
        <w:tc>
          <w:tcPr>
            <w:tcMar>
              <w:left w:w="28" w:type="dxa"/>
              <w:top w:w="0" w:type="dxa"/>
              <w:right w:w="28"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57</w:t>
            </w:r>
            <w:r>
              <w:rPr>
                <w:sz w:val="20"/>
                <w:szCs w:val="20"/>
              </w:rPr>
            </w:r>
            <w:r>
              <w:rPr>
                <w:sz w:val="20"/>
                <w:szCs w:val="20"/>
              </w:rPr>
            </w:r>
          </w:p>
        </w:tc>
        <w:tc>
          <w:tcPr>
            <w:tcMar>
              <w:left w:w="11" w:type="dxa"/>
              <w:top w:w="0" w:type="dxa"/>
              <w:right w:w="11"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57</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57</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57</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57</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57</w:t>
            </w:r>
            <w:r>
              <w:rPr>
                <w:sz w:val="20"/>
                <w:szCs w:val="20"/>
              </w:rPr>
            </w:r>
            <w:r>
              <w:rPr>
                <w:sz w:val="20"/>
                <w:szCs w:val="20"/>
              </w:rPr>
            </w:r>
          </w:p>
        </w:tc>
        <w:tc>
          <w:tcPr>
            <w:tcW w:w="481" w:type="pct"/>
            <w:vAlign w:val="center"/>
            <w:textDirection w:val="lrTb"/>
            <w:noWrap w:val="false"/>
          </w:tcPr>
          <w:p>
            <w:pPr>
              <w:pStyle w:val="780"/>
              <w:ind w:firstLine="0"/>
              <w:jc w:val="center"/>
              <w:spacing w:line="240" w:lineRule="auto"/>
              <w:rPr>
                <w:sz w:val="20"/>
                <w:szCs w:val="20"/>
              </w:rPr>
            </w:pPr>
            <w:r>
              <w:rPr>
                <w:sz w:val="20"/>
                <w:szCs w:val="20"/>
                <w:lang w:val="en-US"/>
              </w:rPr>
              <w:t xml:space="preserve">57</w:t>
            </w: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top w:w="0" w:type="dxa"/>
              <w:right w:w="28" w:type="dxa"/>
              <w:bottom w:w="0" w:type="dxa"/>
            </w:tcMar>
            <w:tcW w:w="235" w:type="pct"/>
            <w:vAlign w:val="center"/>
            <w:textDirection w:val="lrTb"/>
            <w:noWrap w:val="false"/>
          </w:tcPr>
          <w:p>
            <w:pPr>
              <w:pStyle w:val="780"/>
              <w:ind w:firstLine="0"/>
              <w:jc w:val="center"/>
              <w:spacing w:line="240" w:lineRule="auto"/>
              <w:rPr>
                <w:sz w:val="20"/>
              </w:rPr>
            </w:pPr>
            <w:r>
              <w:rPr>
                <w:sz w:val="20"/>
                <w:szCs w:val="20"/>
              </w:rPr>
              <w:t xml:space="preserve">32</w:t>
            </w:r>
            <w:r>
              <w:rPr>
                <w:sz w:val="20"/>
              </w:rPr>
            </w:r>
            <w:r>
              <w:rPr>
                <w:sz w:val="20"/>
              </w:rPr>
            </w:r>
          </w:p>
        </w:tc>
        <w:tc>
          <w:tcPr>
            <w:tcMar>
              <w:left w:w="28" w:type="dxa"/>
              <w:top w:w="0" w:type="dxa"/>
              <w:right w:w="28" w:type="dxa"/>
              <w:bottom w:w="0" w:type="dxa"/>
            </w:tcMar>
            <w:tcW w:w="1392"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котельная школы д. Морозовица</w:t>
            </w:r>
            <w:r>
              <w:rPr>
                <w:color w:val="000000"/>
                <w:sz w:val="20"/>
                <w:szCs w:val="20"/>
              </w:rPr>
            </w:r>
            <w:r>
              <w:rPr>
                <w:color w:val="000000"/>
                <w:sz w:val="20"/>
                <w:szCs w:val="20"/>
              </w:rPr>
            </w:r>
          </w:p>
        </w:tc>
        <w:tc>
          <w:tcPr>
            <w:tcMar>
              <w:left w:w="28" w:type="dxa"/>
              <w:top w:w="0" w:type="dxa"/>
              <w:right w:w="28"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9</w:t>
            </w:r>
            <w:r>
              <w:rPr>
                <w:sz w:val="20"/>
                <w:szCs w:val="20"/>
              </w:rPr>
            </w:r>
            <w:r>
              <w:rPr>
                <w:sz w:val="20"/>
                <w:szCs w:val="20"/>
              </w:rPr>
            </w:r>
          </w:p>
        </w:tc>
        <w:tc>
          <w:tcPr>
            <w:tcMar>
              <w:left w:w="11" w:type="dxa"/>
              <w:top w:w="0" w:type="dxa"/>
              <w:right w:w="11"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9</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9</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9</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9</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9</w:t>
            </w:r>
            <w:r>
              <w:rPr>
                <w:sz w:val="20"/>
                <w:szCs w:val="20"/>
              </w:rPr>
            </w:r>
            <w:r>
              <w:rPr>
                <w:sz w:val="20"/>
                <w:szCs w:val="20"/>
              </w:rPr>
            </w:r>
          </w:p>
        </w:tc>
        <w:tc>
          <w:tcPr>
            <w:tcW w:w="481"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9</w:t>
            </w: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top w:w="0" w:type="dxa"/>
              <w:right w:w="28" w:type="dxa"/>
              <w:bottom w:w="0" w:type="dxa"/>
            </w:tcMar>
            <w:tcW w:w="235" w:type="pct"/>
            <w:vAlign w:val="center"/>
            <w:textDirection w:val="lrTb"/>
            <w:noWrap w:val="false"/>
          </w:tcPr>
          <w:p>
            <w:pPr>
              <w:pStyle w:val="780"/>
              <w:ind w:firstLine="0"/>
              <w:jc w:val="center"/>
              <w:spacing w:line="240" w:lineRule="auto"/>
              <w:rPr>
                <w:sz w:val="20"/>
              </w:rPr>
            </w:pPr>
            <w:r>
              <w:rPr>
                <w:sz w:val="20"/>
                <w:szCs w:val="20"/>
              </w:rPr>
              <w:t xml:space="preserve">33</w:t>
            </w:r>
            <w:r>
              <w:rPr>
                <w:sz w:val="20"/>
              </w:rPr>
            </w:r>
            <w:r>
              <w:rPr>
                <w:sz w:val="20"/>
              </w:rPr>
            </w:r>
          </w:p>
        </w:tc>
        <w:tc>
          <w:tcPr>
            <w:tcMar>
              <w:left w:w="28" w:type="dxa"/>
              <w:top w:w="0" w:type="dxa"/>
              <w:right w:w="28" w:type="dxa"/>
              <w:bottom w:w="0" w:type="dxa"/>
            </w:tcMar>
            <w:tcW w:w="1392"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к</w:t>
            </w:r>
            <w:r>
              <w:rPr>
                <w:color w:val="000000"/>
                <w:sz w:val="20"/>
                <w:szCs w:val="20"/>
                <w:lang w:val="en-US"/>
              </w:rPr>
              <w:t xml:space="preserve">отельная</w:t>
            </w:r>
            <w:r>
              <w:rPr>
                <w:color w:val="000000"/>
                <w:sz w:val="20"/>
                <w:szCs w:val="20"/>
                <w:lang w:val="en-US"/>
              </w:rPr>
              <w:t xml:space="preserve"> Голузинской школы пос. Новатор</w:t>
            </w:r>
            <w:r>
              <w:rPr>
                <w:color w:val="000000"/>
                <w:sz w:val="20"/>
                <w:szCs w:val="20"/>
              </w:rPr>
            </w:r>
            <w:r>
              <w:rPr>
                <w:color w:val="000000"/>
                <w:sz w:val="20"/>
                <w:szCs w:val="20"/>
              </w:rPr>
            </w:r>
          </w:p>
        </w:tc>
        <w:tc>
          <w:tcPr>
            <w:tcMar>
              <w:left w:w="28" w:type="dxa"/>
              <w:top w:w="0" w:type="dxa"/>
              <w:right w:w="28"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38</w:t>
            </w:r>
            <w:r>
              <w:rPr>
                <w:sz w:val="20"/>
                <w:szCs w:val="20"/>
              </w:rPr>
            </w:r>
            <w:r>
              <w:rPr>
                <w:sz w:val="20"/>
                <w:szCs w:val="20"/>
              </w:rPr>
            </w:r>
          </w:p>
        </w:tc>
        <w:tc>
          <w:tcPr>
            <w:tcMar>
              <w:left w:w="11" w:type="dxa"/>
              <w:top w:w="0" w:type="dxa"/>
              <w:right w:w="11"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38</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38</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38</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38</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38</w:t>
            </w:r>
            <w:r>
              <w:rPr>
                <w:sz w:val="20"/>
                <w:szCs w:val="20"/>
              </w:rPr>
            </w:r>
            <w:r>
              <w:rPr>
                <w:sz w:val="20"/>
                <w:szCs w:val="20"/>
              </w:rPr>
            </w:r>
          </w:p>
        </w:tc>
        <w:tc>
          <w:tcPr>
            <w:tcW w:w="481" w:type="pct"/>
            <w:vAlign w:val="center"/>
            <w:textDirection w:val="lrTb"/>
            <w:noWrap w:val="false"/>
          </w:tcPr>
          <w:p>
            <w:pPr>
              <w:pStyle w:val="780"/>
              <w:ind w:firstLine="0"/>
              <w:jc w:val="center"/>
              <w:spacing w:line="240" w:lineRule="auto"/>
              <w:rPr>
                <w:sz w:val="20"/>
                <w:szCs w:val="20"/>
              </w:rPr>
            </w:pPr>
            <w:r>
              <w:rPr>
                <w:sz w:val="20"/>
                <w:szCs w:val="20"/>
                <w:lang w:val="en-US"/>
              </w:rPr>
              <w:t xml:space="preserve">0</w:t>
            </w:r>
            <w:r>
              <w:rPr>
                <w:sz w:val="20"/>
                <w:szCs w:val="20"/>
              </w:rPr>
              <w:t xml:space="preserve">,</w:t>
            </w:r>
            <w:r>
              <w:rPr>
                <w:sz w:val="20"/>
                <w:szCs w:val="20"/>
                <w:lang w:val="en-US"/>
              </w:rPr>
              <w:t xml:space="preserve">38</w:t>
            </w: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top w:w="0" w:type="dxa"/>
              <w:right w:w="28" w:type="dxa"/>
              <w:bottom w:w="0" w:type="dxa"/>
            </w:tcMar>
            <w:tcW w:w="235" w:type="pct"/>
            <w:vAlign w:val="center"/>
            <w:textDirection w:val="lrTb"/>
            <w:noWrap w:val="false"/>
          </w:tcPr>
          <w:p>
            <w:pPr>
              <w:pStyle w:val="780"/>
              <w:ind w:firstLine="0"/>
              <w:jc w:val="center"/>
              <w:spacing w:line="240" w:lineRule="auto"/>
              <w:rPr>
                <w:sz w:val="20"/>
              </w:rPr>
            </w:pPr>
            <w:r>
              <w:rPr>
                <w:sz w:val="20"/>
                <w:szCs w:val="20"/>
              </w:rPr>
              <w:t xml:space="preserve">34</w:t>
            </w:r>
            <w:r>
              <w:rPr>
                <w:sz w:val="20"/>
              </w:rPr>
            </w:r>
            <w:r>
              <w:rPr>
                <w:sz w:val="20"/>
              </w:rPr>
            </w:r>
          </w:p>
        </w:tc>
        <w:tc>
          <w:tcPr>
            <w:tcMar>
              <w:left w:w="28" w:type="dxa"/>
              <w:top w:w="0" w:type="dxa"/>
              <w:right w:w="28" w:type="dxa"/>
              <w:bottom w:w="0" w:type="dxa"/>
            </w:tcMar>
            <w:tcW w:w="1392"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котельная санатория д. Бобровниково</w:t>
            </w:r>
            <w:r>
              <w:rPr>
                <w:color w:val="000000"/>
                <w:sz w:val="20"/>
                <w:szCs w:val="20"/>
              </w:rPr>
            </w:r>
            <w:r>
              <w:rPr>
                <w:color w:val="000000"/>
                <w:sz w:val="20"/>
                <w:szCs w:val="20"/>
              </w:rPr>
            </w:r>
          </w:p>
        </w:tc>
        <w:tc>
          <w:tcPr>
            <w:tcMar>
              <w:left w:w="28" w:type="dxa"/>
              <w:top w:w="0" w:type="dxa"/>
              <w:right w:w="28"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3</w:t>
            </w:r>
            <w:r>
              <w:rPr>
                <w:sz w:val="20"/>
                <w:szCs w:val="20"/>
              </w:rPr>
              <w:t xml:space="preserve">,</w:t>
            </w:r>
            <w:r>
              <w:rPr>
                <w:sz w:val="20"/>
                <w:szCs w:val="20"/>
                <w:lang w:val="en-US"/>
              </w:rPr>
              <w:t xml:space="preserve">55</w:t>
            </w:r>
            <w:r>
              <w:rPr>
                <w:sz w:val="20"/>
                <w:szCs w:val="20"/>
              </w:rPr>
            </w:r>
            <w:r>
              <w:rPr>
                <w:sz w:val="20"/>
                <w:szCs w:val="20"/>
              </w:rPr>
            </w:r>
          </w:p>
        </w:tc>
        <w:tc>
          <w:tcPr>
            <w:tcMar>
              <w:left w:w="11" w:type="dxa"/>
              <w:top w:w="0" w:type="dxa"/>
              <w:right w:w="11"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3</w:t>
            </w:r>
            <w:r>
              <w:rPr>
                <w:sz w:val="20"/>
                <w:szCs w:val="20"/>
              </w:rPr>
              <w:t xml:space="preserve">,</w:t>
            </w:r>
            <w:r>
              <w:rPr>
                <w:sz w:val="20"/>
                <w:szCs w:val="20"/>
                <w:lang w:val="en-US"/>
              </w:rPr>
              <w:t xml:space="preserve">55</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3</w:t>
            </w:r>
            <w:r>
              <w:rPr>
                <w:sz w:val="20"/>
                <w:szCs w:val="20"/>
              </w:rPr>
              <w:t xml:space="preserve">,</w:t>
            </w:r>
            <w:r>
              <w:rPr>
                <w:sz w:val="20"/>
                <w:szCs w:val="20"/>
                <w:lang w:val="en-US"/>
              </w:rPr>
              <w:t xml:space="preserve">55</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3</w:t>
            </w:r>
            <w:r>
              <w:rPr>
                <w:sz w:val="20"/>
                <w:szCs w:val="20"/>
              </w:rPr>
              <w:t xml:space="preserve">,</w:t>
            </w:r>
            <w:r>
              <w:rPr>
                <w:sz w:val="20"/>
                <w:szCs w:val="20"/>
                <w:lang w:val="en-US"/>
              </w:rPr>
              <w:t xml:space="preserve">55</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3</w:t>
            </w:r>
            <w:r>
              <w:rPr>
                <w:sz w:val="20"/>
                <w:szCs w:val="20"/>
              </w:rPr>
              <w:t xml:space="preserve">,</w:t>
            </w:r>
            <w:r>
              <w:rPr>
                <w:sz w:val="20"/>
                <w:szCs w:val="20"/>
                <w:lang w:val="en-US"/>
              </w:rPr>
              <w:t xml:space="preserve">55</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3</w:t>
            </w:r>
            <w:r>
              <w:rPr>
                <w:sz w:val="20"/>
                <w:szCs w:val="20"/>
              </w:rPr>
              <w:t xml:space="preserve">,</w:t>
            </w:r>
            <w:r>
              <w:rPr>
                <w:sz w:val="20"/>
                <w:szCs w:val="20"/>
                <w:lang w:val="en-US"/>
              </w:rPr>
              <w:t xml:space="preserve">55</w:t>
            </w:r>
            <w:r>
              <w:rPr>
                <w:sz w:val="20"/>
                <w:szCs w:val="20"/>
              </w:rPr>
            </w:r>
            <w:r>
              <w:rPr>
                <w:sz w:val="20"/>
                <w:szCs w:val="20"/>
              </w:rPr>
            </w:r>
          </w:p>
        </w:tc>
        <w:tc>
          <w:tcPr>
            <w:tcW w:w="481" w:type="pct"/>
            <w:vAlign w:val="center"/>
            <w:textDirection w:val="lrTb"/>
            <w:noWrap w:val="false"/>
          </w:tcPr>
          <w:p>
            <w:pPr>
              <w:pStyle w:val="780"/>
              <w:ind w:firstLine="0"/>
              <w:jc w:val="center"/>
              <w:spacing w:line="240" w:lineRule="auto"/>
              <w:rPr>
                <w:sz w:val="20"/>
                <w:szCs w:val="20"/>
              </w:rPr>
            </w:pPr>
            <w:r>
              <w:rPr>
                <w:sz w:val="20"/>
                <w:szCs w:val="20"/>
                <w:lang w:val="en-US"/>
              </w:rPr>
              <w:t xml:space="preserve">3</w:t>
            </w:r>
            <w:r>
              <w:rPr>
                <w:sz w:val="20"/>
                <w:szCs w:val="20"/>
              </w:rPr>
              <w:t xml:space="preserve">,</w:t>
            </w:r>
            <w:r>
              <w:rPr>
                <w:sz w:val="20"/>
                <w:szCs w:val="20"/>
                <w:lang w:val="en-US"/>
              </w:rPr>
              <w:t xml:space="preserve">55</w:t>
            </w: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top w:w="0" w:type="dxa"/>
              <w:right w:w="28" w:type="dxa"/>
              <w:bottom w:w="0" w:type="dxa"/>
            </w:tcMar>
            <w:tcW w:w="235" w:type="pct"/>
            <w:vAlign w:val="center"/>
            <w:textDirection w:val="lrTb"/>
            <w:noWrap w:val="false"/>
          </w:tcPr>
          <w:p>
            <w:pPr>
              <w:pStyle w:val="780"/>
              <w:ind w:firstLine="0"/>
              <w:jc w:val="center"/>
              <w:spacing w:line="240" w:lineRule="auto"/>
              <w:rPr>
                <w:sz w:val="20"/>
              </w:rPr>
            </w:pPr>
            <w:r>
              <w:rPr>
                <w:sz w:val="20"/>
                <w:szCs w:val="20"/>
              </w:rPr>
              <w:t xml:space="preserve">35</w:t>
            </w:r>
            <w:r>
              <w:rPr>
                <w:sz w:val="20"/>
              </w:rPr>
            </w:r>
            <w:r>
              <w:rPr>
                <w:sz w:val="20"/>
              </w:rPr>
            </w:r>
          </w:p>
        </w:tc>
        <w:tc>
          <w:tcPr>
            <w:tcMar>
              <w:left w:w="28" w:type="dxa"/>
              <w:top w:w="0" w:type="dxa"/>
              <w:right w:w="28" w:type="dxa"/>
              <w:bottom w:w="0" w:type="dxa"/>
            </w:tcMar>
            <w:tcW w:w="1392" w:type="pct"/>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ТЭС НАО "СВЕЗА Новатор"</w:t>
            </w:r>
            <w:r>
              <w:rPr>
                <w:color w:val="000000"/>
                <w:sz w:val="20"/>
                <w:szCs w:val="20"/>
              </w:rPr>
            </w:r>
            <w:r>
              <w:rPr>
                <w:color w:val="000000"/>
                <w:sz w:val="20"/>
                <w:szCs w:val="20"/>
              </w:rPr>
            </w:r>
          </w:p>
        </w:tc>
        <w:tc>
          <w:tcPr>
            <w:tcMar>
              <w:left w:w="28" w:type="dxa"/>
              <w:top w:w="0" w:type="dxa"/>
              <w:right w:w="28"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38</w:t>
            </w:r>
            <w:r>
              <w:rPr>
                <w:sz w:val="20"/>
                <w:szCs w:val="20"/>
              </w:rPr>
              <w:t xml:space="preserve">,</w:t>
            </w:r>
            <w:r>
              <w:rPr>
                <w:sz w:val="20"/>
                <w:szCs w:val="20"/>
                <w:lang w:val="en-US"/>
              </w:rPr>
              <w:t xml:space="preserve">1</w:t>
            </w:r>
            <w:r>
              <w:rPr>
                <w:sz w:val="20"/>
                <w:szCs w:val="20"/>
              </w:rPr>
            </w:r>
            <w:r>
              <w:rPr>
                <w:sz w:val="20"/>
                <w:szCs w:val="20"/>
              </w:rPr>
            </w:r>
          </w:p>
        </w:tc>
        <w:tc>
          <w:tcPr>
            <w:tcMar>
              <w:left w:w="11" w:type="dxa"/>
              <w:top w:w="0" w:type="dxa"/>
              <w:right w:w="11"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38</w:t>
            </w:r>
            <w:r>
              <w:rPr>
                <w:sz w:val="20"/>
                <w:szCs w:val="20"/>
              </w:rPr>
              <w:t xml:space="preserve">,</w:t>
            </w:r>
            <w:r>
              <w:rPr>
                <w:sz w:val="20"/>
                <w:szCs w:val="20"/>
                <w:lang w:val="en-US"/>
              </w:rPr>
              <w:t xml:space="preserve">1</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38</w:t>
            </w:r>
            <w:r>
              <w:rPr>
                <w:sz w:val="20"/>
                <w:szCs w:val="20"/>
              </w:rPr>
              <w:t xml:space="preserve">,</w:t>
            </w:r>
            <w:r>
              <w:rPr>
                <w:sz w:val="20"/>
                <w:szCs w:val="20"/>
                <w:lang w:val="en-US"/>
              </w:rPr>
              <w:t xml:space="preserve">1</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38</w:t>
            </w:r>
            <w:r>
              <w:rPr>
                <w:sz w:val="20"/>
                <w:szCs w:val="20"/>
              </w:rPr>
              <w:t xml:space="preserve">,</w:t>
            </w:r>
            <w:r>
              <w:rPr>
                <w:sz w:val="20"/>
                <w:szCs w:val="20"/>
                <w:lang w:val="en-US"/>
              </w:rPr>
              <w:t xml:space="preserve">1</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38</w:t>
            </w:r>
            <w:r>
              <w:rPr>
                <w:sz w:val="20"/>
                <w:szCs w:val="20"/>
              </w:rPr>
              <w:t xml:space="preserve">,</w:t>
            </w:r>
            <w:r>
              <w:rPr>
                <w:sz w:val="20"/>
                <w:szCs w:val="20"/>
                <w:lang w:val="en-US"/>
              </w:rPr>
              <w:t xml:space="preserve">1</w:t>
            </w:r>
            <w:r>
              <w:rPr>
                <w:sz w:val="20"/>
                <w:szCs w:val="20"/>
              </w:rPr>
            </w:r>
            <w:r>
              <w:rPr>
                <w:sz w:val="20"/>
                <w:szCs w:val="20"/>
              </w:rPr>
            </w:r>
          </w:p>
        </w:tc>
        <w:tc>
          <w:tcPr>
            <w:tcMar>
              <w:top w:w="0" w:type="dxa"/>
              <w:bottom w:w="0" w:type="dxa"/>
            </w:tcMar>
            <w:tcW w:w="482" w:type="pct"/>
            <w:vAlign w:val="center"/>
            <w:textDirection w:val="lrTb"/>
            <w:noWrap w:val="false"/>
          </w:tcPr>
          <w:p>
            <w:pPr>
              <w:pStyle w:val="780"/>
              <w:ind w:firstLine="0"/>
              <w:jc w:val="center"/>
              <w:spacing w:line="240" w:lineRule="auto"/>
              <w:rPr>
                <w:sz w:val="20"/>
                <w:szCs w:val="20"/>
              </w:rPr>
            </w:pPr>
            <w:r>
              <w:rPr>
                <w:sz w:val="20"/>
                <w:szCs w:val="20"/>
                <w:lang w:val="en-US"/>
              </w:rPr>
              <w:t xml:space="preserve">38</w:t>
            </w:r>
            <w:r>
              <w:rPr>
                <w:sz w:val="20"/>
                <w:szCs w:val="20"/>
              </w:rPr>
              <w:t xml:space="preserve">,</w:t>
            </w:r>
            <w:r>
              <w:rPr>
                <w:sz w:val="20"/>
                <w:szCs w:val="20"/>
                <w:lang w:val="en-US"/>
              </w:rPr>
              <w:t xml:space="preserve">1</w:t>
            </w:r>
            <w:r>
              <w:rPr>
                <w:sz w:val="20"/>
                <w:szCs w:val="20"/>
              </w:rPr>
            </w:r>
            <w:r>
              <w:rPr>
                <w:sz w:val="20"/>
                <w:szCs w:val="20"/>
              </w:rPr>
            </w:r>
          </w:p>
        </w:tc>
        <w:tc>
          <w:tcPr>
            <w:tcW w:w="481" w:type="pct"/>
            <w:vAlign w:val="center"/>
            <w:textDirection w:val="lrTb"/>
            <w:noWrap w:val="false"/>
          </w:tcPr>
          <w:p>
            <w:pPr>
              <w:pStyle w:val="780"/>
              <w:ind w:firstLine="0"/>
              <w:jc w:val="center"/>
              <w:spacing w:line="240" w:lineRule="auto"/>
              <w:rPr>
                <w:sz w:val="20"/>
                <w:szCs w:val="20"/>
              </w:rPr>
            </w:pPr>
            <w:r>
              <w:rPr>
                <w:sz w:val="20"/>
                <w:szCs w:val="20"/>
                <w:lang w:val="en-US"/>
              </w:rPr>
              <w:t xml:space="preserve">38</w:t>
            </w:r>
            <w:r>
              <w:rPr>
                <w:sz w:val="20"/>
                <w:szCs w:val="20"/>
              </w:rPr>
              <w:t xml:space="preserve">,</w:t>
            </w:r>
            <w:r>
              <w:rPr>
                <w:sz w:val="20"/>
                <w:szCs w:val="20"/>
                <w:lang w:val="en-US"/>
              </w:rPr>
              <w:t xml:space="preserve">1</w:t>
            </w:r>
            <w:r>
              <w:rPr>
                <w:sz w:val="20"/>
                <w:szCs w:val="20"/>
              </w:rPr>
            </w:r>
            <w:r>
              <w:rPr>
                <w:sz w:val="20"/>
                <w:szCs w:val="20"/>
              </w:rPr>
            </w:r>
          </w:p>
        </w:tc>
      </w:tr>
    </w:tbl>
    <w:p>
      <w:pPr>
        <w:pStyle w:val="783"/>
        <w:spacing w:line="240" w:lineRule="auto"/>
      </w:pPr>
      <w:r/>
      <w:bookmarkEnd w:id="71"/>
      <w:r/>
      <w:bookmarkStart w:id="74" w:name="sub_11110"/>
      <w:r/>
      <w:bookmarkStart w:id="75" w:name="_Toc193984552"/>
      <w:r>
        <w:t xml:space="preserve">к) предложения по вводу новых и реконструк</w:t>
      </w:r>
      <w:r>
        <w:t xml:space="preserve">ции суще</w:t>
      </w:r>
      <w:r>
        <w:t xml:space="preserve">ствующих источников тепловой энергии с использованием возобновляемых источников энергии, а также местных видов топлива</w:t>
      </w:r>
      <w:bookmarkEnd w:id="72"/>
      <w:r/>
      <w:r/>
    </w:p>
    <w:p>
      <w:pPr>
        <w:pStyle w:val="780"/>
      </w:pPr>
      <w:r/>
      <w:bookmarkEnd w:id="73"/>
      <w:r>
        <w:t xml:space="preserve">Ввод новых и реконструкция существующих источников тепловой энергии с использованием возобновляемых источников энергии не предусм</w:t>
      </w:r>
      <w:r>
        <w:t xml:space="preserve">атривает</w:t>
      </w:r>
      <w:r>
        <w:t xml:space="preserve">ся.</w:t>
      </w:r>
      <w:r/>
    </w:p>
    <w:p>
      <w:pPr>
        <w:pStyle w:val="781"/>
        <w:rPr>
          <w:color w:val="000000"/>
        </w:rPr>
      </w:pPr>
      <w:r/>
      <w:bookmarkEnd w:id="74"/>
      <w:r/>
      <w:bookmarkStart w:id="76" w:name="sub_20"/>
      <w:r/>
      <w:bookmarkStart w:id="77" w:name="_Toc193984553"/>
      <w:r>
        <w:rPr>
          <w:color w:val="000000"/>
        </w:rPr>
        <w:t xml:space="preserve">РАЗДЕЛ 6 "</w:t>
      </w:r>
      <w:r>
        <w:t xml:space="preserve">ПРЕДЛОЖЕНИЯ ПО СТРОИТЕЛЬСТВУ, РЕКОНСТРУКЦИИ И (ИЛИ) МОДЕРНИЗАЦИИ ТЕПЛОВЫХ СЕТЕЙ</w:t>
      </w:r>
      <w:r>
        <w:rPr>
          <w:color w:val="000000"/>
        </w:rPr>
        <w:t xml:space="preserve">"</w:t>
      </w:r>
      <w:bookmarkEnd w:id="75"/>
      <w:r>
        <w:rPr>
          <w:color w:val="000000"/>
        </w:rPr>
      </w:r>
      <w:r>
        <w:rPr>
          <w:color w:val="000000"/>
        </w:rPr>
      </w:r>
    </w:p>
    <w:p>
      <w:pPr>
        <w:pStyle w:val="783"/>
        <w:spacing w:line="240" w:lineRule="auto"/>
        <w:rPr>
          <w:color w:val="000000"/>
        </w:rPr>
      </w:pPr>
      <w:r/>
      <w:bookmarkStart w:id="78" w:name="sub_1121"/>
      <w:r/>
      <w:bookmarkStart w:id="79" w:name="_Toc193984554"/>
      <w:r>
        <w:rPr>
          <w:color w:val="000000"/>
        </w:rPr>
        <w:t xml:space="preserve">а) </w:t>
      </w:r>
      <w:r>
        <w:t xml:space="preserve">предложения по строительству, реконструкции и (или) модернизации тепловых сетей, обеспечивающих перераспределение тепловой нагрузки из зон с дефицитом</w:t>
      </w:r>
      <w:r>
        <w:t xml:space="preserve"> распола</w:t>
      </w:r>
      <w:r>
        <w:t xml:space="preserve">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bookmarkEnd w:id="76"/>
      <w:r>
        <w:rPr>
          <w:color w:val="000000"/>
        </w:rPr>
      </w:r>
      <w:r>
        <w:rPr>
          <w:color w:val="000000"/>
        </w:rPr>
      </w:r>
    </w:p>
    <w:p>
      <w:pPr>
        <w:pStyle w:val="780"/>
      </w:pPr>
      <w:r/>
      <w:bookmarkEnd w:id="77"/>
      <w:r/>
      <w:bookmarkStart w:id="80" w:name="sub_1122"/>
      <w:r>
        <w:t xml:space="preserve">На основании данных, представленных в Главе 4 «Перспективный баланс тепловой мо</w:t>
      </w:r>
      <w:r>
        <w:t xml:space="preserve">щности и</w:t>
      </w:r>
      <w:r>
        <w:t xml:space="preserve"> тепловой нагрузки», можно сделать вывод о том, что перераспределение тепловой нагрузки из зон с дефицитом тепловой мощности в зоны с резервом тепловой мощности при разработке Схемы теплоснабжения не требуется.</w:t>
      </w:r>
      <w:r/>
    </w:p>
    <w:p>
      <w:pPr>
        <w:pStyle w:val="783"/>
        <w:spacing w:line="240" w:lineRule="auto"/>
        <w:rPr>
          <w:color w:val="000000"/>
        </w:rPr>
      </w:pPr>
      <w:r/>
      <w:bookmarkStart w:id="81" w:name="_Toc193984555"/>
      <w:r>
        <w:rPr>
          <w:color w:val="000000"/>
        </w:rPr>
        <w:t xml:space="preserve">б) </w:t>
      </w:r>
      <w:r>
        <w:t xml:space="preserve">предложения по строительству, реко</w:t>
      </w:r>
      <w:r>
        <w:t xml:space="preserve">нструкци</w:t>
      </w:r>
      <w:r>
        <w:t xml:space="preserve">и и (или) модернизации тепловых сетей для обеспечения перспективных приростов тепловой нагрузки в осваиваемых районах поселения, городского округа, города федерального значения под жилищную, комплексную или производственную застройку</w:t>
      </w:r>
      <w:bookmarkEnd w:id="78"/>
      <w:r>
        <w:rPr>
          <w:color w:val="000000"/>
        </w:rPr>
      </w:r>
      <w:r>
        <w:rPr>
          <w:color w:val="000000"/>
        </w:rPr>
      </w:r>
    </w:p>
    <w:p>
      <w:pPr>
        <w:pStyle w:val="780"/>
        <w:rPr>
          <w:rFonts w:cs="Arial"/>
          <w:szCs w:val="24"/>
          <w:lang w:eastAsia="ru-RU"/>
        </w:rPr>
      </w:pPr>
      <w:r/>
      <w:bookmarkEnd w:id="79"/>
      <w:r/>
      <w:bookmarkStart w:id="82" w:name="sub_1123"/>
      <w:r>
        <w:rPr>
          <w:rFonts w:cs="Arial"/>
        </w:rPr>
        <w:t xml:space="preserve">Мероприятия по</w:t>
      </w:r>
      <w:r>
        <w:rPr>
          <w:rFonts w:cs="Arial"/>
        </w:rPr>
        <w:t xml:space="preserve"> данному</w:t>
      </w:r>
      <w:r>
        <w:rPr>
          <w:rFonts w:cs="Arial"/>
        </w:rPr>
        <w:t xml:space="preserve"> пункту на территории </w:t>
      </w:r>
      <w:r>
        <w:rPr>
          <w:rFonts w:cs="Arial"/>
        </w:rPr>
        <w:t xml:space="preserve">Великоустюгского</w:t>
      </w:r>
      <w:r>
        <w:rPr>
          <w:rFonts w:cs="Arial"/>
        </w:rPr>
        <w:t xml:space="preserve"> муниципального округа</w:t>
      </w:r>
      <w:r>
        <w:rPr>
          <w:rFonts w:cs="Arial"/>
        </w:rPr>
        <w:t xml:space="preserve"> не предусматриваются.</w:t>
      </w:r>
      <w:r>
        <w:rPr>
          <w:rFonts w:cs="Arial"/>
          <w:szCs w:val="24"/>
          <w:lang w:eastAsia="ru-RU"/>
        </w:rPr>
      </w:r>
      <w:r>
        <w:rPr>
          <w:rFonts w:cs="Arial"/>
          <w:szCs w:val="24"/>
          <w:lang w:eastAsia="ru-RU"/>
        </w:rPr>
      </w:r>
    </w:p>
    <w:p>
      <w:pPr>
        <w:pStyle w:val="783"/>
        <w:spacing w:line="240" w:lineRule="auto"/>
        <w:rPr>
          <w:color w:val="000000"/>
        </w:rPr>
      </w:pPr>
      <w:r/>
      <w:bookmarkStart w:id="83" w:name="_Toc193984556"/>
      <w:r>
        <w:rPr>
          <w:color w:val="000000"/>
        </w:rPr>
        <w:t xml:space="preserve">в) </w:t>
      </w:r>
      <w:r>
        <w:t xml:space="preserve">предложения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т</w:t>
      </w:r>
      <w:r>
        <w:t xml:space="preserve">епловой </w:t>
      </w:r>
      <w:r>
        <w:t xml:space="preserve">энергии потребителям от различных источников тепловой энергии при сохранении надежности теплоснабжения</w:t>
      </w:r>
      <w:bookmarkEnd w:id="80"/>
      <w:r>
        <w:rPr>
          <w:color w:val="000000"/>
        </w:rPr>
      </w:r>
      <w:r>
        <w:rPr>
          <w:color w:val="000000"/>
        </w:rPr>
      </w:r>
    </w:p>
    <w:p>
      <w:pPr>
        <w:pStyle w:val="780"/>
      </w:pPr>
      <w:r/>
      <w:bookmarkEnd w:id="81"/>
      <w:r/>
      <w:bookmarkStart w:id="84" w:name="sub_1124"/>
      <w:r>
        <w:t xml:space="preserve">На территории </w:t>
      </w:r>
      <w:r>
        <w:rPr>
          <w:rFonts w:cs="Arial"/>
        </w:rPr>
        <w:t xml:space="preserve">Великоустюгского</w:t>
      </w:r>
      <w:r>
        <w:rPr>
          <w:rFonts w:cs="Arial"/>
        </w:rPr>
        <w:t xml:space="preserve"> муниципального округа</w:t>
      </w:r>
      <w:r>
        <w:rPr>
          <w:rFonts w:cs="Arial"/>
        </w:rPr>
        <w:t xml:space="preserve"> </w:t>
      </w:r>
      <w:r>
        <w:t xml:space="preserve">условия, при которых существует возможность поставок тепловой энергии потребителям от различ</w:t>
      </w:r>
      <w:r>
        <w:t xml:space="preserve">ных исто</w:t>
      </w:r>
      <w:r>
        <w:t xml:space="preserve">чников тепловой энергии при сохранении надежности теплоснабжения, отсутствуют.</w:t>
      </w:r>
      <w:r/>
    </w:p>
    <w:p>
      <w:pPr>
        <w:pStyle w:val="783"/>
        <w:spacing w:line="240" w:lineRule="auto"/>
      </w:pPr>
      <w:r/>
      <w:bookmarkStart w:id="85" w:name="_Toc193984557"/>
      <w:r>
        <w:t xml:space="preserve">г) </w:t>
      </w:r>
      <w:r>
        <w:t xml:space="preserve">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w:t>
      </w:r>
      <w:r>
        <w:t xml:space="preserve">ет перев</w:t>
      </w:r>
      <w:r>
        <w:t xml:space="preserve">ода котельных в пиковый режим работы или ликвидации котельных</w:t>
      </w:r>
      <w:bookmarkEnd w:id="82"/>
      <w:r/>
      <w:r/>
    </w:p>
    <w:p>
      <w:pPr>
        <w:pStyle w:val="780"/>
        <w:rPr>
          <w:rFonts w:cs="Arial"/>
          <w:szCs w:val="24"/>
          <w:lang w:eastAsia="ru-RU"/>
        </w:rPr>
      </w:pPr>
      <w:r/>
      <w:bookmarkEnd w:id="83"/>
      <w:r/>
      <w:bookmarkStart w:id="86" w:name="sub_1125"/>
      <w:r>
        <w:rPr>
          <w:rFonts w:cs="Arial"/>
        </w:rPr>
        <w:t xml:space="preserve">Новое строительство или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не план</w:t>
      </w:r>
      <w:r>
        <w:rPr>
          <w:rFonts w:cs="Arial"/>
        </w:rPr>
        <w:t xml:space="preserve">ируется.</w:t>
      </w:r>
      <w:r>
        <w:rPr>
          <w:rFonts w:cs="Arial"/>
          <w:szCs w:val="24"/>
          <w:lang w:eastAsia="ru-RU"/>
        </w:rPr>
      </w:r>
      <w:r>
        <w:rPr>
          <w:rFonts w:cs="Arial"/>
          <w:szCs w:val="24"/>
          <w:lang w:eastAsia="ru-RU"/>
        </w:rPr>
      </w:r>
    </w:p>
    <w:p>
      <w:pPr>
        <w:pStyle w:val="783"/>
        <w:spacing w:line="240" w:lineRule="auto"/>
      </w:pPr>
      <w:r/>
      <w:bookmarkStart w:id="87" w:name="_Toc193984558"/>
      <w:r>
        <w:t xml:space="preserve">д) </w:t>
      </w:r>
      <w:r>
        <w:t xml:space="preserve">предложения по строительству, реконструкции и (или) модернизации тепловых сетей для обеспечения нормативной надежности теплоснабжения потребителей</w:t>
      </w:r>
      <w:bookmarkEnd w:id="84"/>
      <w:r/>
      <w:r/>
    </w:p>
    <w:p>
      <w:pPr>
        <w:pStyle w:val="780"/>
      </w:pPr>
      <w:r>
        <w:t xml:space="preserve">Предложения по </w:t>
      </w:r>
      <w:r>
        <w:t xml:space="preserve">строительству, </w:t>
      </w:r>
      <w:r>
        <w:t xml:space="preserve">реконструкции </w:t>
      </w:r>
      <w:r>
        <w:t xml:space="preserve">и (или) модернизации </w:t>
      </w:r>
      <w:r>
        <w:t xml:space="preserve">тепловых сетей для обеспечения н</w:t>
      </w:r>
      <w:r>
        <w:t xml:space="preserve">ормативн</w:t>
      </w:r>
      <w:r>
        <w:t xml:space="preserve">ой надежности и безопасности теплоснабжения </w:t>
      </w:r>
      <w:r>
        <w:t xml:space="preserve">отсутствуют.</w:t>
      </w:r>
      <w:r/>
    </w:p>
    <w:p>
      <w:pPr>
        <w:pStyle w:val="780"/>
      </w:pPr>
      <w:r/>
      <w:r/>
    </w:p>
    <w:p>
      <w:pPr>
        <w:pStyle w:val="781"/>
      </w:pPr>
      <w:r/>
      <w:bookmarkEnd w:id="85"/>
      <w:r/>
      <w:bookmarkEnd w:id="86"/>
      <w:r/>
      <w:bookmarkStart w:id="88" w:name="sub_21"/>
      <w:r/>
      <w:bookmarkStart w:id="89" w:name="_Toc193984559"/>
      <w:r>
        <w:t xml:space="preserve">РАЗДЕЛ 7 "</w:t>
      </w:r>
      <w:r>
        <w:t xml:space="preserve"> 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w:t>
      </w:r>
      <w:r>
        <w:t xml:space="preserve"> "</w:t>
      </w:r>
      <w:bookmarkEnd w:id="87"/>
      <w:r/>
      <w:r/>
    </w:p>
    <w:p>
      <w:pPr>
        <w:pStyle w:val="783"/>
        <w:spacing w:line="240" w:lineRule="auto"/>
      </w:pPr>
      <w:r/>
      <w:bookmarkStart w:id="90" w:name="sub_65"/>
      <w:r/>
      <w:bookmarkStart w:id="91" w:name="_Toc193984560"/>
      <w:r>
        <w:t xml:space="preserve">а) </w:t>
      </w:r>
      <w:r>
        <w:t xml:space="preserve">предложения по пер</w:t>
      </w:r>
      <w:r>
        <w:t xml:space="preserve">еводу су</w:t>
      </w:r>
      <w:r>
        <w:t xml:space="preserve">ществующих открытых систем теплоснабжения (горячего водоснабжения), отдельных участков таких систем на закрытые системы горячего водоснабжения, для осуществления которого необходимо строительство индивидуальных и (или) центральных тепловых пунктов </w:t>
      </w:r>
      <w:r>
        <w:t xml:space="preserve">при нали</w:t>
      </w:r>
      <w:r>
        <w:t xml:space="preserve">чии у потребителей внутридомовых систем горячего водоснабжения</w:t>
      </w:r>
      <w:bookmarkEnd w:id="88"/>
      <w:r/>
      <w:r/>
    </w:p>
    <w:p>
      <w:pPr>
        <w:pStyle w:val="780"/>
      </w:pPr>
      <w:r/>
      <w:bookmarkEnd w:id="89"/>
      <w:r/>
      <w:bookmarkStart w:id="92" w:name="sub_66"/>
      <w:r>
        <w:t xml:space="preserve">На территории </w:t>
      </w:r>
      <w:r>
        <w:rPr>
          <w:rFonts w:cs="Arial"/>
        </w:rPr>
        <w:t xml:space="preserve">Великоустюгского</w:t>
      </w:r>
      <w:r>
        <w:rPr>
          <w:rFonts w:cs="Arial"/>
        </w:rPr>
        <w:t xml:space="preserve"> муниципального округа</w:t>
      </w:r>
      <w:r>
        <w:rPr>
          <w:rFonts w:cs="Arial"/>
        </w:rPr>
        <w:t xml:space="preserve"> </w:t>
      </w:r>
      <w:r>
        <w:t xml:space="preserve">закрытая система теплоснабжения.</w:t>
      </w:r>
      <w:r/>
    </w:p>
    <w:p>
      <w:pPr>
        <w:pStyle w:val="783"/>
        <w:spacing w:line="240" w:lineRule="auto"/>
      </w:pPr>
      <w:r/>
      <w:bookmarkStart w:id="93" w:name="_Toc193984561"/>
      <w:r>
        <w:t xml:space="preserve">б) </w:t>
      </w:r>
      <w:r>
        <w:t xml:space="preserve">предложения по переводу существующих открытых систем теплоснабжения (горячего водоснабжения), от</w:t>
      </w:r>
      <w:r>
        <w:t xml:space="preserve">дельных </w:t>
      </w:r>
      <w:r>
        <w:t xml:space="preserve">участков таких систем на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w:t>
      </w:r>
      <w:r>
        <w:t xml:space="preserve">его водо</w:t>
      </w:r>
      <w:r>
        <w:t xml:space="preserve">снабжения</w:t>
      </w:r>
      <w:bookmarkEnd w:id="90"/>
      <w:r/>
      <w:r/>
    </w:p>
    <w:p>
      <w:pPr>
        <w:pStyle w:val="780"/>
      </w:pPr>
      <w:r/>
      <w:bookmarkEnd w:id="91"/>
      <w:r/>
      <w:bookmarkEnd w:id="92"/>
      <w:r/>
      <w:bookmarkStart w:id="94" w:name="sub_22"/>
      <w:r>
        <w:t xml:space="preserve">На территории </w:t>
      </w:r>
      <w:r>
        <w:rPr>
          <w:rFonts w:cs="Arial"/>
        </w:rPr>
        <w:t xml:space="preserve">Великоустюгского</w:t>
      </w:r>
      <w:r>
        <w:rPr>
          <w:rFonts w:cs="Arial"/>
        </w:rPr>
        <w:t xml:space="preserve"> муниципального округа</w:t>
      </w:r>
      <w:r>
        <w:rPr>
          <w:rFonts w:cs="Arial"/>
        </w:rPr>
        <w:t xml:space="preserve"> </w:t>
      </w:r>
      <w:r>
        <w:t xml:space="preserve">закрытая система теплоснабжения.</w:t>
      </w:r>
      <w:r/>
    </w:p>
    <w:p>
      <w:pPr>
        <w:pStyle w:val="781"/>
      </w:pPr>
      <w:r/>
      <w:bookmarkStart w:id="95" w:name="_Toc193984562"/>
      <w:r>
        <w:t xml:space="preserve">РАЗДЕЛ 8 "ПЕРСПЕКТИВНЫЕ ТОПЛИВНЫЕ БАЛАНСЫ"</w:t>
      </w:r>
      <w:bookmarkEnd w:id="93"/>
      <w:r/>
      <w:r/>
    </w:p>
    <w:p>
      <w:pPr>
        <w:pStyle w:val="783"/>
        <w:spacing w:line="240" w:lineRule="auto"/>
      </w:pPr>
      <w:r/>
      <w:bookmarkStart w:id="96" w:name="sub_1141"/>
      <w:r/>
      <w:bookmarkStart w:id="97" w:name="_Toc193984563"/>
      <w:r>
        <w:t xml:space="preserve">а) перспективные топливные балансы для каждого источника тепловой энергии по видам основного, резервного и ав</w:t>
      </w:r>
      <w:r>
        <w:t xml:space="preserve">арийного</w:t>
      </w:r>
      <w:r>
        <w:t xml:space="preserve"> топлива на каждом этапе</w:t>
      </w:r>
      <w:bookmarkEnd w:id="94"/>
      <w:r/>
      <w:r/>
    </w:p>
    <w:p>
      <w:pPr>
        <w:pStyle w:val="780"/>
      </w:pPr>
      <w:r>
        <w:t xml:space="preserve">На котельных </w:t>
      </w:r>
      <w:r>
        <w:t xml:space="preserve">Великоустюгского</w:t>
      </w:r>
      <w:r>
        <w:t xml:space="preserve"> муниципального округа</w:t>
      </w:r>
      <w:r>
        <w:t xml:space="preserve"> используются дрова</w:t>
      </w:r>
      <w:r>
        <w:t xml:space="preserve">, уголь и природный газ</w:t>
      </w:r>
      <w:r>
        <w:t xml:space="preserve">.</w:t>
      </w:r>
      <w:r/>
    </w:p>
    <w:p>
      <w:pPr>
        <w:pStyle w:val="780"/>
      </w:pPr>
      <w:r>
        <w:t xml:space="preserve">Прогнозные значения выработки тепловой энергии источниками тепловой энергии (котельными)</w:t>
      </w:r>
      <w:r>
        <w:t xml:space="preserve"> представлены в таблице 8.1.</w:t>
      </w:r>
      <w:r/>
    </w:p>
    <w:p>
      <w:pPr>
        <w:pStyle w:val="780"/>
      </w:pPr>
      <w:r>
        <w:t xml:space="preserve">Удельный ра</w:t>
      </w:r>
      <w:r>
        <w:t xml:space="preserve">сход усл</w:t>
      </w:r>
      <w:r>
        <w:t xml:space="preserve">овного топлива на выработку тепловой энергии источниками тепловой энергии (котельными)</w:t>
      </w:r>
      <w:r>
        <w:t xml:space="preserve"> представлен в таблице 8.2.</w:t>
      </w:r>
      <w:r/>
    </w:p>
    <w:p>
      <w:pPr>
        <w:pStyle w:val="780"/>
      </w:pPr>
      <w:r>
        <w:t xml:space="preserve">Прогнозные значения расходов условного топлива на выработку тепловой энергии источниками тепловой энергии (котельными)</w:t>
      </w:r>
      <w:r>
        <w:t xml:space="preserve"> представлены в </w:t>
      </w:r>
      <w:r>
        <w:t xml:space="preserve">таблице </w:t>
      </w:r>
      <w:r>
        <w:t xml:space="preserve">8.3.</w:t>
      </w:r>
      <w:r/>
    </w:p>
    <w:p>
      <w:pPr>
        <w:pStyle w:val="780"/>
      </w:pPr>
      <w:r>
        <w:t xml:space="preserve">Прогнозные значения расходов натурального топлива на выработку тепловой энергии источниками тепловой энергии (котельными)</w:t>
      </w:r>
      <w:r>
        <w:t xml:space="preserve"> представлены в таблице 8.4.</w:t>
      </w:r>
      <w:r/>
    </w:p>
    <w:p>
      <w:pPr>
        <w:pStyle w:val="780"/>
        <w:jc w:val="right"/>
        <w:sectPr>
          <w:footerReference w:type="default" r:id="rId17"/>
          <w:footnotePr/>
          <w:endnotePr/>
          <w:type w:val="nextPage"/>
          <w:pgSz w:w="11906" w:h="16838" w:orient="portrait"/>
          <w:pgMar w:top="567" w:right="851" w:bottom="567" w:left="1418" w:header="709" w:footer="261" w:gutter="0"/>
          <w:cols w:num="1" w:sep="0" w:space="708" w:equalWidth="1"/>
          <w:docGrid w:linePitch="360"/>
        </w:sectPr>
      </w:pPr>
      <w:r/>
      <w:bookmarkStart w:id="98" w:name="sub_10454"/>
      <w:r/>
      <w:r/>
    </w:p>
    <w:p>
      <w:pPr>
        <w:pStyle w:val="780"/>
        <w:jc w:val="right"/>
      </w:pPr>
      <w:r>
        <w:t xml:space="preserve">Таблица </w:t>
      </w:r>
      <w:r>
        <w:t xml:space="preserve">8</w:t>
      </w:r>
      <w:r>
        <w:t xml:space="preserve">.1</w:t>
      </w:r>
      <w:r/>
    </w:p>
    <w:p>
      <w:pPr>
        <w:pStyle w:val="780"/>
        <w:ind w:firstLine="0"/>
        <w:jc w:val="center"/>
      </w:pPr>
      <w:r>
        <w:t xml:space="preserve">Прогнозные значения выработки тепловой энергии источниками тепловой энергии (кот</w:t>
      </w:r>
      <w:r>
        <w:t xml:space="preserve">ельными)</w:t>
      </w:r>
      <w:r>
        <w:t xml:space="preserve">, </w:t>
      </w:r>
      <w:r>
        <w:t xml:space="preserve">тыс. </w:t>
      </w:r>
      <w:r>
        <w:t xml:space="preserve">Гкал</w:t>
      </w:r>
      <w:r/>
    </w:p>
    <w:tbl>
      <w:tblPr>
        <w:tblW w:w="15638" w:type="dxa"/>
        <w:tblInd w:w="108" w:type="dxa"/>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Layout w:type="fixed"/>
        <w:tblCellMar>
          <w:left w:w="108" w:type="dxa"/>
          <w:top w:w="0" w:type="dxa"/>
          <w:right w:w="108" w:type="dxa"/>
          <w:bottom w:w="0" w:type="dxa"/>
        </w:tblCellMar>
        <w:tblLook w:val="04A0" w:firstRow="1" w:lastRow="0" w:firstColumn="1" w:lastColumn="0" w:noHBand="0" w:noVBand="1"/>
      </w:tblPr>
      <w:tblGrid>
        <w:gridCol w:w="754"/>
        <w:gridCol w:w="2693"/>
        <w:gridCol w:w="850"/>
        <w:gridCol w:w="872"/>
        <w:gridCol w:w="872"/>
        <w:gridCol w:w="873"/>
        <w:gridCol w:w="872"/>
        <w:gridCol w:w="872"/>
        <w:gridCol w:w="873"/>
        <w:gridCol w:w="872"/>
        <w:gridCol w:w="873"/>
        <w:gridCol w:w="872"/>
        <w:gridCol w:w="872"/>
        <w:gridCol w:w="873"/>
        <w:gridCol w:w="872"/>
        <w:gridCol w:w="873"/>
      </w:tblGrid>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blHeader/>
        </w:trPr>
        <w:tc>
          <w:tcPr>
            <w:tcBorders>
              <w:top w:val="single" w:color="000000" w:sz="4" w:space="0"/>
              <w:bottom w:val="single" w:color="000000" w:sz="4" w:space="0"/>
              <w:right w:val="single" w:color="000000" w:sz="4" w:space="0"/>
            </w:tcBorders>
            <w:tcMar>
              <w:left w:w="11" w:type="dxa"/>
              <w:right w:w="11" w:type="dxa"/>
            </w:tcMar>
            <w:tcW w:w="754" w:type="dxa"/>
            <w:vAlign w:val="center"/>
            <w:vMerge w:val="restart"/>
            <w:textDirection w:val="lrTb"/>
            <w:noWrap w:val="false"/>
          </w:tcPr>
          <w:p>
            <w:pPr>
              <w:pStyle w:val="956"/>
              <w:jc w:val="center"/>
              <w:rPr>
                <w:rFonts w:ascii="Times New Roman" w:hAnsi="Times New Roman" w:cs="Times New Roman"/>
                <w:b/>
                <w:sz w:val="20"/>
                <w:szCs w:val="20"/>
              </w:rPr>
            </w:pPr>
            <w:r/>
            <w:bookmarkEnd w:id="95"/>
            <w:r>
              <w:rPr>
                <w:rFonts w:ascii="Times New Roman" w:hAnsi="Times New Roman" w:cs="Times New Roman"/>
                <w:b/>
                <w:sz w:val="20"/>
                <w:szCs w:val="20"/>
              </w:rPr>
              <w:t xml:space="preserve">№ п/п</w:t>
            </w:r>
            <w:r>
              <w:rPr>
                <w:rFonts w:ascii="Times New Roman" w:hAnsi="Times New Roman" w:cs="Times New Roman"/>
                <w:b/>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693" w:type="dxa"/>
            <w:vAlign w:val="center"/>
            <w:vMerge w:val="restart"/>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Наименование источника теплоснабжения</w:t>
            </w:r>
            <w:r>
              <w:rPr>
                <w:rFonts w:ascii="Times New Roman" w:hAnsi="Times New Roman" w:cs="Times New Roman"/>
                <w:b/>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vMerge w:val="restart"/>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Вид топлива</w:t>
            </w:r>
            <w:r>
              <w:rPr>
                <w:rFonts w:ascii="Times New Roman" w:hAnsi="Times New Roman" w:cs="Times New Roman"/>
                <w:b/>
                <w:sz w:val="20"/>
                <w:szCs w:val="20"/>
              </w:rPr>
            </w:r>
          </w:p>
        </w:tc>
        <w:tc>
          <w:tcPr>
            <w:gridSpan w:val="13"/>
            <w:tcBorders>
              <w:top w:val="single" w:color="000000" w:sz="4" w:space="0"/>
              <w:left w:val="single" w:color="000000" w:sz="4" w:space="0"/>
              <w:bottom w:val="single" w:color="000000" w:sz="4" w:space="0"/>
            </w:tcBorders>
            <w:tcW w:w="11341" w:type="dxa"/>
            <w:vAlign w:val="center"/>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Выработка тепловой энергии, тыс. Гкал</w:t>
            </w:r>
            <w:r>
              <w:rPr>
                <w:rFonts w:ascii="Times New Roman" w:hAnsi="Times New Roman" w:cs="Times New Roman"/>
                <w:b/>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blHeader/>
        </w:trPr>
        <w:tc>
          <w:tcPr>
            <w:tcBorders>
              <w:top w:val="none" w:color="000000" w:sz="4" w:space="0"/>
              <w:bottom w:val="single" w:color="000000" w:sz="4" w:space="0"/>
              <w:right w:val="single" w:color="000000" w:sz="4" w:space="0"/>
            </w:tcBorders>
            <w:tcMar>
              <w:left w:w="11" w:type="dxa"/>
              <w:right w:w="11" w:type="dxa"/>
            </w:tcMar>
            <w:tcW w:w="754" w:type="dxa"/>
            <w:vAlign w:val="center"/>
            <w:vMerge w:val="continue"/>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r>
            <w:r>
              <w:rPr>
                <w:rFonts w:ascii="Times New Roman" w:hAnsi="Times New Roman" w:cs="Times New Roman"/>
                <w:b/>
                <w:sz w:val="20"/>
                <w:szCs w:val="20"/>
              </w:rPr>
            </w:r>
          </w:p>
        </w:tc>
        <w:tc>
          <w:tcPr>
            <w:tcBorders>
              <w:top w:val="none" w:color="000000" w:sz="4" w:space="0"/>
              <w:left w:val="single" w:color="000000" w:sz="4" w:space="0"/>
              <w:bottom w:val="single" w:color="000000" w:sz="4" w:space="0"/>
              <w:right w:val="single" w:color="000000" w:sz="4" w:space="0"/>
            </w:tcBorders>
            <w:tcMar>
              <w:left w:w="11" w:type="dxa"/>
              <w:right w:w="11" w:type="dxa"/>
            </w:tcMar>
            <w:tcW w:w="2693" w:type="dxa"/>
            <w:vAlign w:val="center"/>
            <w:vMerge w:val="continue"/>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r>
            <w:r>
              <w:rPr>
                <w:rFonts w:ascii="Times New Roman" w:hAnsi="Times New Roman" w:cs="Times New Roman"/>
                <w:b/>
                <w:sz w:val="20"/>
                <w:szCs w:val="20"/>
              </w:rPr>
            </w:r>
          </w:p>
        </w:tc>
        <w:tc>
          <w:tcPr>
            <w:tcBorders>
              <w:top w:val="none" w:color="000000" w:sz="4" w:space="0"/>
              <w:left w:val="single" w:color="000000" w:sz="4" w:space="0"/>
              <w:bottom w:val="single" w:color="000000" w:sz="4" w:space="0"/>
              <w:right w:val="single" w:color="000000" w:sz="4" w:space="0"/>
            </w:tcBorders>
            <w:tcMar>
              <w:left w:w="11" w:type="dxa"/>
              <w:right w:w="11" w:type="dxa"/>
            </w:tcMar>
            <w:tcW w:w="850" w:type="dxa"/>
            <w:vAlign w:val="center"/>
            <w:vMerge w:val="continue"/>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r>
            <w:r>
              <w:rPr>
                <w:rFonts w:ascii="Times New Roman" w:hAnsi="Times New Roman" w:cs="Times New Roman"/>
                <w:b/>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2024</w:t>
            </w:r>
            <w:r>
              <w:rPr>
                <w:rFonts w:ascii="Times New Roman" w:hAnsi="Times New Roman" w:cs="Times New Roman"/>
                <w:b/>
                <w:sz w:val="20"/>
                <w:szCs w:val="20"/>
              </w:rPr>
            </w:r>
            <w:r>
              <w:rPr>
                <w:rFonts w:ascii="Times New Roman" w:hAnsi="Times New Roman" w:cs="Times New Roman"/>
                <w:b/>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2025</w:t>
            </w:r>
            <w:r>
              <w:rPr>
                <w:rFonts w:ascii="Times New Roman" w:hAnsi="Times New Roman" w:cs="Times New Roman"/>
                <w:b/>
                <w:sz w:val="20"/>
                <w:szCs w:val="20"/>
              </w:rPr>
            </w:r>
            <w:r>
              <w:rPr>
                <w:rFonts w:ascii="Times New Roman" w:hAnsi="Times New Roman" w:cs="Times New Roman"/>
                <w:b/>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2026</w:t>
            </w:r>
            <w:r>
              <w:rPr>
                <w:rFonts w:ascii="Times New Roman" w:hAnsi="Times New Roman" w:cs="Times New Roman"/>
                <w:b/>
                <w:sz w:val="20"/>
                <w:szCs w:val="20"/>
              </w:rPr>
            </w:r>
            <w:r>
              <w:rPr>
                <w:rFonts w:ascii="Times New Roman" w:hAnsi="Times New Roman" w:cs="Times New Roman"/>
                <w:b/>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2027</w:t>
            </w:r>
            <w:r>
              <w:rPr>
                <w:rFonts w:ascii="Times New Roman" w:hAnsi="Times New Roman" w:cs="Times New Roman"/>
                <w:b/>
                <w:sz w:val="20"/>
                <w:szCs w:val="20"/>
              </w:rPr>
            </w:r>
            <w:r>
              <w:rPr>
                <w:rFonts w:ascii="Times New Roman" w:hAnsi="Times New Roman" w:cs="Times New Roman"/>
                <w:b/>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2028</w:t>
            </w:r>
            <w:r>
              <w:rPr>
                <w:rFonts w:ascii="Times New Roman" w:hAnsi="Times New Roman" w:cs="Times New Roman"/>
                <w:b/>
                <w:sz w:val="20"/>
                <w:szCs w:val="20"/>
              </w:rPr>
            </w:r>
            <w:r>
              <w:rPr>
                <w:rFonts w:ascii="Times New Roman" w:hAnsi="Times New Roman" w:cs="Times New Roman"/>
                <w:b/>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2029</w:t>
            </w:r>
            <w:r>
              <w:rPr>
                <w:rFonts w:ascii="Times New Roman" w:hAnsi="Times New Roman" w:cs="Times New Roman"/>
                <w:b/>
                <w:sz w:val="20"/>
                <w:szCs w:val="20"/>
              </w:rPr>
            </w:r>
            <w:r>
              <w:rPr>
                <w:rFonts w:ascii="Times New Roman" w:hAnsi="Times New Roman" w:cs="Times New Roman"/>
                <w:b/>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2030</w:t>
            </w:r>
            <w:r>
              <w:rPr>
                <w:rFonts w:ascii="Times New Roman" w:hAnsi="Times New Roman" w:cs="Times New Roman"/>
                <w:b/>
                <w:sz w:val="20"/>
                <w:szCs w:val="20"/>
              </w:rPr>
            </w:r>
            <w:r>
              <w:rPr>
                <w:rFonts w:ascii="Times New Roman" w:hAnsi="Times New Roman" w:cs="Times New Roman"/>
                <w:b/>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2031</w:t>
            </w:r>
            <w:r>
              <w:rPr>
                <w:rFonts w:ascii="Times New Roman" w:hAnsi="Times New Roman" w:cs="Times New Roman"/>
                <w:b/>
                <w:sz w:val="20"/>
                <w:szCs w:val="20"/>
              </w:rPr>
            </w:r>
            <w:r>
              <w:rPr>
                <w:rFonts w:ascii="Times New Roman" w:hAnsi="Times New Roman" w:cs="Times New Roman"/>
                <w:b/>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2032</w:t>
            </w:r>
            <w:r>
              <w:rPr>
                <w:rFonts w:ascii="Times New Roman" w:hAnsi="Times New Roman" w:cs="Times New Roman"/>
                <w:b/>
                <w:sz w:val="20"/>
                <w:szCs w:val="20"/>
              </w:rPr>
            </w:r>
            <w:r>
              <w:rPr>
                <w:rFonts w:ascii="Times New Roman" w:hAnsi="Times New Roman" w:cs="Times New Roman"/>
                <w:b/>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2033</w:t>
            </w:r>
            <w:r>
              <w:rPr>
                <w:rFonts w:ascii="Times New Roman" w:hAnsi="Times New Roman" w:cs="Times New Roman"/>
                <w:b/>
                <w:sz w:val="20"/>
                <w:szCs w:val="20"/>
              </w:rPr>
            </w:r>
            <w:r>
              <w:rPr>
                <w:rFonts w:ascii="Times New Roman" w:hAnsi="Times New Roman" w:cs="Times New Roman"/>
                <w:b/>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2034</w:t>
            </w:r>
            <w:r>
              <w:rPr>
                <w:rFonts w:ascii="Times New Roman" w:hAnsi="Times New Roman" w:cs="Times New Roman"/>
                <w:b/>
                <w:sz w:val="20"/>
                <w:szCs w:val="20"/>
              </w:rPr>
            </w:r>
            <w:r>
              <w:rPr>
                <w:rFonts w:ascii="Times New Roman" w:hAnsi="Times New Roman" w:cs="Times New Roman"/>
                <w:b/>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203</w:t>
            </w:r>
            <w:r>
              <w:rPr>
                <w:rFonts w:ascii="Times New Roman" w:hAnsi="Times New Roman" w:cs="Times New Roman"/>
                <w:b/>
                <w:sz w:val="20"/>
                <w:szCs w:val="20"/>
              </w:rPr>
              <w:t xml:space="preserve">5</w:t>
            </w:r>
            <w:r>
              <w:rPr>
                <w:rFonts w:ascii="Times New Roman" w:hAnsi="Times New Roman" w:cs="Times New Roman"/>
                <w:b/>
                <w:sz w:val="20"/>
                <w:szCs w:val="20"/>
              </w:rPr>
            </w:r>
            <w:r>
              <w:rPr>
                <w:rFonts w:ascii="Times New Roman" w:hAnsi="Times New Roman" w:cs="Times New Roman"/>
                <w:b/>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203</w:t>
            </w:r>
            <w:r>
              <w:rPr>
                <w:rFonts w:ascii="Times New Roman" w:hAnsi="Times New Roman" w:cs="Times New Roman"/>
                <w:b/>
                <w:sz w:val="20"/>
                <w:szCs w:val="20"/>
              </w:rPr>
              <w:t xml:space="preserve">6</w:t>
            </w:r>
            <w:r>
              <w:rPr>
                <w:rFonts w:ascii="Times New Roman" w:hAnsi="Times New Roman" w:cs="Times New Roman"/>
                <w:b/>
                <w:sz w:val="20"/>
                <w:szCs w:val="20"/>
              </w:rPr>
            </w:r>
            <w:r>
              <w:rPr>
                <w:rFonts w:ascii="Times New Roman" w:hAnsi="Times New Roman" w:cs="Times New Roman"/>
                <w:b/>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54"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1</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693"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Котельная ж/д станции г. Красавино, ул. Вокзальная</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уголь</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54"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2</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693"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 Котельная №1 Центральная</w:t>
            </w:r>
            <w:r>
              <w:rPr>
                <w:bCs/>
                <w:color w:val="000000"/>
                <w:sz w:val="20"/>
                <w:szCs w:val="20"/>
              </w:rPr>
              <w:t xml:space="preserve"> г. Великий Устюг</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газ</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54"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3</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693"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Котельная №2  Квартальная</w:t>
            </w:r>
            <w:r>
              <w:rPr>
                <w:bCs/>
                <w:color w:val="000000"/>
                <w:sz w:val="20"/>
                <w:szCs w:val="20"/>
              </w:rPr>
              <w:t xml:space="preserve"> г</w:t>
            </w:r>
            <w:r>
              <w:rPr>
                <w:bCs/>
                <w:color w:val="000000"/>
                <w:sz w:val="20"/>
                <w:szCs w:val="20"/>
              </w:rPr>
              <w:t xml:space="preserve">. Велики</w:t>
            </w:r>
            <w:r>
              <w:rPr>
                <w:bCs/>
                <w:color w:val="000000"/>
                <w:sz w:val="20"/>
                <w:szCs w:val="20"/>
              </w:rPr>
              <w:t xml:space="preserve">й Устюг</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газ</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54"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4</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693"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Котельная № 4  Школьная</w:t>
            </w:r>
            <w:r>
              <w:rPr>
                <w:bCs/>
                <w:color w:val="000000"/>
                <w:sz w:val="20"/>
                <w:szCs w:val="20"/>
              </w:rPr>
              <w:t xml:space="preserve"> г. Великий Устюг</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газ</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54"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5</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693"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Котельная № 6 Добрынино</w:t>
            </w:r>
            <w:r>
              <w:rPr>
                <w:bCs/>
                <w:color w:val="000000"/>
                <w:sz w:val="20"/>
                <w:szCs w:val="20"/>
              </w:rPr>
              <w:t xml:space="preserve"> г. Великий Устюг</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газ</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54"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6</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693"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Котельная № 7 Коробейниково</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газ</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54"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7</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693"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Котельная № 8  БМК С-Западная</w:t>
            </w:r>
            <w:r>
              <w:rPr>
                <w:bCs/>
                <w:color w:val="000000"/>
                <w:sz w:val="20"/>
                <w:szCs w:val="20"/>
              </w:rPr>
              <w:t xml:space="preserve"> г. Великий Устюг</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газ</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54"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8</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693"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Котельная № 11 Авиалесоохраны</w:t>
            </w:r>
            <w:r>
              <w:rPr>
                <w:bCs/>
                <w:color w:val="000000"/>
                <w:sz w:val="20"/>
                <w:szCs w:val="20"/>
              </w:rPr>
              <w:t xml:space="preserve"> г. Великий Уст</w:t>
            </w:r>
            <w:r>
              <w:rPr>
                <w:bCs/>
                <w:color w:val="000000"/>
                <w:sz w:val="20"/>
                <w:szCs w:val="20"/>
              </w:rPr>
              <w:t xml:space="preserve">юг</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газ</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w:t>
            </w:r>
            <w:r>
              <w:rPr>
                <w:color w:val="000000"/>
                <w:sz w:val="20"/>
                <w:szCs w:val="20"/>
              </w:rPr>
              <w:t xml:space="preserve">/д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54"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9</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693"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Котельная № 12  БМК (Энергоцентр)</w:t>
            </w:r>
            <w:r>
              <w:rPr>
                <w:bCs/>
                <w:color w:val="000000"/>
                <w:sz w:val="20"/>
                <w:szCs w:val="20"/>
              </w:rPr>
              <w:t xml:space="preserve"> г. Великий Устюг</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газ</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54"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10</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693"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Котельная № 13  Стрига</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газ</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54"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11</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693"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Котельн</w:t>
            </w:r>
            <w:r>
              <w:rPr>
                <w:bCs/>
                <w:color w:val="000000"/>
                <w:sz w:val="20"/>
                <w:szCs w:val="20"/>
              </w:rPr>
              <w:t xml:space="preserve">ая № 14 Золотавцево</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газ</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54"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12</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693"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Котельная № 10 БМК (Железнодорожная)</w:t>
            </w:r>
            <w:r>
              <w:rPr>
                <w:bCs/>
                <w:color w:val="000000"/>
                <w:sz w:val="20"/>
                <w:szCs w:val="20"/>
              </w:rPr>
              <w:t xml:space="preserve"> г. Великий Устюг</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газ</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54"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13</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693"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Котельная д. Бухинино</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газ</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54"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14</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693"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Школа № 15</w:t>
            </w:r>
            <w:r>
              <w:rPr>
                <w:bCs/>
                <w:color w:val="000000"/>
                <w:sz w:val="20"/>
                <w:szCs w:val="20"/>
              </w:rPr>
              <w:t xml:space="preserve"> г. Красавино</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газ</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54"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15</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693"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Котельная с. Васильевское</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газ</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54"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16</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69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Котельная "Кирпичный завод"</w:t>
            </w:r>
            <w:r>
              <w:rPr>
                <w:bCs/>
                <w:color w:val="000000"/>
                <w:sz w:val="20"/>
                <w:szCs w:val="20"/>
              </w:rPr>
              <w:t xml:space="preserve"> г. Красавино</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газ</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w:t>
            </w:r>
            <w:r>
              <w:rPr>
                <w:color w:val="000000"/>
                <w:sz w:val="20"/>
                <w:szCs w:val="20"/>
              </w:rPr>
              <w:t xml:space="preserve">/д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w:t>
            </w:r>
            <w:r>
              <w:rPr>
                <w:color w:val="000000"/>
                <w:sz w:val="20"/>
                <w:szCs w:val="20"/>
              </w:rPr>
              <w:t xml:space="preserve">/д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54"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17</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69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Красавинская ГТ ТЭЦ</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газ</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54"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18</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69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Котельная школы  д. Морозовица, ул. Центральная</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газ</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1176,65</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1176,65</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1176,65</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1176,65</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1176,65</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1176,65</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1176,65</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1176,65</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1176,65</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1176,65</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1176,65</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1</w:t>
            </w:r>
            <w:r>
              <w:rPr>
                <w:sz w:val="20"/>
                <w:szCs w:val="20"/>
              </w:rPr>
              <w:t xml:space="preserve">176,65</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1176,65</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54"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19</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69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Котельная Голузинской шко</w:t>
            </w:r>
            <w:r>
              <w:rPr>
                <w:bCs/>
                <w:color w:val="000000"/>
                <w:sz w:val="20"/>
                <w:szCs w:val="20"/>
              </w:rPr>
              <w:t xml:space="preserve">лы п. Новатор, ул. Советская, д.42</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газ</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795,0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795,0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795,0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795,0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795,0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795,0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795,0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795,0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795,0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795,0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795,0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795,0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795,0</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54"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20</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69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Котельная санатория</w:t>
            </w:r>
            <w:r>
              <w:rPr>
                <w:bCs/>
                <w:color w:val="000000"/>
                <w:sz w:val="20"/>
                <w:szCs w:val="20"/>
              </w:rPr>
              <w:t xml:space="preserve"> п. Бобровниково</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газ</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54"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21</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69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Котельная №2</w:t>
            </w:r>
            <w:r>
              <w:rPr>
                <w:color w:val="000000"/>
                <w:sz w:val="20"/>
                <w:szCs w:val="20"/>
              </w:rPr>
              <w:t xml:space="preserve"> </w:t>
            </w:r>
            <w:r>
              <w:rPr>
                <w:color w:val="000000"/>
                <w:sz w:val="20"/>
                <w:szCs w:val="20"/>
              </w:rPr>
              <w:t xml:space="preserve">с. Усть-Алексеево</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дрова</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54"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22</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69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Котельная №3</w:t>
            </w:r>
            <w:r>
              <w:rPr>
                <w:color w:val="000000"/>
                <w:sz w:val="20"/>
                <w:szCs w:val="20"/>
              </w:rPr>
              <w:t xml:space="preserve"> </w:t>
            </w:r>
            <w:r>
              <w:rPr>
                <w:color w:val="000000"/>
                <w:sz w:val="20"/>
                <w:szCs w:val="20"/>
              </w:rPr>
              <w:t xml:space="preserve">с. Усть-Алексеево</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дрова</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54"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23</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69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Котельная №4</w:t>
            </w:r>
            <w:r>
              <w:rPr>
                <w:color w:val="000000"/>
                <w:sz w:val="20"/>
                <w:szCs w:val="20"/>
              </w:rPr>
              <w:t xml:space="preserve"> </w:t>
            </w:r>
            <w:r>
              <w:rPr>
                <w:color w:val="000000"/>
                <w:sz w:val="20"/>
                <w:szCs w:val="20"/>
              </w:rPr>
              <w:t xml:space="preserve">с. Усть-Алексеево</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дрова</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54"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24</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69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Котельная №5</w:t>
            </w:r>
            <w:r>
              <w:rPr>
                <w:color w:val="000000"/>
                <w:sz w:val="20"/>
                <w:szCs w:val="20"/>
              </w:rPr>
              <w:t xml:space="preserve"> </w:t>
            </w:r>
            <w:r>
              <w:rPr>
                <w:color w:val="000000"/>
                <w:sz w:val="20"/>
                <w:szCs w:val="20"/>
              </w:rPr>
              <w:t xml:space="preserve">с. Усть-Алексеево</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дрова</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w:t>
            </w:r>
            <w:r>
              <w:rPr>
                <w:color w:val="000000"/>
                <w:sz w:val="20"/>
                <w:szCs w:val="20"/>
              </w:rPr>
              <w:t xml:space="preserve">/д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54"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25</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69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Котельная больницы</w:t>
            </w:r>
            <w:r>
              <w:rPr>
                <w:color w:val="000000"/>
                <w:sz w:val="20"/>
                <w:szCs w:val="20"/>
              </w:rPr>
              <w:t xml:space="preserve"> </w:t>
            </w:r>
            <w:r>
              <w:rPr>
                <w:color w:val="000000"/>
                <w:sz w:val="20"/>
                <w:szCs w:val="20"/>
              </w:rPr>
              <w:t xml:space="preserve">п. Полдарса</w:t>
            </w:r>
            <w:r>
              <w:rPr>
                <w:color w:val="000000"/>
                <w:sz w:val="20"/>
                <w:szCs w:val="20"/>
              </w:rPr>
              <w:t xml:space="preserve"> </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дрова</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975,9</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975,9</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975,9</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975,9</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975,9</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975,9</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975,9</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975,9</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975,9</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975,9</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975,9</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975,9</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975,9</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54"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26</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69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Котельная бани</w:t>
            </w:r>
            <w:r>
              <w:rPr>
                <w:color w:val="000000"/>
                <w:sz w:val="20"/>
                <w:szCs w:val="20"/>
              </w:rPr>
              <w:t xml:space="preserve"> </w:t>
            </w:r>
            <w:r>
              <w:rPr>
                <w:color w:val="000000"/>
                <w:sz w:val="20"/>
                <w:szCs w:val="20"/>
              </w:rPr>
              <w:t xml:space="preserve">п. Полдарса</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дрова</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296,4</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296,4</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296,4</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296,4</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296,4</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296,4</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296,4</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296,4</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296,4</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296,4</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296,4</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296,4</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296,4</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54"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27</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69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Котельная школы</w:t>
            </w:r>
            <w:r>
              <w:rPr>
                <w:color w:val="000000"/>
                <w:sz w:val="20"/>
                <w:szCs w:val="20"/>
              </w:rPr>
              <w:t xml:space="preserve"> </w:t>
            </w:r>
            <w:r>
              <w:rPr>
                <w:color w:val="000000"/>
                <w:sz w:val="20"/>
                <w:szCs w:val="20"/>
              </w:rPr>
              <w:t xml:space="preserve">п. Пол</w:t>
            </w:r>
            <w:r>
              <w:rPr>
                <w:color w:val="000000"/>
                <w:sz w:val="20"/>
                <w:szCs w:val="20"/>
              </w:rPr>
              <w:t xml:space="preserve">дарса</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дрова</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924,9</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924,9</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924,9</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924,9</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924,9</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924,9</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924,9</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924,9</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924,9</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924,9</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924,9</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924,9</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924,9</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54"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28</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69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Котельная д/сада по ул. Мира</w:t>
            </w:r>
            <w:r>
              <w:rPr>
                <w:color w:val="000000"/>
                <w:sz w:val="20"/>
                <w:szCs w:val="20"/>
              </w:rPr>
              <w:t xml:space="preserve"> </w:t>
            </w:r>
            <w:r>
              <w:rPr>
                <w:color w:val="000000"/>
                <w:sz w:val="20"/>
                <w:szCs w:val="20"/>
              </w:rPr>
              <w:t xml:space="preserve">п. Ломоватк</w:t>
            </w:r>
            <w:r>
              <w:rPr>
                <w:color w:val="000000"/>
                <w:sz w:val="20"/>
                <w:szCs w:val="20"/>
              </w:rPr>
              <w:t xml:space="preserve">а</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дрова</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249,64</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249,64</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249,64</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249,64</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249,64</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249,64</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249,64</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249,64</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249,64</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249,64</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249,64</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249,64</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249,64</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54"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29</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69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Котельная школы по ул. Заречная</w:t>
            </w:r>
            <w:r>
              <w:rPr>
                <w:color w:val="000000"/>
                <w:sz w:val="20"/>
                <w:szCs w:val="20"/>
              </w:rPr>
              <w:t xml:space="preserve"> </w:t>
            </w:r>
            <w:r>
              <w:rPr>
                <w:color w:val="000000"/>
                <w:sz w:val="20"/>
                <w:szCs w:val="20"/>
              </w:rPr>
              <w:t xml:space="preserve">п. Ломоватка</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дрова</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1036,87</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1036,87</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1036,87</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1036,87</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1036,87</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1036,87</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1036,87</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1036,87</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1036,87</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1036,87</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1036,87</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1036,87</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1036,8</w:t>
            </w:r>
            <w:r>
              <w:rPr>
                <w:sz w:val="20"/>
                <w:szCs w:val="20"/>
              </w:rPr>
              <w:t xml:space="preserve">7</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54"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30</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69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Котельная №9 (пгт. Кузино)</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дрова</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54"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31</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69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Котельная № 16 (п. Валга)</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дрова</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54"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32</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69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Котельная № 17 (д. Подсосенье)</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дрова</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54"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33</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693" w:type="dxa"/>
            <w:vAlign w:val="center"/>
            <w:textDirection w:val="lrTb"/>
            <w:noWrap w:val="false"/>
          </w:tcPr>
          <w:p>
            <w:pPr>
              <w:pStyle w:val="780"/>
              <w:ind w:firstLine="0"/>
              <w:jc w:val="center"/>
              <w:spacing w:line="240" w:lineRule="auto"/>
              <w:rPr>
                <w:color w:val="000000"/>
                <w:sz w:val="20"/>
                <w:szCs w:val="20"/>
              </w:rPr>
            </w:pPr>
            <w:r>
              <w:rPr>
                <w:sz w:val="20"/>
                <w:szCs w:val="20"/>
              </w:rPr>
              <w:t xml:space="preserve">ТЭС НАО "СВЕЗА Новатор"</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дрова</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54" w:type="dxa"/>
            <w:vAlign w:val="center"/>
            <w:textDirection w:val="lrTb"/>
            <w:noWrap w:val="false"/>
          </w:tcPr>
          <w:p>
            <w:pPr>
              <w:pStyle w:val="956"/>
              <w:jc w:val="center"/>
              <w:rPr>
                <w:rFonts w:ascii="Times New Roman" w:hAnsi="Times New Roman" w:cs="Times New Roman"/>
                <w:color w:val="000000"/>
                <w:sz w:val="20"/>
                <w:szCs w:val="20"/>
                <w:lang w:eastAsia="en-US"/>
              </w:rPr>
            </w:pPr>
            <w:r>
              <w:rPr>
                <w:rFonts w:ascii="Times New Roman" w:hAnsi="Times New Roman" w:cs="Times New Roman"/>
                <w:color w:val="000000"/>
                <w:sz w:val="20"/>
                <w:szCs w:val="20"/>
                <w:lang w:eastAsia="en-US"/>
              </w:rPr>
              <w:t xml:space="preserve">34</w:t>
            </w:r>
            <w:r>
              <w:rPr>
                <w:rFonts w:ascii="Times New Roman" w:hAnsi="Times New Roman" w:cs="Times New Roman"/>
                <w:color w:val="000000"/>
                <w:sz w:val="20"/>
                <w:szCs w:val="20"/>
                <w:lang w:eastAsia="en-US"/>
              </w:rPr>
            </w:r>
            <w:r>
              <w:rPr>
                <w:rFonts w:ascii="Times New Roman" w:hAnsi="Times New Roman" w:cs="Times New Roman"/>
                <w:color w:val="000000"/>
                <w:sz w:val="20"/>
                <w:szCs w:val="20"/>
                <w:lang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693" w:type="dxa"/>
            <w:vAlign w:val="center"/>
            <w:textDirection w:val="lrTb"/>
            <w:noWrap w:val="false"/>
          </w:tcPr>
          <w:p>
            <w:pPr>
              <w:pStyle w:val="780"/>
              <w:ind w:firstLine="0"/>
              <w:jc w:val="center"/>
              <w:spacing w:line="240" w:lineRule="auto"/>
              <w:rPr>
                <w:sz w:val="20"/>
                <w:szCs w:val="20"/>
              </w:rPr>
            </w:pPr>
            <w:r>
              <w:rPr>
                <w:sz w:val="20"/>
                <w:szCs w:val="20"/>
              </w:rPr>
              <w:t xml:space="preserve">Котельная МУЗ "КРБ № 1"</w:t>
            </w:r>
            <w:r>
              <w:rPr>
                <w:sz w:val="20"/>
                <w:szCs w:val="20"/>
              </w:rPr>
              <w:t xml:space="preserve"> </w:t>
            </w:r>
            <w:r>
              <w:rPr>
                <w:bCs/>
                <w:color w:val="000000"/>
                <w:sz w:val="20"/>
                <w:szCs w:val="20"/>
              </w:rPr>
              <w:t xml:space="preserve">г. Красавино</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дрова</w:t>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gridSpan w:val="2"/>
            <w:tcBorders>
              <w:top w:val="single" w:color="000000" w:sz="4" w:space="0"/>
              <w:bottom w:val="single" w:color="000000" w:sz="4" w:space="0"/>
              <w:right w:val="single" w:color="000000" w:sz="4" w:space="0"/>
            </w:tcBorders>
            <w:tcMar>
              <w:left w:w="11" w:type="dxa"/>
              <w:right w:w="11" w:type="dxa"/>
            </w:tcMar>
            <w:tcW w:w="3447"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Всего дрова</w:t>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color w:val="000000"/>
                <w:sz w:val="20"/>
                <w:szCs w:val="20"/>
              </w:rPr>
            </w:pP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w:t>
            </w:r>
            <w:r>
              <w:rPr>
                <w:color w:val="000000"/>
                <w:sz w:val="20"/>
                <w:szCs w:val="20"/>
              </w:rPr>
              <w:t xml:space="preserve">/д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gridSpan w:val="2"/>
            <w:tcBorders>
              <w:top w:val="single" w:color="000000" w:sz="4" w:space="0"/>
              <w:bottom w:val="single" w:color="000000" w:sz="4" w:space="0"/>
              <w:right w:val="single" w:color="000000" w:sz="4" w:space="0"/>
            </w:tcBorders>
            <w:tcMar>
              <w:left w:w="11" w:type="dxa"/>
              <w:right w:w="11" w:type="dxa"/>
            </w:tcMar>
            <w:tcW w:w="3447"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Всего </w:t>
            </w:r>
            <w:r>
              <w:rPr>
                <w:rFonts w:ascii="Times New Roman" w:hAnsi="Times New Roman" w:cs="Times New Roman"/>
                <w:sz w:val="20"/>
                <w:szCs w:val="20"/>
              </w:rPr>
              <w:t xml:space="preserve">уголь</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gridSpan w:val="2"/>
            <w:tcBorders>
              <w:top w:val="single" w:color="000000" w:sz="4" w:space="0"/>
              <w:bottom w:val="single" w:color="000000" w:sz="4" w:space="0"/>
              <w:right w:val="single" w:color="000000" w:sz="4" w:space="0"/>
            </w:tcBorders>
            <w:tcMar>
              <w:left w:w="11" w:type="dxa"/>
              <w:right w:w="11" w:type="dxa"/>
            </w:tcMar>
            <w:tcW w:w="3447"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Всего </w:t>
            </w:r>
            <w:r>
              <w:rPr>
                <w:rFonts w:ascii="Times New Roman" w:hAnsi="Times New Roman" w:cs="Times New Roman"/>
                <w:sz w:val="20"/>
                <w:szCs w:val="20"/>
              </w:rPr>
              <w:t xml:space="preserve">природный газ</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gridSpan w:val="2"/>
            <w:tcBorders>
              <w:top w:val="single" w:color="000000" w:sz="4" w:space="0"/>
              <w:bottom w:val="single" w:color="000000" w:sz="4" w:space="0"/>
              <w:right w:val="single" w:color="000000" w:sz="4" w:space="0"/>
            </w:tcBorders>
            <w:tcMar>
              <w:left w:w="11" w:type="dxa"/>
              <w:right w:w="11" w:type="dxa"/>
            </w:tcMar>
            <w:tcW w:w="3447"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Итого</w:t>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r>
    </w:tbl>
    <w:p>
      <w:pPr>
        <w:pStyle w:val="780"/>
      </w:pPr>
      <w:r/>
      <w:r/>
    </w:p>
    <w:p>
      <w:pPr>
        <w:pStyle w:val="780"/>
        <w:jc w:val="right"/>
        <w:keepNext/>
      </w:pPr>
      <w:r/>
      <w:bookmarkStart w:id="99" w:name="sub_10455"/>
      <w:r>
        <w:t xml:space="preserve">Таблица </w:t>
      </w:r>
      <w:r>
        <w:t xml:space="preserve">10.2</w:t>
      </w:r>
      <w:r/>
    </w:p>
    <w:p>
      <w:pPr>
        <w:pStyle w:val="780"/>
        <w:jc w:val="center"/>
        <w:keepNext/>
      </w:pPr>
      <w:r>
        <w:t xml:space="preserve">Удельный расх</w:t>
      </w:r>
      <w:r>
        <w:t xml:space="preserve">од условного топл</w:t>
      </w:r>
      <w:r>
        <w:t xml:space="preserve">ива на выработку тепловой энергии источниками тепловой энергии (котельными), кг условного топлива/Гкал</w:t>
      </w:r>
      <w:r/>
    </w:p>
    <w:tbl>
      <w:tblPr>
        <w:tblW w:w="15638" w:type="dxa"/>
        <w:tblInd w:w="108" w:type="dxa"/>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Layout w:type="fixed"/>
        <w:tblCellMar>
          <w:left w:w="108" w:type="dxa"/>
          <w:top w:w="0" w:type="dxa"/>
          <w:right w:w="108" w:type="dxa"/>
          <w:bottom w:w="0" w:type="dxa"/>
        </w:tblCellMar>
        <w:tblLook w:val="04A0" w:firstRow="1" w:lastRow="0" w:firstColumn="1" w:lastColumn="0" w:noHBand="0" w:noVBand="1"/>
      </w:tblPr>
      <w:tblGrid>
        <w:gridCol w:w="754"/>
        <w:gridCol w:w="2693"/>
        <w:gridCol w:w="850"/>
        <w:gridCol w:w="872"/>
        <w:gridCol w:w="872"/>
        <w:gridCol w:w="873"/>
        <w:gridCol w:w="872"/>
        <w:gridCol w:w="872"/>
        <w:gridCol w:w="873"/>
        <w:gridCol w:w="872"/>
        <w:gridCol w:w="873"/>
        <w:gridCol w:w="872"/>
        <w:gridCol w:w="872"/>
        <w:gridCol w:w="873"/>
        <w:gridCol w:w="872"/>
        <w:gridCol w:w="873"/>
      </w:tblGrid>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blHeader/>
        </w:trPr>
        <w:tc>
          <w:tcPr>
            <w:tcBorders>
              <w:top w:val="single" w:color="000000" w:sz="4" w:space="0"/>
              <w:bottom w:val="single" w:color="000000" w:sz="4" w:space="0"/>
              <w:right w:val="single" w:color="000000" w:sz="4" w:space="0"/>
            </w:tcBorders>
            <w:tcMar>
              <w:left w:w="11" w:type="dxa"/>
              <w:right w:w="11" w:type="dxa"/>
            </w:tcMar>
            <w:tcW w:w="754" w:type="dxa"/>
            <w:vAlign w:val="center"/>
            <w:vMerge w:val="restart"/>
            <w:textDirection w:val="lrTb"/>
            <w:noWrap w:val="false"/>
          </w:tcPr>
          <w:p>
            <w:pPr>
              <w:pStyle w:val="956"/>
              <w:jc w:val="center"/>
              <w:rPr>
                <w:rFonts w:ascii="Times New Roman" w:hAnsi="Times New Roman" w:cs="Times New Roman"/>
                <w:b/>
                <w:sz w:val="20"/>
                <w:szCs w:val="20"/>
              </w:rPr>
            </w:pPr>
            <w:r/>
            <w:bookmarkEnd w:id="96"/>
            <w:r>
              <w:rPr>
                <w:rFonts w:ascii="Times New Roman" w:hAnsi="Times New Roman" w:cs="Times New Roman"/>
                <w:b/>
                <w:sz w:val="20"/>
                <w:szCs w:val="20"/>
              </w:rPr>
              <w:t xml:space="preserve">№ п/п</w:t>
            </w:r>
            <w:r>
              <w:rPr>
                <w:rFonts w:ascii="Times New Roman" w:hAnsi="Times New Roman" w:cs="Times New Roman"/>
                <w:b/>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693" w:type="dxa"/>
            <w:vAlign w:val="center"/>
            <w:vMerge w:val="restart"/>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Наименование источника теплоснабжения</w:t>
            </w:r>
            <w:r>
              <w:rPr>
                <w:rFonts w:ascii="Times New Roman" w:hAnsi="Times New Roman" w:cs="Times New Roman"/>
                <w:b/>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vMerge w:val="restart"/>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Вид топлива</w:t>
            </w:r>
            <w:r>
              <w:rPr>
                <w:rFonts w:ascii="Times New Roman" w:hAnsi="Times New Roman" w:cs="Times New Roman"/>
                <w:b/>
                <w:sz w:val="20"/>
                <w:szCs w:val="20"/>
              </w:rPr>
            </w:r>
          </w:p>
        </w:tc>
        <w:tc>
          <w:tcPr>
            <w:gridSpan w:val="13"/>
            <w:tcBorders>
              <w:top w:val="single" w:color="000000" w:sz="4" w:space="0"/>
              <w:left w:val="single" w:color="000000" w:sz="4" w:space="0"/>
              <w:bottom w:val="single" w:color="000000" w:sz="4" w:space="0"/>
            </w:tcBorders>
            <w:tcW w:w="11341" w:type="dxa"/>
            <w:vAlign w:val="center"/>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Удельный расход условного топлива, кг условного топлива/Гкал</w:t>
            </w:r>
            <w:r>
              <w:rPr>
                <w:rFonts w:ascii="Times New Roman" w:hAnsi="Times New Roman" w:cs="Times New Roman"/>
                <w:b/>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blHeader/>
        </w:trPr>
        <w:tc>
          <w:tcPr>
            <w:tcBorders>
              <w:top w:val="none" w:color="000000" w:sz="4" w:space="0"/>
              <w:bottom w:val="single" w:color="000000" w:sz="4" w:space="0"/>
              <w:right w:val="single" w:color="000000" w:sz="4" w:space="0"/>
            </w:tcBorders>
            <w:tcMar>
              <w:left w:w="11" w:type="dxa"/>
              <w:right w:w="11" w:type="dxa"/>
            </w:tcMar>
            <w:tcW w:w="754" w:type="dxa"/>
            <w:vAlign w:val="center"/>
            <w:vMerge w:val="continue"/>
            <w:textDirection w:val="lrTb"/>
            <w:noWrap w:val="false"/>
          </w:tcPr>
          <w:p>
            <w:pPr>
              <w:pStyle w:val="956"/>
              <w:jc w:val="center"/>
              <w:rPr>
                <w:rFonts w:ascii="Times New Roman" w:hAnsi="Times New Roman" w:cs="Times New Roman"/>
                <w:b/>
                <w:sz w:val="20"/>
                <w:szCs w:val="20"/>
                <w:highlight w:val="yellow"/>
              </w:rPr>
            </w:pPr>
            <w:r>
              <w:rPr>
                <w:rFonts w:ascii="Times New Roman" w:hAnsi="Times New Roman" w:cs="Times New Roman"/>
                <w:b/>
                <w:sz w:val="20"/>
                <w:szCs w:val="20"/>
                <w:highlight w:val="yellow"/>
              </w:rPr>
            </w:r>
            <w:r>
              <w:rPr>
                <w:rFonts w:ascii="Times New Roman" w:hAnsi="Times New Roman" w:cs="Times New Roman"/>
                <w:b/>
                <w:sz w:val="20"/>
                <w:szCs w:val="20"/>
                <w:highlight w:val="yellow"/>
              </w:rPr>
            </w:r>
          </w:p>
        </w:tc>
        <w:tc>
          <w:tcPr>
            <w:tcBorders>
              <w:top w:val="none" w:color="000000" w:sz="4" w:space="0"/>
              <w:left w:val="single" w:color="000000" w:sz="4" w:space="0"/>
              <w:bottom w:val="single" w:color="000000" w:sz="4" w:space="0"/>
              <w:right w:val="single" w:color="000000" w:sz="4" w:space="0"/>
            </w:tcBorders>
            <w:tcMar>
              <w:left w:w="11" w:type="dxa"/>
              <w:right w:w="11" w:type="dxa"/>
            </w:tcMar>
            <w:tcW w:w="2693" w:type="dxa"/>
            <w:vAlign w:val="center"/>
            <w:vMerge w:val="continue"/>
            <w:textDirection w:val="lrTb"/>
            <w:noWrap w:val="false"/>
          </w:tcPr>
          <w:p>
            <w:pPr>
              <w:pStyle w:val="956"/>
              <w:jc w:val="center"/>
              <w:rPr>
                <w:rFonts w:ascii="Times New Roman" w:hAnsi="Times New Roman" w:cs="Times New Roman"/>
                <w:b/>
                <w:sz w:val="20"/>
                <w:szCs w:val="20"/>
                <w:highlight w:val="yellow"/>
              </w:rPr>
            </w:pPr>
            <w:r>
              <w:rPr>
                <w:rFonts w:ascii="Times New Roman" w:hAnsi="Times New Roman" w:cs="Times New Roman"/>
                <w:b/>
                <w:sz w:val="20"/>
                <w:szCs w:val="20"/>
                <w:highlight w:val="yellow"/>
              </w:rPr>
            </w:r>
            <w:r>
              <w:rPr>
                <w:rFonts w:ascii="Times New Roman" w:hAnsi="Times New Roman" w:cs="Times New Roman"/>
                <w:b/>
                <w:sz w:val="20"/>
                <w:szCs w:val="20"/>
                <w:highlight w:val="yellow"/>
              </w:rPr>
            </w:r>
          </w:p>
        </w:tc>
        <w:tc>
          <w:tcPr>
            <w:tcBorders>
              <w:top w:val="none" w:color="000000" w:sz="4" w:space="0"/>
              <w:left w:val="single" w:color="000000" w:sz="4" w:space="0"/>
              <w:bottom w:val="single" w:color="000000" w:sz="4" w:space="0"/>
              <w:right w:val="single" w:color="000000" w:sz="4" w:space="0"/>
            </w:tcBorders>
            <w:tcMar>
              <w:left w:w="11" w:type="dxa"/>
              <w:right w:w="11" w:type="dxa"/>
            </w:tcMar>
            <w:tcW w:w="850" w:type="dxa"/>
            <w:vAlign w:val="center"/>
            <w:vMerge w:val="continue"/>
            <w:textDirection w:val="lrTb"/>
            <w:noWrap w:val="false"/>
          </w:tcPr>
          <w:p>
            <w:pPr>
              <w:pStyle w:val="956"/>
              <w:jc w:val="center"/>
              <w:rPr>
                <w:rFonts w:ascii="Times New Roman" w:hAnsi="Times New Roman" w:cs="Times New Roman"/>
                <w:b/>
                <w:sz w:val="20"/>
                <w:szCs w:val="20"/>
                <w:highlight w:val="yellow"/>
              </w:rPr>
            </w:pPr>
            <w:r>
              <w:rPr>
                <w:rFonts w:ascii="Times New Roman" w:hAnsi="Times New Roman" w:cs="Times New Roman"/>
                <w:b/>
                <w:sz w:val="20"/>
                <w:szCs w:val="20"/>
                <w:highlight w:val="yellow"/>
              </w:rPr>
            </w:r>
            <w:r>
              <w:rPr>
                <w:rFonts w:ascii="Times New Roman" w:hAnsi="Times New Roman" w:cs="Times New Roman"/>
                <w:b/>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2024</w:t>
            </w:r>
            <w:r>
              <w:rPr>
                <w:rFonts w:ascii="Times New Roman" w:hAnsi="Times New Roman" w:cs="Times New Roman"/>
                <w:b/>
                <w:sz w:val="20"/>
                <w:szCs w:val="20"/>
              </w:rPr>
            </w:r>
            <w:r>
              <w:rPr>
                <w:rFonts w:ascii="Times New Roman" w:hAnsi="Times New Roman" w:cs="Times New Roman"/>
                <w:b/>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2025</w:t>
            </w:r>
            <w:r>
              <w:rPr>
                <w:rFonts w:ascii="Times New Roman" w:hAnsi="Times New Roman" w:cs="Times New Roman"/>
                <w:b/>
                <w:sz w:val="20"/>
                <w:szCs w:val="20"/>
              </w:rPr>
            </w:r>
            <w:r>
              <w:rPr>
                <w:rFonts w:ascii="Times New Roman" w:hAnsi="Times New Roman" w:cs="Times New Roman"/>
                <w:b/>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2026</w:t>
            </w:r>
            <w:r>
              <w:rPr>
                <w:rFonts w:ascii="Times New Roman" w:hAnsi="Times New Roman" w:cs="Times New Roman"/>
                <w:b/>
                <w:sz w:val="20"/>
                <w:szCs w:val="20"/>
              </w:rPr>
            </w:r>
            <w:r>
              <w:rPr>
                <w:rFonts w:ascii="Times New Roman" w:hAnsi="Times New Roman" w:cs="Times New Roman"/>
                <w:b/>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2027</w:t>
            </w:r>
            <w:r>
              <w:rPr>
                <w:rFonts w:ascii="Times New Roman" w:hAnsi="Times New Roman" w:cs="Times New Roman"/>
                <w:b/>
                <w:sz w:val="20"/>
                <w:szCs w:val="20"/>
              </w:rPr>
            </w:r>
            <w:r>
              <w:rPr>
                <w:rFonts w:ascii="Times New Roman" w:hAnsi="Times New Roman" w:cs="Times New Roman"/>
                <w:b/>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2028</w:t>
            </w:r>
            <w:r>
              <w:rPr>
                <w:rFonts w:ascii="Times New Roman" w:hAnsi="Times New Roman" w:cs="Times New Roman"/>
                <w:b/>
                <w:sz w:val="20"/>
                <w:szCs w:val="20"/>
              </w:rPr>
            </w:r>
            <w:r>
              <w:rPr>
                <w:rFonts w:ascii="Times New Roman" w:hAnsi="Times New Roman" w:cs="Times New Roman"/>
                <w:b/>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2029</w:t>
            </w:r>
            <w:r>
              <w:rPr>
                <w:rFonts w:ascii="Times New Roman" w:hAnsi="Times New Roman" w:cs="Times New Roman"/>
                <w:b/>
                <w:sz w:val="20"/>
                <w:szCs w:val="20"/>
              </w:rPr>
            </w:r>
            <w:r>
              <w:rPr>
                <w:rFonts w:ascii="Times New Roman" w:hAnsi="Times New Roman" w:cs="Times New Roman"/>
                <w:b/>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20</w:t>
            </w:r>
            <w:r>
              <w:rPr>
                <w:rFonts w:ascii="Times New Roman" w:hAnsi="Times New Roman" w:cs="Times New Roman"/>
                <w:b/>
                <w:sz w:val="20"/>
                <w:szCs w:val="20"/>
              </w:rPr>
              <w:t xml:space="preserve">30</w:t>
            </w:r>
            <w:r>
              <w:rPr>
                <w:rFonts w:ascii="Times New Roman" w:hAnsi="Times New Roman" w:cs="Times New Roman"/>
                <w:b/>
                <w:sz w:val="20"/>
                <w:szCs w:val="20"/>
              </w:rPr>
            </w:r>
            <w:r>
              <w:rPr>
                <w:rFonts w:ascii="Times New Roman" w:hAnsi="Times New Roman" w:cs="Times New Roman"/>
                <w:b/>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2031</w:t>
            </w:r>
            <w:r>
              <w:rPr>
                <w:rFonts w:ascii="Times New Roman" w:hAnsi="Times New Roman" w:cs="Times New Roman"/>
                <w:b/>
                <w:sz w:val="20"/>
                <w:szCs w:val="20"/>
              </w:rPr>
            </w:r>
            <w:r>
              <w:rPr>
                <w:rFonts w:ascii="Times New Roman" w:hAnsi="Times New Roman" w:cs="Times New Roman"/>
                <w:b/>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2032</w:t>
            </w:r>
            <w:r>
              <w:rPr>
                <w:rFonts w:ascii="Times New Roman" w:hAnsi="Times New Roman" w:cs="Times New Roman"/>
                <w:b/>
                <w:sz w:val="20"/>
                <w:szCs w:val="20"/>
              </w:rPr>
            </w:r>
            <w:r>
              <w:rPr>
                <w:rFonts w:ascii="Times New Roman" w:hAnsi="Times New Roman" w:cs="Times New Roman"/>
                <w:b/>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2033</w:t>
            </w:r>
            <w:r>
              <w:rPr>
                <w:rFonts w:ascii="Times New Roman" w:hAnsi="Times New Roman" w:cs="Times New Roman"/>
                <w:b/>
                <w:sz w:val="20"/>
                <w:szCs w:val="20"/>
              </w:rPr>
            </w:r>
            <w:r>
              <w:rPr>
                <w:rFonts w:ascii="Times New Roman" w:hAnsi="Times New Roman" w:cs="Times New Roman"/>
                <w:b/>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2034</w:t>
            </w:r>
            <w:r>
              <w:rPr>
                <w:rFonts w:ascii="Times New Roman" w:hAnsi="Times New Roman" w:cs="Times New Roman"/>
                <w:b/>
                <w:sz w:val="20"/>
                <w:szCs w:val="20"/>
              </w:rPr>
            </w:r>
            <w:r>
              <w:rPr>
                <w:rFonts w:ascii="Times New Roman" w:hAnsi="Times New Roman" w:cs="Times New Roman"/>
                <w:b/>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203</w:t>
            </w:r>
            <w:r>
              <w:rPr>
                <w:rFonts w:ascii="Times New Roman" w:hAnsi="Times New Roman" w:cs="Times New Roman"/>
                <w:b/>
                <w:sz w:val="20"/>
                <w:szCs w:val="20"/>
              </w:rPr>
              <w:t xml:space="preserve">5</w:t>
            </w:r>
            <w:r>
              <w:rPr>
                <w:rFonts w:ascii="Times New Roman" w:hAnsi="Times New Roman" w:cs="Times New Roman"/>
                <w:b/>
                <w:sz w:val="20"/>
                <w:szCs w:val="20"/>
              </w:rPr>
            </w:r>
            <w:r>
              <w:rPr>
                <w:rFonts w:ascii="Times New Roman" w:hAnsi="Times New Roman" w:cs="Times New Roman"/>
                <w:b/>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203</w:t>
            </w:r>
            <w:r>
              <w:rPr>
                <w:rFonts w:ascii="Times New Roman" w:hAnsi="Times New Roman" w:cs="Times New Roman"/>
                <w:b/>
                <w:sz w:val="20"/>
                <w:szCs w:val="20"/>
              </w:rPr>
              <w:t xml:space="preserve">6</w:t>
            </w:r>
            <w:r>
              <w:rPr>
                <w:rFonts w:ascii="Times New Roman" w:hAnsi="Times New Roman" w:cs="Times New Roman"/>
                <w:b/>
                <w:sz w:val="20"/>
                <w:szCs w:val="20"/>
              </w:rPr>
            </w:r>
            <w:r>
              <w:rPr>
                <w:rFonts w:ascii="Times New Roman" w:hAnsi="Times New Roman" w:cs="Times New Roman"/>
                <w:b/>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54"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1</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693" w:type="dxa"/>
            <w:vAlign w:val="center"/>
            <w:textDirection w:val="lrTb"/>
            <w:noWrap w:val="false"/>
          </w:tcPr>
          <w:p>
            <w:pPr>
              <w:pStyle w:val="780"/>
              <w:ind w:firstLine="0"/>
              <w:jc w:val="center"/>
              <w:spacing w:line="240" w:lineRule="auto"/>
              <w:rPr>
                <w:sz w:val="20"/>
                <w:szCs w:val="20"/>
                <w:highlight w:val="yellow"/>
              </w:rPr>
            </w:pPr>
            <w:r>
              <w:rPr>
                <w:bCs/>
                <w:color w:val="000000"/>
                <w:sz w:val="20"/>
                <w:szCs w:val="20"/>
              </w:rPr>
              <w:t xml:space="preserve">Котельная ж/д станции г. Красавино, ул. Вокзальная</w:t>
            </w:r>
            <w:r>
              <w:rPr>
                <w:sz w:val="20"/>
                <w:szCs w:val="20"/>
                <w:highlight w:val="yellow"/>
              </w:rPr>
            </w:r>
            <w:r>
              <w:rPr>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highlight w:val="yellow"/>
              </w:rPr>
            </w:pPr>
            <w:r>
              <w:rPr>
                <w:sz w:val="20"/>
                <w:szCs w:val="20"/>
              </w:rPr>
              <w:t xml:space="preserve">уголь</w:t>
            </w:r>
            <w:r>
              <w:rPr>
                <w:sz w:val="20"/>
                <w:szCs w:val="20"/>
                <w:highlight w:val="yellow"/>
              </w:rPr>
            </w:r>
            <w:r>
              <w:rPr>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27</w:t>
            </w:r>
            <w:r>
              <w:rPr>
                <w:bCs/>
                <w:color w:val="000000"/>
                <w:sz w:val="20"/>
                <w:szCs w:val="20"/>
              </w:rPr>
              <w:t xml:space="preserve">0,59</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27</w:t>
            </w:r>
            <w:r>
              <w:rPr>
                <w:bCs/>
                <w:color w:val="000000"/>
                <w:sz w:val="20"/>
                <w:szCs w:val="20"/>
              </w:rPr>
              <w:t xml:space="preserve">0,59</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27</w:t>
            </w:r>
            <w:r>
              <w:rPr>
                <w:bCs/>
                <w:color w:val="000000"/>
                <w:sz w:val="20"/>
                <w:szCs w:val="20"/>
              </w:rPr>
              <w:t xml:space="preserve">0,59</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27</w:t>
            </w:r>
            <w:r>
              <w:rPr>
                <w:bCs/>
                <w:color w:val="000000"/>
                <w:sz w:val="20"/>
                <w:szCs w:val="20"/>
              </w:rPr>
              <w:t xml:space="preserve">0,59</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27</w:t>
            </w:r>
            <w:r>
              <w:rPr>
                <w:bCs/>
                <w:color w:val="000000"/>
                <w:sz w:val="20"/>
                <w:szCs w:val="20"/>
              </w:rPr>
              <w:t xml:space="preserve">0,59</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27</w:t>
            </w:r>
            <w:r>
              <w:rPr>
                <w:bCs/>
                <w:color w:val="000000"/>
                <w:sz w:val="20"/>
                <w:szCs w:val="20"/>
              </w:rPr>
              <w:t xml:space="preserve">0,59</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27</w:t>
            </w:r>
            <w:r>
              <w:rPr>
                <w:bCs/>
                <w:color w:val="000000"/>
                <w:sz w:val="20"/>
                <w:szCs w:val="20"/>
              </w:rPr>
              <w:t xml:space="preserve">0,59</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27</w:t>
            </w:r>
            <w:r>
              <w:rPr>
                <w:bCs/>
                <w:color w:val="000000"/>
                <w:sz w:val="20"/>
                <w:szCs w:val="20"/>
              </w:rPr>
              <w:t xml:space="preserve">0,59</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27</w:t>
            </w:r>
            <w:r>
              <w:rPr>
                <w:bCs/>
                <w:color w:val="000000"/>
                <w:sz w:val="20"/>
                <w:szCs w:val="20"/>
              </w:rPr>
              <w:t xml:space="preserve">0,59</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27</w:t>
            </w:r>
            <w:r>
              <w:rPr>
                <w:bCs/>
                <w:color w:val="000000"/>
                <w:sz w:val="20"/>
                <w:szCs w:val="20"/>
              </w:rPr>
              <w:t xml:space="preserve">0,59</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27</w:t>
            </w:r>
            <w:r>
              <w:rPr>
                <w:bCs/>
                <w:color w:val="000000"/>
                <w:sz w:val="20"/>
                <w:szCs w:val="20"/>
              </w:rPr>
              <w:t xml:space="preserve">0,59</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2</w:t>
            </w:r>
            <w:r>
              <w:rPr>
                <w:bCs/>
                <w:color w:val="000000"/>
                <w:sz w:val="20"/>
                <w:szCs w:val="20"/>
              </w:rPr>
              <w:t xml:space="preserve">7</w:t>
            </w:r>
            <w:r>
              <w:rPr>
                <w:bCs/>
                <w:color w:val="000000"/>
                <w:sz w:val="20"/>
                <w:szCs w:val="20"/>
              </w:rPr>
              <w:t xml:space="preserve">0,59</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27</w:t>
            </w:r>
            <w:r>
              <w:rPr>
                <w:bCs/>
                <w:color w:val="000000"/>
                <w:sz w:val="20"/>
                <w:szCs w:val="20"/>
              </w:rPr>
              <w:t xml:space="preserve">0,59</w:t>
            </w:r>
            <w:r>
              <w:rPr>
                <w:bCs/>
                <w:color w:val="000000"/>
                <w:sz w:val="20"/>
                <w:szCs w:val="20"/>
              </w:rPr>
            </w:r>
            <w:r>
              <w:rPr>
                <w:bCs/>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54"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2</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693" w:type="dxa"/>
            <w:vAlign w:val="top"/>
            <w:textDirection w:val="lrTb"/>
            <w:noWrap w:val="false"/>
          </w:tcPr>
          <w:p>
            <w:pPr>
              <w:pStyle w:val="780"/>
              <w:ind w:firstLine="0"/>
              <w:jc w:val="center"/>
              <w:spacing w:line="240" w:lineRule="auto"/>
              <w:rPr>
                <w:sz w:val="20"/>
                <w:szCs w:val="20"/>
                <w:highlight w:val="yellow"/>
              </w:rPr>
            </w:pPr>
            <w:r>
              <w:rPr>
                <w:bCs/>
                <w:color w:val="000000"/>
                <w:sz w:val="20"/>
                <w:szCs w:val="20"/>
              </w:rPr>
              <w:t xml:space="preserve"> Котел</w:t>
            </w:r>
            <w:r>
              <w:rPr>
                <w:bCs/>
                <w:color w:val="000000"/>
                <w:sz w:val="20"/>
                <w:szCs w:val="20"/>
              </w:rPr>
              <w:t xml:space="preserve">ьная №1 Центральная</w:t>
            </w:r>
            <w:r>
              <w:rPr>
                <w:bCs/>
                <w:color w:val="000000"/>
                <w:sz w:val="20"/>
                <w:szCs w:val="20"/>
              </w:rPr>
              <w:t xml:space="preserve"> г. Великий Устюг</w:t>
            </w:r>
            <w:r>
              <w:rPr>
                <w:sz w:val="20"/>
                <w:szCs w:val="20"/>
                <w:highlight w:val="yellow"/>
              </w:rPr>
            </w:r>
            <w:r>
              <w:rPr>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highlight w:val="yellow"/>
              </w:rPr>
            </w:pPr>
            <w:r>
              <w:rPr>
                <w:bCs/>
                <w:color w:val="000000"/>
                <w:sz w:val="20"/>
                <w:szCs w:val="20"/>
              </w:rPr>
              <w:t xml:space="preserve">газ</w:t>
            </w:r>
            <w:r>
              <w:rPr>
                <w:sz w:val="20"/>
                <w:szCs w:val="20"/>
                <w:highlight w:val="yellow"/>
              </w:rPr>
            </w:r>
            <w:r>
              <w:rPr>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54"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3</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693" w:type="dxa"/>
            <w:vAlign w:val="top"/>
            <w:textDirection w:val="lrTb"/>
            <w:noWrap w:val="false"/>
          </w:tcPr>
          <w:p>
            <w:pPr>
              <w:pStyle w:val="780"/>
              <w:ind w:firstLine="0"/>
              <w:jc w:val="center"/>
              <w:spacing w:line="240" w:lineRule="auto"/>
              <w:rPr>
                <w:sz w:val="20"/>
                <w:szCs w:val="20"/>
                <w:highlight w:val="yellow"/>
              </w:rPr>
            </w:pPr>
            <w:r>
              <w:rPr>
                <w:bCs/>
                <w:color w:val="000000"/>
                <w:sz w:val="20"/>
                <w:szCs w:val="20"/>
              </w:rPr>
              <w:t xml:space="preserve">Котельная №2  Квартальная</w:t>
            </w:r>
            <w:r>
              <w:rPr>
                <w:bCs/>
                <w:color w:val="000000"/>
                <w:sz w:val="20"/>
                <w:szCs w:val="20"/>
              </w:rPr>
              <w:t xml:space="preserve"> г. Великий Устюг</w:t>
            </w:r>
            <w:r>
              <w:rPr>
                <w:sz w:val="20"/>
                <w:szCs w:val="20"/>
                <w:highlight w:val="yellow"/>
              </w:rPr>
            </w:r>
            <w:r>
              <w:rPr>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highlight w:val="yellow"/>
              </w:rPr>
            </w:pPr>
            <w:r>
              <w:rPr>
                <w:bCs/>
                <w:color w:val="000000"/>
                <w:sz w:val="20"/>
                <w:szCs w:val="20"/>
              </w:rPr>
              <w:t xml:space="preserve">газ</w:t>
            </w:r>
            <w:r>
              <w:rPr>
                <w:sz w:val="20"/>
                <w:szCs w:val="20"/>
                <w:highlight w:val="yellow"/>
              </w:rPr>
            </w:r>
            <w:r>
              <w:rPr>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w:t>
            </w:r>
            <w:r>
              <w:rPr>
                <w:bCs/>
                <w:color w:val="000000"/>
                <w:sz w:val="20"/>
                <w:szCs w:val="20"/>
              </w:rPr>
              <w:t xml:space="preserve">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54"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4</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693" w:type="dxa"/>
            <w:vAlign w:val="center"/>
            <w:textDirection w:val="lrTb"/>
            <w:noWrap w:val="false"/>
          </w:tcPr>
          <w:p>
            <w:pPr>
              <w:pStyle w:val="780"/>
              <w:ind w:firstLine="0"/>
              <w:jc w:val="center"/>
              <w:spacing w:line="240" w:lineRule="auto"/>
              <w:rPr>
                <w:sz w:val="20"/>
                <w:szCs w:val="20"/>
                <w:highlight w:val="yellow"/>
              </w:rPr>
            </w:pPr>
            <w:r>
              <w:rPr>
                <w:bCs/>
                <w:color w:val="000000"/>
                <w:sz w:val="20"/>
                <w:szCs w:val="20"/>
              </w:rPr>
              <w:t xml:space="preserve">Котел</w:t>
            </w:r>
            <w:r>
              <w:rPr>
                <w:bCs/>
                <w:color w:val="000000"/>
                <w:sz w:val="20"/>
                <w:szCs w:val="20"/>
              </w:rPr>
              <w:t xml:space="preserve">ьная № 4  Школьная</w:t>
            </w:r>
            <w:r>
              <w:rPr>
                <w:bCs/>
                <w:color w:val="000000"/>
                <w:sz w:val="20"/>
                <w:szCs w:val="20"/>
              </w:rPr>
              <w:t xml:space="preserve"> г. Великий Устюг</w:t>
            </w:r>
            <w:r>
              <w:rPr>
                <w:sz w:val="20"/>
                <w:szCs w:val="20"/>
                <w:highlight w:val="yellow"/>
              </w:rPr>
            </w:r>
            <w:r>
              <w:rPr>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highlight w:val="yellow"/>
              </w:rPr>
            </w:pPr>
            <w:r>
              <w:rPr>
                <w:bCs/>
                <w:color w:val="000000"/>
                <w:sz w:val="20"/>
                <w:szCs w:val="20"/>
              </w:rPr>
              <w:t xml:space="preserve">газ</w:t>
            </w:r>
            <w:r>
              <w:rPr>
                <w:sz w:val="20"/>
                <w:szCs w:val="20"/>
                <w:highlight w:val="yellow"/>
              </w:rPr>
            </w:r>
            <w:r>
              <w:rPr>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54"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5</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693" w:type="dxa"/>
            <w:vAlign w:val="center"/>
            <w:textDirection w:val="lrTb"/>
            <w:noWrap w:val="false"/>
          </w:tcPr>
          <w:p>
            <w:pPr>
              <w:pStyle w:val="780"/>
              <w:ind w:firstLine="0"/>
              <w:jc w:val="center"/>
              <w:spacing w:line="240" w:lineRule="auto"/>
              <w:rPr>
                <w:sz w:val="20"/>
                <w:szCs w:val="20"/>
                <w:highlight w:val="yellow"/>
              </w:rPr>
            </w:pPr>
            <w:r>
              <w:rPr>
                <w:bCs/>
                <w:color w:val="000000"/>
                <w:sz w:val="20"/>
                <w:szCs w:val="20"/>
              </w:rPr>
              <w:t xml:space="preserve">Котельная № 6 Добрынино</w:t>
            </w:r>
            <w:r>
              <w:rPr>
                <w:bCs/>
                <w:color w:val="000000"/>
                <w:sz w:val="20"/>
                <w:szCs w:val="20"/>
              </w:rPr>
              <w:t xml:space="preserve"> г. Великий Устюг</w:t>
            </w:r>
            <w:r>
              <w:rPr>
                <w:sz w:val="20"/>
                <w:szCs w:val="20"/>
                <w:highlight w:val="yellow"/>
              </w:rPr>
            </w:r>
            <w:r>
              <w:rPr>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highlight w:val="yellow"/>
              </w:rPr>
            </w:pPr>
            <w:r>
              <w:rPr>
                <w:bCs/>
                <w:color w:val="000000"/>
                <w:sz w:val="20"/>
                <w:szCs w:val="20"/>
              </w:rPr>
              <w:t xml:space="preserve">газ</w:t>
            </w:r>
            <w:r>
              <w:rPr>
                <w:sz w:val="20"/>
                <w:szCs w:val="20"/>
                <w:highlight w:val="yellow"/>
              </w:rPr>
            </w:r>
            <w:r>
              <w:rPr>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w:t>
            </w:r>
            <w:r>
              <w:rPr>
                <w:bCs/>
                <w:color w:val="000000"/>
                <w:sz w:val="20"/>
                <w:szCs w:val="20"/>
              </w:rPr>
              <w:t xml:space="preserve">1564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54"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6</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693" w:type="dxa"/>
            <w:vAlign w:val="center"/>
            <w:textDirection w:val="lrTb"/>
            <w:noWrap w:val="false"/>
          </w:tcPr>
          <w:p>
            <w:pPr>
              <w:pStyle w:val="780"/>
              <w:ind w:firstLine="0"/>
              <w:jc w:val="center"/>
              <w:spacing w:line="240" w:lineRule="auto"/>
              <w:rPr>
                <w:sz w:val="20"/>
                <w:szCs w:val="20"/>
                <w:highlight w:val="yellow"/>
              </w:rPr>
            </w:pPr>
            <w:r>
              <w:rPr>
                <w:bCs/>
                <w:color w:val="000000"/>
                <w:sz w:val="20"/>
                <w:szCs w:val="20"/>
              </w:rPr>
              <w:t xml:space="preserve">Кот</w:t>
            </w:r>
            <w:r>
              <w:rPr>
                <w:bCs/>
                <w:color w:val="000000"/>
                <w:sz w:val="20"/>
                <w:szCs w:val="20"/>
              </w:rPr>
              <w:t xml:space="preserve">ельная № 7 Коробейниково</w:t>
            </w:r>
            <w:r>
              <w:rPr>
                <w:sz w:val="20"/>
                <w:szCs w:val="20"/>
                <w:highlight w:val="yellow"/>
              </w:rPr>
            </w:r>
            <w:r>
              <w:rPr>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highlight w:val="yellow"/>
              </w:rPr>
            </w:pPr>
            <w:r>
              <w:rPr>
                <w:bCs/>
                <w:color w:val="000000"/>
                <w:sz w:val="20"/>
                <w:szCs w:val="20"/>
              </w:rPr>
              <w:t xml:space="preserve">газ</w:t>
            </w:r>
            <w:r>
              <w:rPr>
                <w:sz w:val="20"/>
                <w:szCs w:val="20"/>
                <w:highlight w:val="yellow"/>
              </w:rPr>
            </w:r>
            <w:r>
              <w:rPr>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0,1707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0,1707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0,1707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0,1707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0,1707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0,1707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0,1707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0,1707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0,1707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0,1707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0,1707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0,1707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0,1707</w:t>
            </w:r>
            <w:r>
              <w:rPr>
                <w:bCs/>
                <w:color w:val="000000"/>
                <w:sz w:val="20"/>
                <w:szCs w:val="20"/>
              </w:rPr>
            </w:r>
            <w:r>
              <w:rPr>
                <w:bCs/>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54"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7</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693" w:type="dxa"/>
            <w:vAlign w:val="center"/>
            <w:textDirection w:val="lrTb"/>
            <w:noWrap w:val="false"/>
          </w:tcPr>
          <w:p>
            <w:pPr>
              <w:pStyle w:val="780"/>
              <w:ind w:firstLine="0"/>
              <w:jc w:val="center"/>
              <w:spacing w:line="240" w:lineRule="auto"/>
              <w:rPr>
                <w:sz w:val="20"/>
                <w:szCs w:val="20"/>
                <w:highlight w:val="yellow"/>
              </w:rPr>
            </w:pPr>
            <w:r>
              <w:rPr>
                <w:bCs/>
                <w:color w:val="000000"/>
                <w:sz w:val="20"/>
                <w:szCs w:val="20"/>
              </w:rPr>
              <w:t xml:space="preserve">Котельная № 8  БМК С-Западн</w:t>
            </w:r>
            <w:r>
              <w:rPr>
                <w:bCs/>
                <w:color w:val="000000"/>
                <w:sz w:val="20"/>
                <w:szCs w:val="20"/>
              </w:rPr>
              <w:t xml:space="preserve">ая</w:t>
            </w:r>
            <w:r>
              <w:rPr>
                <w:bCs/>
                <w:color w:val="000000"/>
                <w:sz w:val="20"/>
                <w:szCs w:val="20"/>
              </w:rPr>
              <w:t xml:space="preserve"> г. Великий Устюг</w:t>
            </w:r>
            <w:r>
              <w:rPr>
                <w:sz w:val="20"/>
                <w:szCs w:val="20"/>
                <w:highlight w:val="yellow"/>
              </w:rPr>
            </w:r>
            <w:r>
              <w:rPr>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highlight w:val="yellow"/>
              </w:rPr>
            </w:pPr>
            <w:r>
              <w:rPr>
                <w:bCs/>
                <w:color w:val="000000"/>
                <w:sz w:val="20"/>
                <w:szCs w:val="20"/>
              </w:rPr>
              <w:t xml:space="preserve">газ</w:t>
            </w:r>
            <w:r>
              <w:rPr>
                <w:sz w:val="20"/>
                <w:szCs w:val="20"/>
                <w:highlight w:val="yellow"/>
              </w:rPr>
            </w:r>
            <w:r>
              <w:rPr>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w:t>
            </w:r>
            <w:r>
              <w:rPr>
                <w:bCs/>
                <w:color w:val="000000"/>
                <w:sz w:val="20"/>
                <w:szCs w:val="20"/>
              </w:rPr>
              <w:t xml:space="preserve">,1564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54"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8</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693" w:type="dxa"/>
            <w:vAlign w:val="center"/>
            <w:textDirection w:val="lrTb"/>
            <w:noWrap w:val="false"/>
          </w:tcPr>
          <w:p>
            <w:pPr>
              <w:pStyle w:val="780"/>
              <w:ind w:firstLine="0"/>
              <w:jc w:val="center"/>
              <w:spacing w:line="240" w:lineRule="auto"/>
              <w:rPr>
                <w:sz w:val="20"/>
                <w:szCs w:val="20"/>
                <w:highlight w:val="yellow"/>
              </w:rPr>
            </w:pPr>
            <w:r>
              <w:rPr>
                <w:bCs/>
                <w:color w:val="000000"/>
                <w:sz w:val="20"/>
                <w:szCs w:val="20"/>
              </w:rPr>
              <w:t xml:space="preserve">Котельная № 11 Авиалесоохраны</w:t>
            </w:r>
            <w:r>
              <w:rPr>
                <w:bCs/>
                <w:color w:val="000000"/>
                <w:sz w:val="20"/>
                <w:szCs w:val="20"/>
              </w:rPr>
              <w:t xml:space="preserve"> г. Великий Устюг</w:t>
            </w:r>
            <w:r>
              <w:rPr>
                <w:sz w:val="20"/>
                <w:szCs w:val="20"/>
                <w:highlight w:val="yellow"/>
              </w:rPr>
            </w:r>
            <w:r>
              <w:rPr>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highlight w:val="yellow"/>
              </w:rPr>
            </w:pPr>
            <w:r>
              <w:rPr>
                <w:bCs/>
                <w:color w:val="000000"/>
                <w:sz w:val="20"/>
                <w:szCs w:val="20"/>
              </w:rPr>
              <w:t xml:space="preserve">газ</w:t>
            </w:r>
            <w:r>
              <w:rPr>
                <w:sz w:val="20"/>
                <w:szCs w:val="20"/>
                <w:highlight w:val="yellow"/>
              </w:rPr>
            </w:r>
            <w:r>
              <w:rPr>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170,7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170,7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170,7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170,7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170,7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170,7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170,7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170,7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170,7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170,7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170,7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170,7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170,7</w:t>
            </w:r>
            <w:r>
              <w:rPr>
                <w:bCs/>
                <w:color w:val="000000"/>
                <w:sz w:val="20"/>
                <w:szCs w:val="20"/>
              </w:rPr>
            </w:r>
            <w:r>
              <w:rPr>
                <w:bCs/>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54"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9</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693" w:type="dxa"/>
            <w:vAlign w:val="center"/>
            <w:textDirection w:val="lrTb"/>
            <w:noWrap w:val="false"/>
          </w:tcPr>
          <w:p>
            <w:pPr>
              <w:pStyle w:val="780"/>
              <w:ind w:firstLine="0"/>
              <w:jc w:val="center"/>
              <w:spacing w:line="240" w:lineRule="auto"/>
              <w:rPr>
                <w:sz w:val="20"/>
                <w:szCs w:val="20"/>
                <w:highlight w:val="yellow"/>
              </w:rPr>
            </w:pPr>
            <w:r>
              <w:rPr>
                <w:bCs/>
                <w:color w:val="000000"/>
                <w:sz w:val="20"/>
                <w:szCs w:val="20"/>
              </w:rPr>
              <w:t xml:space="preserve">Ко</w:t>
            </w:r>
            <w:r>
              <w:rPr>
                <w:bCs/>
                <w:color w:val="000000"/>
                <w:sz w:val="20"/>
                <w:szCs w:val="20"/>
              </w:rPr>
              <w:t xml:space="preserve">тельная № 12  БМК (Энергоцентр)</w:t>
            </w:r>
            <w:r>
              <w:rPr>
                <w:bCs/>
                <w:color w:val="000000"/>
                <w:sz w:val="20"/>
                <w:szCs w:val="20"/>
              </w:rPr>
              <w:t xml:space="preserve"> г. Великий</w:t>
            </w:r>
            <w:r>
              <w:rPr>
                <w:bCs/>
                <w:color w:val="000000"/>
                <w:sz w:val="20"/>
                <w:szCs w:val="20"/>
              </w:rPr>
              <w:t xml:space="preserve"> Устюг</w:t>
            </w:r>
            <w:r>
              <w:rPr>
                <w:sz w:val="20"/>
                <w:szCs w:val="20"/>
                <w:highlight w:val="yellow"/>
              </w:rPr>
            </w:r>
            <w:r>
              <w:rPr>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highlight w:val="yellow"/>
              </w:rPr>
            </w:pPr>
            <w:r>
              <w:rPr>
                <w:bCs/>
                <w:color w:val="000000"/>
                <w:sz w:val="20"/>
                <w:szCs w:val="20"/>
              </w:rPr>
              <w:t xml:space="preserve">газ</w:t>
            </w:r>
            <w:r>
              <w:rPr>
                <w:sz w:val="20"/>
                <w:szCs w:val="20"/>
                <w:highlight w:val="yellow"/>
              </w:rPr>
            </w:r>
            <w:r>
              <w:rPr>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187,1</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187,1</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187,1</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187,1</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187,1</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187,1</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187,1</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187,1</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187,1</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187,1</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187,1</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187,1</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187,1</w:t>
            </w:r>
            <w:r>
              <w:rPr>
                <w:bCs/>
                <w:color w:val="000000"/>
                <w:sz w:val="20"/>
                <w:szCs w:val="20"/>
              </w:rPr>
            </w:r>
            <w:r>
              <w:rPr>
                <w:bCs/>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54"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10</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693" w:type="dxa"/>
            <w:vAlign w:val="center"/>
            <w:textDirection w:val="lrTb"/>
            <w:noWrap w:val="false"/>
          </w:tcPr>
          <w:p>
            <w:pPr>
              <w:pStyle w:val="780"/>
              <w:ind w:firstLine="0"/>
              <w:jc w:val="center"/>
              <w:spacing w:line="240" w:lineRule="auto"/>
              <w:rPr>
                <w:sz w:val="20"/>
                <w:szCs w:val="20"/>
                <w:highlight w:val="yellow"/>
              </w:rPr>
            </w:pPr>
            <w:r>
              <w:rPr>
                <w:bCs/>
                <w:color w:val="000000"/>
                <w:sz w:val="20"/>
                <w:szCs w:val="20"/>
              </w:rPr>
              <w:t xml:space="preserve">К</w:t>
            </w:r>
            <w:r>
              <w:rPr>
                <w:bCs/>
                <w:color w:val="000000"/>
                <w:sz w:val="20"/>
                <w:szCs w:val="20"/>
              </w:rPr>
              <w:t xml:space="preserve">отельная № 13  Стрига</w:t>
            </w:r>
            <w:r>
              <w:rPr>
                <w:sz w:val="20"/>
                <w:szCs w:val="20"/>
                <w:highlight w:val="yellow"/>
              </w:rPr>
            </w:r>
            <w:r>
              <w:rPr>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highlight w:val="yellow"/>
              </w:rPr>
            </w:pPr>
            <w:r>
              <w:rPr>
                <w:bCs/>
                <w:color w:val="000000"/>
                <w:sz w:val="20"/>
                <w:szCs w:val="20"/>
              </w:rPr>
              <w:t xml:space="preserve">газ</w:t>
            </w:r>
            <w:r>
              <w:rPr>
                <w:sz w:val="20"/>
                <w:szCs w:val="20"/>
                <w:highlight w:val="yellow"/>
              </w:rPr>
            </w:r>
            <w:r>
              <w:rPr>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0,1707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0,1707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0,1707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0,1707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0,1707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0,1707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0,1707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0,1707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0,1707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0,1707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0,1707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0,1707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0,1707</w:t>
            </w:r>
            <w:r>
              <w:rPr>
                <w:bCs/>
                <w:color w:val="000000"/>
                <w:sz w:val="20"/>
                <w:szCs w:val="20"/>
              </w:rPr>
            </w:r>
            <w:r>
              <w:rPr>
                <w:bCs/>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54"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11</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693" w:type="dxa"/>
            <w:vAlign w:val="center"/>
            <w:textDirection w:val="lrTb"/>
            <w:noWrap w:val="false"/>
          </w:tcPr>
          <w:p>
            <w:pPr>
              <w:pStyle w:val="780"/>
              <w:ind w:firstLine="0"/>
              <w:jc w:val="center"/>
              <w:spacing w:line="240" w:lineRule="auto"/>
              <w:rPr>
                <w:sz w:val="20"/>
                <w:szCs w:val="20"/>
                <w:highlight w:val="yellow"/>
              </w:rPr>
            </w:pPr>
            <w:r>
              <w:rPr>
                <w:bCs/>
                <w:color w:val="000000"/>
                <w:sz w:val="20"/>
                <w:szCs w:val="20"/>
              </w:rPr>
              <w:t xml:space="preserve">Котельная № 14 Золотавцево</w:t>
            </w:r>
            <w:r>
              <w:rPr>
                <w:sz w:val="20"/>
                <w:szCs w:val="20"/>
                <w:highlight w:val="yellow"/>
              </w:rPr>
            </w:r>
            <w:r>
              <w:rPr>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highlight w:val="yellow"/>
              </w:rPr>
            </w:pPr>
            <w:r>
              <w:rPr>
                <w:bCs/>
                <w:color w:val="000000"/>
                <w:sz w:val="20"/>
                <w:szCs w:val="20"/>
              </w:rPr>
              <w:t xml:space="preserve">газ</w:t>
            </w:r>
            <w:r>
              <w:rPr>
                <w:sz w:val="20"/>
                <w:szCs w:val="20"/>
                <w:highlight w:val="yellow"/>
              </w:rPr>
            </w:r>
            <w:r>
              <w:rPr>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0,1707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w:t>
            </w:r>
            <w:r>
              <w:rPr>
                <w:bCs/>
                <w:color w:val="000000"/>
                <w:sz w:val="20"/>
                <w:szCs w:val="20"/>
              </w:rPr>
              <w:t xml:space="preserve">707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0,1707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0,1707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0,1707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0,1707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0,1707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0,1707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0,1707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0,1707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0,1707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0,1707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0,1707</w:t>
            </w:r>
            <w:r>
              <w:rPr>
                <w:bCs/>
                <w:color w:val="000000"/>
                <w:sz w:val="20"/>
                <w:szCs w:val="20"/>
              </w:rPr>
            </w:r>
            <w:r>
              <w:rPr>
                <w:bCs/>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54"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12</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693" w:type="dxa"/>
            <w:vAlign w:val="center"/>
            <w:textDirection w:val="lrTb"/>
            <w:noWrap w:val="false"/>
          </w:tcPr>
          <w:p>
            <w:pPr>
              <w:pStyle w:val="780"/>
              <w:ind w:firstLine="0"/>
              <w:jc w:val="center"/>
              <w:spacing w:line="240" w:lineRule="auto"/>
              <w:rPr>
                <w:sz w:val="20"/>
                <w:szCs w:val="20"/>
                <w:highlight w:val="yellow"/>
              </w:rPr>
            </w:pPr>
            <w:r>
              <w:rPr>
                <w:bCs/>
                <w:color w:val="000000"/>
                <w:sz w:val="20"/>
                <w:szCs w:val="20"/>
              </w:rPr>
              <w:t xml:space="preserve">Котельная № 10 БМК (Железнодорожная)</w:t>
            </w:r>
            <w:r>
              <w:rPr>
                <w:bCs/>
                <w:color w:val="000000"/>
                <w:sz w:val="20"/>
                <w:szCs w:val="20"/>
              </w:rPr>
              <w:t xml:space="preserve"> г. Велик</w:t>
            </w:r>
            <w:r>
              <w:rPr>
                <w:bCs/>
                <w:color w:val="000000"/>
                <w:sz w:val="20"/>
                <w:szCs w:val="20"/>
              </w:rPr>
              <w:t xml:space="preserve">ий Устюг</w:t>
            </w:r>
            <w:r>
              <w:rPr>
                <w:sz w:val="20"/>
                <w:szCs w:val="20"/>
                <w:highlight w:val="yellow"/>
              </w:rPr>
            </w:r>
            <w:r>
              <w:rPr>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highlight w:val="yellow"/>
              </w:rPr>
            </w:pPr>
            <w:r>
              <w:rPr>
                <w:bCs/>
                <w:color w:val="000000"/>
                <w:sz w:val="20"/>
                <w:szCs w:val="20"/>
              </w:rPr>
              <w:t xml:space="preserve">газ</w:t>
            </w:r>
            <w:r>
              <w:rPr>
                <w:sz w:val="20"/>
                <w:szCs w:val="20"/>
                <w:highlight w:val="yellow"/>
              </w:rPr>
            </w:r>
            <w:r>
              <w:rPr>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0,1564</w:t>
            </w:r>
            <w:r>
              <w:rPr>
                <w:bCs/>
                <w:color w:val="000000"/>
                <w:sz w:val="20"/>
                <w:szCs w:val="20"/>
              </w:rPr>
            </w:r>
            <w:r>
              <w:rPr>
                <w:bCs/>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54"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13</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693" w:type="dxa"/>
            <w:vAlign w:val="top"/>
            <w:textDirection w:val="lrTb"/>
            <w:noWrap w:val="false"/>
          </w:tcPr>
          <w:p>
            <w:pPr>
              <w:pStyle w:val="780"/>
              <w:ind w:firstLine="0"/>
              <w:jc w:val="center"/>
              <w:spacing w:line="240" w:lineRule="auto"/>
              <w:rPr>
                <w:sz w:val="20"/>
                <w:szCs w:val="20"/>
                <w:highlight w:val="yellow"/>
              </w:rPr>
            </w:pPr>
            <w:r>
              <w:rPr>
                <w:bCs/>
                <w:color w:val="000000"/>
                <w:sz w:val="20"/>
                <w:szCs w:val="20"/>
              </w:rPr>
              <w:t xml:space="preserve">Котельная д. Бухин</w:t>
            </w:r>
            <w:r>
              <w:rPr>
                <w:bCs/>
                <w:color w:val="000000"/>
                <w:sz w:val="20"/>
                <w:szCs w:val="20"/>
              </w:rPr>
              <w:t xml:space="preserve">ино</w:t>
            </w:r>
            <w:r>
              <w:rPr>
                <w:sz w:val="20"/>
                <w:szCs w:val="20"/>
                <w:highlight w:val="yellow"/>
              </w:rPr>
            </w:r>
            <w:r>
              <w:rPr>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highlight w:val="yellow"/>
              </w:rPr>
            </w:pPr>
            <w:r>
              <w:rPr>
                <w:bCs/>
                <w:color w:val="000000"/>
                <w:sz w:val="20"/>
                <w:szCs w:val="20"/>
              </w:rPr>
              <w:t xml:space="preserve">газ</w:t>
            </w:r>
            <w:r>
              <w:rPr>
                <w:sz w:val="20"/>
                <w:szCs w:val="20"/>
                <w:highlight w:val="yellow"/>
              </w:rPr>
            </w:r>
            <w:r>
              <w:rPr>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0,163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0,163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0,163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0,163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0,163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0,163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0,163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0,163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0,163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0,163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0,163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0,163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0,163</w:t>
            </w:r>
            <w:r>
              <w:rPr>
                <w:bCs/>
                <w:color w:val="000000"/>
                <w:sz w:val="20"/>
                <w:szCs w:val="20"/>
              </w:rPr>
            </w:r>
            <w:r>
              <w:rPr>
                <w:bCs/>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54"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14</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693" w:type="dxa"/>
            <w:vAlign w:val="top"/>
            <w:textDirection w:val="lrTb"/>
            <w:noWrap w:val="false"/>
          </w:tcPr>
          <w:p>
            <w:pPr>
              <w:pStyle w:val="780"/>
              <w:ind w:firstLine="0"/>
              <w:jc w:val="center"/>
              <w:spacing w:line="240" w:lineRule="auto"/>
              <w:rPr>
                <w:sz w:val="20"/>
                <w:szCs w:val="20"/>
                <w:highlight w:val="yellow"/>
              </w:rPr>
            </w:pPr>
            <w:r>
              <w:rPr>
                <w:bCs/>
                <w:color w:val="000000"/>
                <w:sz w:val="20"/>
                <w:szCs w:val="20"/>
              </w:rPr>
              <w:t xml:space="preserve">Школа № 15</w:t>
            </w:r>
            <w:r>
              <w:rPr>
                <w:bCs/>
                <w:color w:val="000000"/>
                <w:sz w:val="20"/>
                <w:szCs w:val="20"/>
              </w:rPr>
              <w:t xml:space="preserve"> г. Красавино</w:t>
            </w:r>
            <w:r>
              <w:rPr>
                <w:sz w:val="20"/>
                <w:szCs w:val="20"/>
                <w:highlight w:val="yellow"/>
              </w:rPr>
            </w:r>
            <w:r>
              <w:rPr>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highlight w:val="yellow"/>
              </w:rPr>
            </w:pPr>
            <w:r>
              <w:rPr>
                <w:bCs/>
                <w:color w:val="000000"/>
                <w:sz w:val="20"/>
                <w:szCs w:val="20"/>
              </w:rPr>
              <w:t xml:space="preserve">газ</w:t>
            </w:r>
            <w:r>
              <w:rPr>
                <w:sz w:val="20"/>
                <w:szCs w:val="20"/>
                <w:highlight w:val="yellow"/>
              </w:rPr>
            </w:r>
            <w:r>
              <w:rPr>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0,165</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0,165</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0,165</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0,165</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0,165</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0,165</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0,165</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0,165</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0,165</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0,165</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0,165</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0,165</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0,165</w:t>
            </w:r>
            <w:r>
              <w:rPr>
                <w:bCs/>
                <w:color w:val="000000"/>
                <w:sz w:val="20"/>
                <w:szCs w:val="20"/>
              </w:rPr>
            </w:r>
            <w:r>
              <w:rPr>
                <w:bCs/>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54"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15</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693" w:type="dxa"/>
            <w:vAlign w:val="top"/>
            <w:textDirection w:val="lrTb"/>
            <w:noWrap w:val="false"/>
          </w:tcPr>
          <w:p>
            <w:pPr>
              <w:pStyle w:val="780"/>
              <w:ind w:firstLine="0"/>
              <w:jc w:val="center"/>
              <w:spacing w:line="240" w:lineRule="auto"/>
              <w:rPr>
                <w:sz w:val="20"/>
                <w:szCs w:val="20"/>
                <w:highlight w:val="yellow"/>
              </w:rPr>
            </w:pPr>
            <w:r>
              <w:rPr>
                <w:bCs/>
                <w:color w:val="000000"/>
                <w:sz w:val="20"/>
                <w:szCs w:val="20"/>
              </w:rPr>
              <w:t xml:space="preserve">Котельная с. Васильев</w:t>
            </w:r>
            <w:r>
              <w:rPr>
                <w:bCs/>
                <w:color w:val="000000"/>
                <w:sz w:val="20"/>
                <w:szCs w:val="20"/>
              </w:rPr>
              <w:t xml:space="preserve">ское</w:t>
            </w:r>
            <w:r>
              <w:rPr>
                <w:sz w:val="20"/>
                <w:szCs w:val="20"/>
                <w:highlight w:val="yellow"/>
              </w:rPr>
            </w:r>
            <w:r>
              <w:rPr>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highlight w:val="yellow"/>
              </w:rPr>
            </w:pPr>
            <w:r>
              <w:rPr>
                <w:bCs/>
                <w:color w:val="000000"/>
                <w:sz w:val="20"/>
                <w:szCs w:val="20"/>
              </w:rPr>
              <w:t xml:space="preserve">газ</w:t>
            </w:r>
            <w:r>
              <w:rPr>
                <w:sz w:val="20"/>
                <w:szCs w:val="20"/>
                <w:highlight w:val="yellow"/>
              </w:rPr>
            </w:r>
            <w:r>
              <w:rPr>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0,166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0,166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0,166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0,166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w:t>
            </w:r>
            <w:r>
              <w:rPr>
                <w:bCs/>
                <w:color w:val="000000"/>
                <w:sz w:val="20"/>
                <w:szCs w:val="20"/>
              </w:rPr>
              <w:t xml:space="preserve">166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0,166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0,166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0,166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0,166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0,166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0,166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0,166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0,166</w:t>
            </w:r>
            <w:r>
              <w:rPr>
                <w:bCs/>
                <w:color w:val="000000"/>
                <w:sz w:val="20"/>
                <w:szCs w:val="20"/>
              </w:rPr>
            </w:r>
            <w:r>
              <w:rPr>
                <w:bCs/>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54" w:type="dxa"/>
            <w:vAlign w:val="center"/>
            <w:textDirection w:val="lrTb"/>
            <w:noWrap w:val="false"/>
          </w:tcPr>
          <w:p>
            <w:pPr>
              <w:pStyle w:val="956"/>
              <w:jc w:val="center"/>
              <w:rPr>
                <w:rFonts w:ascii="Times New Roman" w:hAnsi="Times New Roman" w:cs="Times New Roman"/>
                <w:color w:val="000000"/>
                <w:sz w:val="20"/>
                <w:szCs w:val="20"/>
                <w:lang w:eastAsia="en-US"/>
              </w:rPr>
            </w:pPr>
            <w:r>
              <w:rPr>
                <w:rFonts w:ascii="Times New Roman" w:hAnsi="Times New Roman" w:cs="Times New Roman"/>
                <w:color w:val="000000"/>
                <w:sz w:val="20"/>
                <w:szCs w:val="20"/>
                <w:lang w:eastAsia="en-US"/>
              </w:rPr>
              <w:t xml:space="preserve">16</w:t>
            </w:r>
            <w:r>
              <w:rPr>
                <w:rFonts w:ascii="Times New Roman" w:hAnsi="Times New Roman" w:cs="Times New Roman"/>
                <w:color w:val="000000"/>
                <w:sz w:val="20"/>
                <w:szCs w:val="20"/>
                <w:lang w:eastAsia="en-US"/>
              </w:rPr>
            </w:r>
            <w:r>
              <w:rPr>
                <w:rFonts w:ascii="Times New Roman" w:hAnsi="Times New Roman" w:cs="Times New Roman"/>
                <w:color w:val="000000"/>
                <w:sz w:val="20"/>
                <w:szCs w:val="20"/>
                <w:lang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693" w:type="dxa"/>
            <w:vAlign w:val="center"/>
            <w:textDirection w:val="lrTb"/>
            <w:noWrap w:val="false"/>
          </w:tcPr>
          <w:p>
            <w:pPr>
              <w:pStyle w:val="956"/>
              <w:jc w:val="center"/>
              <w:rPr>
                <w:rFonts w:ascii="Times New Roman" w:hAnsi="Times New Roman" w:cs="Times New Roman"/>
                <w:color w:val="000000"/>
                <w:sz w:val="20"/>
                <w:szCs w:val="20"/>
                <w:lang w:eastAsia="en-US"/>
              </w:rPr>
            </w:pPr>
            <w:r>
              <w:rPr>
                <w:rFonts w:ascii="Times New Roman" w:hAnsi="Times New Roman" w:cs="Times New Roman"/>
                <w:color w:val="000000"/>
                <w:sz w:val="20"/>
                <w:szCs w:val="20"/>
                <w:lang w:eastAsia="en-US"/>
              </w:rPr>
              <w:t xml:space="preserve">Ко</w:t>
            </w:r>
            <w:r>
              <w:rPr>
                <w:rFonts w:ascii="Times New Roman" w:hAnsi="Times New Roman" w:cs="Times New Roman"/>
                <w:color w:val="000000"/>
                <w:sz w:val="20"/>
                <w:szCs w:val="20"/>
                <w:lang w:eastAsia="en-US"/>
              </w:rPr>
              <w:t xml:space="preserve">тельная "Кирпичный завод"</w:t>
            </w:r>
            <w:r>
              <w:rPr>
                <w:rFonts w:ascii="Times New Roman" w:hAnsi="Times New Roman" w:cs="Times New Roman"/>
                <w:color w:val="000000"/>
                <w:sz w:val="20"/>
                <w:szCs w:val="20"/>
                <w:lang w:eastAsia="en-US"/>
              </w:rPr>
              <w:t xml:space="preserve"> г. Красавино</w:t>
            </w:r>
            <w:r>
              <w:rPr>
                <w:rFonts w:ascii="Times New Roman" w:hAnsi="Times New Roman" w:cs="Times New Roman"/>
                <w:color w:val="000000"/>
                <w:sz w:val="20"/>
                <w:szCs w:val="20"/>
                <w:lang w:eastAsia="en-US"/>
              </w:rPr>
            </w:r>
            <w:r>
              <w:rPr>
                <w:rFonts w:ascii="Times New Roman" w:hAnsi="Times New Roman" w:cs="Times New Roman"/>
                <w:color w:val="000000"/>
                <w:sz w:val="20"/>
                <w:szCs w:val="20"/>
                <w:lang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956"/>
              <w:jc w:val="center"/>
              <w:rPr>
                <w:rFonts w:ascii="Times New Roman" w:hAnsi="Times New Roman" w:cs="Times New Roman"/>
                <w:color w:val="000000"/>
                <w:sz w:val="20"/>
                <w:szCs w:val="20"/>
                <w:lang w:eastAsia="en-US"/>
              </w:rPr>
            </w:pPr>
            <w:r>
              <w:rPr>
                <w:rFonts w:ascii="Times New Roman" w:hAnsi="Times New Roman" w:cs="Times New Roman"/>
                <w:color w:val="000000"/>
                <w:sz w:val="20"/>
                <w:szCs w:val="20"/>
                <w:lang w:eastAsia="en-US"/>
              </w:rPr>
              <w:t xml:space="preserve">г</w:t>
            </w:r>
            <w:r>
              <w:rPr>
                <w:rFonts w:ascii="Times New Roman" w:hAnsi="Times New Roman" w:cs="Times New Roman"/>
                <w:color w:val="000000"/>
                <w:sz w:val="20"/>
                <w:szCs w:val="20"/>
                <w:lang w:eastAsia="en-US"/>
              </w:rPr>
              <w:t xml:space="preserve">аз</w:t>
            </w:r>
            <w:r>
              <w:rPr>
                <w:rFonts w:ascii="Times New Roman" w:hAnsi="Times New Roman" w:cs="Times New Roman"/>
                <w:color w:val="000000"/>
                <w:sz w:val="20"/>
                <w:szCs w:val="20"/>
                <w:lang w:eastAsia="en-US"/>
              </w:rPr>
            </w:r>
            <w:r>
              <w:rPr>
                <w:rFonts w:ascii="Times New Roman" w:hAnsi="Times New Roman" w:cs="Times New Roman"/>
                <w:color w:val="000000"/>
                <w:sz w:val="20"/>
                <w:szCs w:val="20"/>
                <w:lang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16</w:t>
            </w:r>
            <w:r>
              <w:rPr>
                <w:bCs/>
                <w:color w:val="000000"/>
                <w:sz w:val="20"/>
                <w:szCs w:val="20"/>
              </w:rPr>
              <w:t xml:space="preserve">0,9</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16</w:t>
            </w:r>
            <w:r>
              <w:rPr>
                <w:bCs/>
                <w:color w:val="000000"/>
                <w:sz w:val="20"/>
                <w:szCs w:val="20"/>
              </w:rPr>
              <w:t xml:space="preserve">0,9</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w:t>
            </w:r>
            <w:r>
              <w:rPr>
                <w:bCs/>
                <w:color w:val="000000"/>
                <w:sz w:val="20"/>
                <w:szCs w:val="20"/>
              </w:rPr>
              <w:t xml:space="preserve">60,9</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160,9</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160,9</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160,</w:t>
            </w:r>
            <w:r>
              <w:rPr>
                <w:bCs/>
                <w:color w:val="000000"/>
                <w:sz w:val="20"/>
                <w:szCs w:val="20"/>
              </w:rPr>
              <w:t xml:space="preserve">9</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160,</w:t>
            </w:r>
            <w:r>
              <w:rPr>
                <w:bCs/>
                <w:color w:val="000000"/>
                <w:sz w:val="20"/>
                <w:szCs w:val="20"/>
              </w:rPr>
              <w:t xml:space="preserve">9</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160</w:t>
            </w:r>
            <w:r>
              <w:rPr>
                <w:bCs/>
                <w:color w:val="000000"/>
                <w:sz w:val="20"/>
                <w:szCs w:val="20"/>
              </w:rPr>
              <w:t xml:space="preserve">,9</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w:t>
            </w:r>
            <w:r>
              <w:rPr>
                <w:bCs/>
                <w:color w:val="000000"/>
                <w:sz w:val="20"/>
                <w:szCs w:val="20"/>
              </w:rPr>
              <w:t xml:space="preserve">60,9</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160,</w:t>
            </w:r>
            <w:r>
              <w:rPr>
                <w:bCs/>
                <w:color w:val="000000"/>
                <w:sz w:val="20"/>
                <w:szCs w:val="20"/>
              </w:rPr>
              <w:t xml:space="preserve">9</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160,9</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160,9</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160,9</w:t>
            </w:r>
            <w:r>
              <w:rPr>
                <w:bCs/>
                <w:color w:val="000000"/>
                <w:sz w:val="20"/>
                <w:szCs w:val="20"/>
              </w:rPr>
            </w:r>
            <w:r>
              <w:rPr>
                <w:bCs/>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54" w:type="dxa"/>
            <w:vAlign w:val="center"/>
            <w:textDirection w:val="lrTb"/>
            <w:noWrap w:val="false"/>
          </w:tcPr>
          <w:p>
            <w:pPr>
              <w:pStyle w:val="956"/>
              <w:jc w:val="center"/>
              <w:rPr>
                <w:rFonts w:ascii="Times New Roman" w:hAnsi="Times New Roman" w:cs="Times New Roman"/>
                <w:color w:val="000000"/>
                <w:sz w:val="20"/>
                <w:szCs w:val="20"/>
                <w:lang w:eastAsia="en-US"/>
              </w:rPr>
            </w:pPr>
            <w:r>
              <w:rPr>
                <w:rFonts w:ascii="Times New Roman" w:hAnsi="Times New Roman" w:cs="Times New Roman"/>
                <w:color w:val="000000"/>
                <w:sz w:val="20"/>
                <w:szCs w:val="20"/>
                <w:lang w:eastAsia="en-US"/>
              </w:rPr>
              <w:t xml:space="preserve">17</w:t>
            </w:r>
            <w:r>
              <w:rPr>
                <w:rFonts w:ascii="Times New Roman" w:hAnsi="Times New Roman" w:cs="Times New Roman"/>
                <w:color w:val="000000"/>
                <w:sz w:val="20"/>
                <w:szCs w:val="20"/>
                <w:lang w:eastAsia="en-US"/>
              </w:rPr>
            </w:r>
            <w:r>
              <w:rPr>
                <w:rFonts w:ascii="Times New Roman" w:hAnsi="Times New Roman" w:cs="Times New Roman"/>
                <w:color w:val="000000"/>
                <w:sz w:val="20"/>
                <w:szCs w:val="20"/>
                <w:lang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693" w:type="dxa"/>
            <w:vAlign w:val="center"/>
            <w:textDirection w:val="lrTb"/>
            <w:noWrap w:val="false"/>
          </w:tcPr>
          <w:p>
            <w:pPr>
              <w:pStyle w:val="956"/>
              <w:jc w:val="center"/>
              <w:rPr>
                <w:rFonts w:ascii="Times New Roman" w:hAnsi="Times New Roman" w:cs="Times New Roman"/>
                <w:color w:val="000000"/>
                <w:sz w:val="20"/>
                <w:szCs w:val="20"/>
                <w:lang w:eastAsia="en-US"/>
              </w:rPr>
            </w:pPr>
            <w:r>
              <w:rPr>
                <w:rFonts w:ascii="Times New Roman" w:hAnsi="Times New Roman" w:cs="Times New Roman"/>
                <w:color w:val="000000"/>
                <w:sz w:val="20"/>
                <w:szCs w:val="20"/>
                <w:lang w:eastAsia="en-US"/>
              </w:rPr>
              <w:t xml:space="preserve">Красавинская ГТ </w:t>
            </w:r>
            <w:r>
              <w:rPr>
                <w:rFonts w:ascii="Times New Roman" w:hAnsi="Times New Roman" w:cs="Times New Roman"/>
                <w:color w:val="000000"/>
                <w:sz w:val="20"/>
                <w:szCs w:val="20"/>
                <w:lang w:eastAsia="en-US"/>
              </w:rPr>
              <w:t xml:space="preserve">ТЭЦ</w:t>
            </w:r>
            <w:r>
              <w:rPr>
                <w:rFonts w:ascii="Times New Roman" w:hAnsi="Times New Roman" w:cs="Times New Roman"/>
                <w:color w:val="000000"/>
                <w:sz w:val="20"/>
                <w:szCs w:val="20"/>
                <w:lang w:eastAsia="en-US"/>
              </w:rPr>
            </w:r>
            <w:r>
              <w:rPr>
                <w:rFonts w:ascii="Times New Roman" w:hAnsi="Times New Roman" w:cs="Times New Roman"/>
                <w:color w:val="000000"/>
                <w:sz w:val="20"/>
                <w:szCs w:val="20"/>
                <w:lang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956"/>
              <w:jc w:val="center"/>
              <w:rPr>
                <w:rFonts w:ascii="Times New Roman" w:hAnsi="Times New Roman" w:cs="Times New Roman"/>
                <w:color w:val="000000"/>
                <w:sz w:val="20"/>
                <w:szCs w:val="20"/>
                <w:lang w:eastAsia="en-US"/>
              </w:rPr>
            </w:pPr>
            <w:r>
              <w:rPr>
                <w:rFonts w:ascii="Times New Roman" w:hAnsi="Times New Roman" w:cs="Times New Roman"/>
                <w:color w:val="000000"/>
                <w:sz w:val="20"/>
                <w:szCs w:val="20"/>
                <w:lang w:eastAsia="en-US"/>
              </w:rPr>
              <w:t xml:space="preserve">г</w:t>
            </w:r>
            <w:r>
              <w:rPr>
                <w:rFonts w:ascii="Times New Roman" w:hAnsi="Times New Roman" w:cs="Times New Roman"/>
                <w:color w:val="000000"/>
                <w:sz w:val="20"/>
                <w:szCs w:val="20"/>
                <w:lang w:eastAsia="en-US"/>
              </w:rPr>
              <w:t xml:space="preserve">аз</w:t>
            </w:r>
            <w:r>
              <w:rPr>
                <w:rFonts w:ascii="Times New Roman" w:hAnsi="Times New Roman" w:cs="Times New Roman"/>
                <w:color w:val="000000"/>
                <w:sz w:val="20"/>
                <w:szCs w:val="20"/>
                <w:lang w:eastAsia="en-US"/>
              </w:rPr>
            </w:r>
            <w:r>
              <w:rPr>
                <w:rFonts w:ascii="Times New Roman" w:hAnsi="Times New Roman" w:cs="Times New Roman"/>
                <w:color w:val="000000"/>
                <w:sz w:val="20"/>
                <w:szCs w:val="20"/>
                <w:lang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155</w:t>
            </w:r>
            <w:r>
              <w:rPr>
                <w:bCs/>
                <w:color w:val="000000"/>
                <w:sz w:val="20"/>
                <w:szCs w:val="20"/>
              </w:rPr>
              <w:t xml:space="preserve">,6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155</w:t>
            </w:r>
            <w:r>
              <w:rPr>
                <w:bCs/>
                <w:color w:val="000000"/>
                <w:sz w:val="20"/>
                <w:szCs w:val="20"/>
              </w:rPr>
              <w:t xml:space="preserve">,6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155</w:t>
            </w:r>
            <w:r>
              <w:rPr>
                <w:bCs/>
                <w:color w:val="000000"/>
                <w:sz w:val="20"/>
                <w:szCs w:val="20"/>
              </w:rPr>
              <w:t xml:space="preserve">,6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155</w:t>
            </w:r>
            <w:r>
              <w:rPr>
                <w:bCs/>
                <w:color w:val="000000"/>
                <w:sz w:val="20"/>
                <w:szCs w:val="20"/>
              </w:rPr>
              <w:t xml:space="preserve">,6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15</w:t>
            </w:r>
            <w:r>
              <w:rPr>
                <w:bCs/>
                <w:color w:val="000000"/>
                <w:sz w:val="20"/>
                <w:szCs w:val="20"/>
              </w:rPr>
              <w:t xml:space="preserve">5</w:t>
            </w:r>
            <w:r>
              <w:rPr>
                <w:bCs/>
                <w:color w:val="000000"/>
                <w:sz w:val="20"/>
                <w:szCs w:val="20"/>
              </w:rPr>
              <w:t xml:space="preserve">,6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155</w:t>
            </w:r>
            <w:r>
              <w:rPr>
                <w:bCs/>
                <w:color w:val="000000"/>
                <w:sz w:val="20"/>
                <w:szCs w:val="20"/>
              </w:rPr>
              <w:t xml:space="preserve">,</w:t>
            </w:r>
            <w:r>
              <w:rPr>
                <w:bCs/>
                <w:color w:val="000000"/>
                <w:sz w:val="20"/>
                <w:szCs w:val="20"/>
              </w:rPr>
              <w:t xml:space="preserve">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w:t>
            </w:r>
            <w:r>
              <w:rPr>
                <w:bCs/>
                <w:color w:val="000000"/>
                <w:sz w:val="20"/>
                <w:szCs w:val="20"/>
              </w:rPr>
              <w:t xml:space="preserve">55</w:t>
            </w:r>
            <w:r>
              <w:rPr>
                <w:bCs/>
                <w:color w:val="000000"/>
                <w:sz w:val="20"/>
                <w:szCs w:val="20"/>
              </w:rPr>
              <w:t xml:space="preserve">,6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155</w:t>
            </w:r>
            <w:r>
              <w:rPr>
                <w:bCs/>
                <w:color w:val="000000"/>
                <w:sz w:val="20"/>
                <w:szCs w:val="20"/>
              </w:rPr>
              <w:t xml:space="preserve">,6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w:t>
            </w:r>
            <w:r>
              <w:rPr>
                <w:bCs/>
                <w:color w:val="000000"/>
                <w:sz w:val="20"/>
                <w:szCs w:val="20"/>
              </w:rPr>
              <w:t xml:space="preserve">55</w:t>
            </w:r>
            <w:r>
              <w:rPr>
                <w:bCs/>
                <w:color w:val="000000"/>
                <w:sz w:val="20"/>
                <w:szCs w:val="20"/>
              </w:rPr>
              <w:t xml:space="preserve">,6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155</w:t>
            </w:r>
            <w:r>
              <w:rPr>
                <w:bCs/>
                <w:color w:val="000000"/>
                <w:sz w:val="20"/>
                <w:szCs w:val="20"/>
              </w:rPr>
              <w:t xml:space="preserve">,6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155</w:t>
            </w:r>
            <w:r>
              <w:rPr>
                <w:bCs/>
                <w:color w:val="000000"/>
                <w:sz w:val="20"/>
                <w:szCs w:val="20"/>
              </w:rPr>
              <w:t xml:space="preserve">,6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155</w:t>
            </w:r>
            <w:r>
              <w:rPr>
                <w:bCs/>
                <w:color w:val="000000"/>
                <w:sz w:val="20"/>
                <w:szCs w:val="20"/>
              </w:rPr>
              <w:t xml:space="preserve">,6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155</w:t>
            </w:r>
            <w:r>
              <w:rPr>
                <w:bCs/>
                <w:color w:val="000000"/>
                <w:sz w:val="20"/>
                <w:szCs w:val="20"/>
              </w:rPr>
              <w:t xml:space="preserve">,</w:t>
            </w:r>
            <w:r>
              <w:rPr>
                <w:bCs/>
                <w:color w:val="000000"/>
                <w:sz w:val="20"/>
                <w:szCs w:val="20"/>
              </w:rPr>
              <w:t xml:space="preserve">6</w:t>
            </w:r>
            <w:r>
              <w:rPr>
                <w:bCs/>
                <w:color w:val="000000"/>
                <w:sz w:val="20"/>
                <w:szCs w:val="20"/>
              </w:rPr>
            </w:r>
            <w:r>
              <w:rPr>
                <w:bCs/>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54" w:type="dxa"/>
            <w:vAlign w:val="center"/>
            <w:textDirection w:val="lrTb"/>
            <w:noWrap w:val="false"/>
          </w:tcPr>
          <w:p>
            <w:pPr>
              <w:pStyle w:val="956"/>
              <w:jc w:val="center"/>
              <w:rPr>
                <w:rFonts w:ascii="Times New Roman" w:hAnsi="Times New Roman" w:cs="Times New Roman"/>
                <w:color w:val="000000"/>
                <w:sz w:val="20"/>
                <w:szCs w:val="20"/>
                <w:lang w:eastAsia="en-US"/>
              </w:rPr>
            </w:pPr>
            <w:r>
              <w:rPr>
                <w:rFonts w:ascii="Times New Roman" w:hAnsi="Times New Roman" w:cs="Times New Roman"/>
                <w:color w:val="000000"/>
                <w:sz w:val="20"/>
                <w:szCs w:val="20"/>
                <w:lang w:eastAsia="en-US"/>
              </w:rPr>
              <w:t xml:space="preserve">18</w:t>
            </w:r>
            <w:r>
              <w:rPr>
                <w:rFonts w:ascii="Times New Roman" w:hAnsi="Times New Roman" w:cs="Times New Roman"/>
                <w:color w:val="000000"/>
                <w:sz w:val="20"/>
                <w:szCs w:val="20"/>
                <w:lang w:eastAsia="en-US"/>
              </w:rPr>
            </w:r>
            <w:r>
              <w:rPr>
                <w:rFonts w:ascii="Times New Roman" w:hAnsi="Times New Roman" w:cs="Times New Roman"/>
                <w:color w:val="000000"/>
                <w:sz w:val="20"/>
                <w:szCs w:val="20"/>
                <w:lang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693" w:type="dxa"/>
            <w:vAlign w:val="center"/>
            <w:textDirection w:val="lrTb"/>
            <w:noWrap w:val="false"/>
          </w:tcPr>
          <w:p>
            <w:pPr>
              <w:pStyle w:val="956"/>
              <w:jc w:val="center"/>
              <w:rPr>
                <w:rFonts w:ascii="Times New Roman" w:hAnsi="Times New Roman" w:cs="Times New Roman"/>
                <w:color w:val="000000"/>
                <w:sz w:val="20"/>
                <w:szCs w:val="20"/>
                <w:lang w:eastAsia="en-US"/>
              </w:rPr>
            </w:pPr>
            <w:r>
              <w:rPr>
                <w:rFonts w:ascii="Times New Roman" w:hAnsi="Times New Roman" w:cs="Times New Roman"/>
                <w:color w:val="000000"/>
                <w:sz w:val="20"/>
                <w:szCs w:val="20"/>
                <w:lang w:eastAsia="en-US"/>
              </w:rPr>
              <w:t xml:space="preserve">Котельная </w:t>
            </w:r>
            <w:r>
              <w:rPr>
                <w:rFonts w:ascii="Times New Roman" w:hAnsi="Times New Roman" w:cs="Times New Roman"/>
                <w:color w:val="000000"/>
                <w:sz w:val="20"/>
                <w:szCs w:val="20"/>
                <w:lang w:eastAsia="en-US"/>
              </w:rPr>
              <w:t xml:space="preserve">школы  д. Морозовица, ул. Центральн</w:t>
            </w:r>
            <w:r>
              <w:rPr>
                <w:rFonts w:ascii="Times New Roman" w:hAnsi="Times New Roman" w:cs="Times New Roman"/>
                <w:color w:val="000000"/>
                <w:sz w:val="20"/>
                <w:szCs w:val="20"/>
                <w:lang w:eastAsia="en-US"/>
              </w:rPr>
              <w:t xml:space="preserve">ая</w:t>
            </w:r>
            <w:r>
              <w:rPr>
                <w:rFonts w:ascii="Times New Roman" w:hAnsi="Times New Roman" w:cs="Times New Roman"/>
                <w:color w:val="000000"/>
                <w:sz w:val="20"/>
                <w:szCs w:val="20"/>
                <w:lang w:eastAsia="en-US"/>
              </w:rPr>
            </w:r>
            <w:r>
              <w:rPr>
                <w:rFonts w:ascii="Times New Roman" w:hAnsi="Times New Roman" w:cs="Times New Roman"/>
                <w:color w:val="000000"/>
                <w:sz w:val="20"/>
                <w:szCs w:val="20"/>
                <w:lang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956"/>
              <w:jc w:val="center"/>
              <w:rPr>
                <w:rFonts w:ascii="Times New Roman" w:hAnsi="Times New Roman" w:cs="Times New Roman"/>
                <w:color w:val="000000"/>
                <w:sz w:val="20"/>
                <w:szCs w:val="20"/>
                <w:lang w:eastAsia="en-US"/>
              </w:rPr>
            </w:pPr>
            <w:r>
              <w:rPr>
                <w:rFonts w:ascii="Times New Roman" w:hAnsi="Times New Roman" w:cs="Times New Roman"/>
                <w:color w:val="000000"/>
                <w:sz w:val="20"/>
                <w:szCs w:val="20"/>
                <w:lang w:eastAsia="en-US"/>
              </w:rPr>
              <w:t xml:space="preserve">га</w:t>
            </w:r>
            <w:r>
              <w:rPr>
                <w:rFonts w:ascii="Times New Roman" w:hAnsi="Times New Roman" w:cs="Times New Roman"/>
                <w:color w:val="000000"/>
                <w:sz w:val="20"/>
                <w:szCs w:val="20"/>
                <w:lang w:eastAsia="en-US"/>
              </w:rPr>
              <w:t xml:space="preserve">з</w:t>
            </w:r>
            <w:r>
              <w:rPr>
                <w:rFonts w:ascii="Times New Roman" w:hAnsi="Times New Roman" w:cs="Times New Roman"/>
                <w:color w:val="000000"/>
                <w:sz w:val="20"/>
                <w:szCs w:val="20"/>
                <w:lang w:eastAsia="en-US"/>
              </w:rPr>
            </w:r>
            <w:r>
              <w:rPr>
                <w:rFonts w:ascii="Times New Roman" w:hAnsi="Times New Roman" w:cs="Times New Roman"/>
                <w:color w:val="000000"/>
                <w:sz w:val="20"/>
                <w:szCs w:val="20"/>
                <w:lang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138,4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138,4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138,4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138,4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w:t>
            </w:r>
            <w:r>
              <w:rPr>
                <w:bCs/>
                <w:color w:val="000000"/>
                <w:sz w:val="20"/>
                <w:szCs w:val="20"/>
              </w:rPr>
              <w:t xml:space="preserve">38,4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13</w:t>
            </w:r>
            <w:r>
              <w:rPr>
                <w:bCs/>
                <w:color w:val="000000"/>
                <w:sz w:val="20"/>
                <w:szCs w:val="20"/>
              </w:rPr>
              <w:t xml:space="preserve">8,4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13</w:t>
            </w:r>
            <w:r>
              <w:rPr>
                <w:bCs/>
                <w:color w:val="000000"/>
                <w:sz w:val="20"/>
                <w:szCs w:val="20"/>
              </w:rPr>
              <w:t xml:space="preserve">8,4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w:t>
            </w:r>
            <w:r>
              <w:rPr>
                <w:bCs/>
                <w:color w:val="000000"/>
                <w:sz w:val="20"/>
                <w:szCs w:val="20"/>
              </w:rPr>
              <w:t xml:space="preserve">38,4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138,4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138,4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138,4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138,</w:t>
            </w:r>
            <w:r>
              <w:rPr>
                <w:bCs/>
                <w:color w:val="000000"/>
                <w:sz w:val="20"/>
                <w:szCs w:val="20"/>
              </w:rPr>
              <w:t xml:space="preserve">4</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138</w:t>
            </w:r>
            <w:r>
              <w:rPr>
                <w:bCs/>
                <w:color w:val="000000"/>
                <w:sz w:val="20"/>
                <w:szCs w:val="20"/>
              </w:rPr>
              <w:t xml:space="preserve">,4</w:t>
            </w:r>
            <w:r>
              <w:rPr>
                <w:bCs/>
                <w:color w:val="000000"/>
                <w:sz w:val="20"/>
                <w:szCs w:val="20"/>
              </w:rPr>
            </w:r>
            <w:r>
              <w:rPr>
                <w:bCs/>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54" w:type="dxa"/>
            <w:vAlign w:val="center"/>
            <w:textDirection w:val="lrTb"/>
            <w:noWrap w:val="false"/>
          </w:tcPr>
          <w:p>
            <w:pPr>
              <w:pStyle w:val="956"/>
              <w:jc w:val="center"/>
              <w:rPr>
                <w:rFonts w:ascii="Times New Roman" w:hAnsi="Times New Roman" w:cs="Times New Roman"/>
                <w:color w:val="000000"/>
                <w:sz w:val="20"/>
                <w:szCs w:val="20"/>
                <w:lang w:eastAsia="en-US"/>
              </w:rPr>
            </w:pPr>
            <w:r>
              <w:rPr>
                <w:rFonts w:ascii="Times New Roman" w:hAnsi="Times New Roman" w:cs="Times New Roman"/>
                <w:color w:val="000000"/>
                <w:sz w:val="20"/>
                <w:szCs w:val="20"/>
                <w:lang w:eastAsia="en-US"/>
              </w:rPr>
              <w:t xml:space="preserve">19</w:t>
            </w:r>
            <w:r>
              <w:rPr>
                <w:rFonts w:ascii="Times New Roman" w:hAnsi="Times New Roman" w:cs="Times New Roman"/>
                <w:color w:val="000000"/>
                <w:sz w:val="20"/>
                <w:szCs w:val="20"/>
                <w:lang w:eastAsia="en-US"/>
              </w:rPr>
            </w:r>
            <w:r>
              <w:rPr>
                <w:rFonts w:ascii="Times New Roman" w:hAnsi="Times New Roman" w:cs="Times New Roman"/>
                <w:color w:val="000000"/>
                <w:sz w:val="20"/>
                <w:szCs w:val="20"/>
                <w:lang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693" w:type="dxa"/>
            <w:vAlign w:val="center"/>
            <w:textDirection w:val="lrTb"/>
            <w:noWrap w:val="false"/>
          </w:tcPr>
          <w:p>
            <w:pPr>
              <w:pStyle w:val="956"/>
              <w:jc w:val="center"/>
              <w:rPr>
                <w:rFonts w:ascii="Times New Roman" w:hAnsi="Times New Roman" w:cs="Times New Roman"/>
                <w:color w:val="000000"/>
                <w:sz w:val="20"/>
                <w:szCs w:val="20"/>
                <w:lang w:eastAsia="en-US"/>
              </w:rPr>
            </w:pPr>
            <w:r>
              <w:rPr>
                <w:rFonts w:ascii="Times New Roman" w:hAnsi="Times New Roman" w:cs="Times New Roman"/>
                <w:color w:val="000000"/>
                <w:sz w:val="20"/>
                <w:szCs w:val="20"/>
                <w:lang w:eastAsia="en-US"/>
              </w:rPr>
              <w:t xml:space="preserve">Котельная Голузинской школы п. Новатор, ул. Советская, д.42</w:t>
            </w:r>
            <w:r>
              <w:rPr>
                <w:rFonts w:ascii="Times New Roman" w:hAnsi="Times New Roman" w:cs="Times New Roman"/>
                <w:color w:val="000000"/>
                <w:sz w:val="20"/>
                <w:szCs w:val="20"/>
                <w:lang w:eastAsia="en-US"/>
              </w:rPr>
            </w:r>
            <w:r>
              <w:rPr>
                <w:rFonts w:ascii="Times New Roman" w:hAnsi="Times New Roman" w:cs="Times New Roman"/>
                <w:color w:val="000000"/>
                <w:sz w:val="20"/>
                <w:szCs w:val="20"/>
                <w:lang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956"/>
              <w:jc w:val="center"/>
              <w:rPr>
                <w:rFonts w:ascii="Times New Roman" w:hAnsi="Times New Roman" w:cs="Times New Roman"/>
                <w:color w:val="000000"/>
                <w:sz w:val="20"/>
                <w:szCs w:val="20"/>
                <w:lang w:eastAsia="en-US"/>
              </w:rPr>
            </w:pPr>
            <w:r>
              <w:rPr>
                <w:rFonts w:ascii="Times New Roman" w:hAnsi="Times New Roman" w:cs="Times New Roman"/>
                <w:color w:val="000000"/>
                <w:sz w:val="20"/>
                <w:szCs w:val="20"/>
                <w:lang w:eastAsia="en-US"/>
              </w:rPr>
              <w:t xml:space="preserve">газ</w:t>
            </w:r>
            <w:r>
              <w:rPr>
                <w:rFonts w:ascii="Times New Roman" w:hAnsi="Times New Roman" w:cs="Times New Roman"/>
                <w:color w:val="000000"/>
                <w:sz w:val="20"/>
                <w:szCs w:val="20"/>
                <w:lang w:eastAsia="en-US"/>
              </w:rPr>
            </w:r>
            <w:r>
              <w:rPr>
                <w:rFonts w:ascii="Times New Roman" w:hAnsi="Times New Roman" w:cs="Times New Roman"/>
                <w:color w:val="000000"/>
                <w:sz w:val="20"/>
                <w:szCs w:val="20"/>
                <w:lang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165,9</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165,9</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16</w:t>
            </w:r>
            <w:r>
              <w:rPr>
                <w:bCs/>
                <w:color w:val="000000"/>
                <w:sz w:val="20"/>
                <w:szCs w:val="20"/>
              </w:rPr>
              <w:t xml:space="preserve">5,9</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w:t>
            </w:r>
            <w:r>
              <w:rPr>
                <w:bCs/>
                <w:color w:val="000000"/>
                <w:sz w:val="20"/>
                <w:szCs w:val="20"/>
              </w:rPr>
              <w:t xml:space="preserve">65,9</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w:t>
            </w:r>
            <w:r>
              <w:rPr>
                <w:bCs/>
                <w:color w:val="000000"/>
                <w:sz w:val="20"/>
                <w:szCs w:val="20"/>
              </w:rPr>
              <w:t xml:space="preserve">65</w:t>
            </w:r>
            <w:r>
              <w:rPr>
                <w:bCs/>
                <w:color w:val="000000"/>
                <w:sz w:val="20"/>
                <w:szCs w:val="20"/>
              </w:rPr>
              <w:t xml:space="preserve">,9</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16</w:t>
            </w:r>
            <w:r>
              <w:rPr>
                <w:bCs/>
                <w:color w:val="000000"/>
                <w:sz w:val="20"/>
                <w:szCs w:val="20"/>
              </w:rPr>
              <w:t xml:space="preserve">5,9</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165,9</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165,9</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165,9</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165,9</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165,</w:t>
            </w:r>
            <w:r>
              <w:rPr>
                <w:bCs/>
                <w:color w:val="000000"/>
                <w:sz w:val="20"/>
                <w:szCs w:val="20"/>
              </w:rPr>
              <w:t xml:space="preserve">9</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165,9</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165,9</w:t>
            </w:r>
            <w:r>
              <w:rPr>
                <w:bCs/>
                <w:color w:val="000000"/>
                <w:sz w:val="20"/>
                <w:szCs w:val="20"/>
              </w:rPr>
            </w:r>
            <w:r>
              <w:rPr>
                <w:bCs/>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54" w:type="dxa"/>
            <w:vAlign w:val="center"/>
            <w:textDirection w:val="lrTb"/>
            <w:noWrap w:val="false"/>
          </w:tcPr>
          <w:p>
            <w:pPr>
              <w:pStyle w:val="956"/>
              <w:jc w:val="center"/>
              <w:rPr>
                <w:rFonts w:ascii="Times New Roman" w:hAnsi="Times New Roman" w:cs="Times New Roman"/>
                <w:color w:val="000000"/>
                <w:sz w:val="20"/>
                <w:szCs w:val="20"/>
                <w:lang w:eastAsia="en-US"/>
              </w:rPr>
            </w:pPr>
            <w:r>
              <w:rPr>
                <w:rFonts w:ascii="Times New Roman" w:hAnsi="Times New Roman" w:cs="Times New Roman"/>
                <w:color w:val="000000"/>
                <w:sz w:val="20"/>
                <w:szCs w:val="20"/>
                <w:lang w:eastAsia="en-US"/>
              </w:rPr>
              <w:t xml:space="preserve">20</w:t>
            </w:r>
            <w:r>
              <w:rPr>
                <w:rFonts w:ascii="Times New Roman" w:hAnsi="Times New Roman" w:cs="Times New Roman"/>
                <w:color w:val="000000"/>
                <w:sz w:val="20"/>
                <w:szCs w:val="20"/>
                <w:lang w:eastAsia="en-US"/>
              </w:rPr>
            </w:r>
            <w:r>
              <w:rPr>
                <w:rFonts w:ascii="Times New Roman" w:hAnsi="Times New Roman" w:cs="Times New Roman"/>
                <w:color w:val="000000"/>
                <w:sz w:val="20"/>
                <w:szCs w:val="20"/>
                <w:lang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693" w:type="dxa"/>
            <w:vAlign w:val="center"/>
            <w:textDirection w:val="lrTb"/>
            <w:noWrap w:val="false"/>
          </w:tcPr>
          <w:p>
            <w:pPr>
              <w:pStyle w:val="956"/>
              <w:jc w:val="center"/>
              <w:rPr>
                <w:rFonts w:ascii="Times New Roman" w:hAnsi="Times New Roman" w:cs="Times New Roman"/>
                <w:color w:val="000000"/>
                <w:sz w:val="20"/>
                <w:szCs w:val="20"/>
                <w:lang w:eastAsia="en-US"/>
              </w:rPr>
            </w:pPr>
            <w:r>
              <w:rPr>
                <w:rFonts w:ascii="Times New Roman" w:hAnsi="Times New Roman" w:cs="Times New Roman"/>
                <w:color w:val="000000"/>
                <w:sz w:val="20"/>
                <w:szCs w:val="20"/>
                <w:lang w:eastAsia="en-US"/>
              </w:rPr>
              <w:t xml:space="preserve">Котельная санатория</w:t>
            </w:r>
            <w:r>
              <w:rPr>
                <w:rFonts w:ascii="Times New Roman" w:hAnsi="Times New Roman" w:cs="Times New Roman"/>
                <w:color w:val="000000"/>
                <w:sz w:val="20"/>
                <w:szCs w:val="20"/>
                <w:lang w:eastAsia="en-US"/>
              </w:rPr>
              <w:t xml:space="preserve"> п. Бобровниково</w:t>
            </w:r>
            <w:r>
              <w:rPr>
                <w:rFonts w:ascii="Times New Roman" w:hAnsi="Times New Roman" w:cs="Times New Roman"/>
                <w:color w:val="000000"/>
                <w:sz w:val="20"/>
                <w:szCs w:val="20"/>
                <w:lang w:eastAsia="en-US"/>
              </w:rPr>
            </w:r>
            <w:r>
              <w:rPr>
                <w:rFonts w:ascii="Times New Roman" w:hAnsi="Times New Roman" w:cs="Times New Roman"/>
                <w:color w:val="000000"/>
                <w:sz w:val="20"/>
                <w:szCs w:val="20"/>
                <w:lang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956"/>
              <w:jc w:val="center"/>
              <w:rPr>
                <w:rFonts w:ascii="Times New Roman" w:hAnsi="Times New Roman" w:cs="Times New Roman"/>
                <w:color w:val="000000"/>
                <w:sz w:val="20"/>
                <w:szCs w:val="20"/>
                <w:lang w:eastAsia="en-US"/>
              </w:rPr>
            </w:pPr>
            <w:r>
              <w:rPr>
                <w:rFonts w:ascii="Times New Roman" w:hAnsi="Times New Roman" w:cs="Times New Roman"/>
                <w:color w:val="000000"/>
                <w:sz w:val="20"/>
                <w:szCs w:val="20"/>
                <w:lang w:eastAsia="en-US"/>
              </w:rPr>
              <w:t xml:space="preserve">га</w:t>
            </w:r>
            <w:r>
              <w:rPr>
                <w:rFonts w:ascii="Times New Roman" w:hAnsi="Times New Roman" w:cs="Times New Roman"/>
                <w:color w:val="000000"/>
                <w:sz w:val="20"/>
                <w:szCs w:val="20"/>
                <w:lang w:eastAsia="en-US"/>
              </w:rPr>
              <w:t xml:space="preserve">з</w:t>
            </w:r>
            <w:r>
              <w:rPr>
                <w:rFonts w:ascii="Times New Roman" w:hAnsi="Times New Roman" w:cs="Times New Roman"/>
                <w:color w:val="000000"/>
                <w:sz w:val="20"/>
                <w:szCs w:val="20"/>
                <w:lang w:eastAsia="en-US"/>
              </w:rPr>
            </w:r>
            <w:r>
              <w:rPr>
                <w:rFonts w:ascii="Times New Roman" w:hAnsi="Times New Roman" w:cs="Times New Roman"/>
                <w:color w:val="000000"/>
                <w:sz w:val="20"/>
                <w:szCs w:val="20"/>
                <w:lang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w:t>
            </w:r>
            <w:r>
              <w:rPr>
                <w:bCs/>
                <w:color w:val="000000"/>
                <w:sz w:val="20"/>
                <w:szCs w:val="20"/>
              </w:rPr>
              <w:t xml:space="preserve">56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w:t>
            </w:r>
            <w:r>
              <w:rPr>
                <w:bCs/>
                <w:color w:val="000000"/>
                <w:sz w:val="20"/>
                <w:szCs w:val="20"/>
              </w:rPr>
              <w:t xml:space="preserve">156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0,156</w:t>
            </w:r>
            <w:r>
              <w:rPr>
                <w:bCs/>
                <w:color w:val="000000"/>
                <w:sz w:val="20"/>
                <w:szCs w:val="20"/>
              </w:rPr>
            </w:r>
            <w:r>
              <w:rPr>
                <w:bCs/>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54" w:type="dxa"/>
            <w:vAlign w:val="center"/>
            <w:textDirection w:val="lrTb"/>
            <w:noWrap w:val="false"/>
          </w:tcPr>
          <w:p>
            <w:pPr>
              <w:pStyle w:val="956"/>
              <w:jc w:val="center"/>
              <w:rPr>
                <w:rFonts w:ascii="Times New Roman" w:hAnsi="Times New Roman" w:cs="Times New Roman"/>
                <w:color w:val="000000"/>
                <w:sz w:val="20"/>
                <w:szCs w:val="20"/>
                <w:lang w:eastAsia="en-US"/>
              </w:rPr>
            </w:pPr>
            <w:r>
              <w:rPr>
                <w:rFonts w:ascii="Times New Roman" w:hAnsi="Times New Roman" w:cs="Times New Roman"/>
                <w:color w:val="000000"/>
                <w:sz w:val="20"/>
                <w:szCs w:val="20"/>
                <w:lang w:eastAsia="en-US"/>
              </w:rPr>
              <w:t xml:space="preserve">21</w:t>
            </w:r>
            <w:r>
              <w:rPr>
                <w:rFonts w:ascii="Times New Roman" w:hAnsi="Times New Roman" w:cs="Times New Roman"/>
                <w:color w:val="000000"/>
                <w:sz w:val="20"/>
                <w:szCs w:val="20"/>
                <w:lang w:eastAsia="en-US"/>
              </w:rPr>
            </w:r>
            <w:r>
              <w:rPr>
                <w:rFonts w:ascii="Times New Roman" w:hAnsi="Times New Roman" w:cs="Times New Roman"/>
                <w:color w:val="000000"/>
                <w:sz w:val="20"/>
                <w:szCs w:val="20"/>
                <w:lang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693" w:type="dxa"/>
            <w:vAlign w:val="center"/>
            <w:textDirection w:val="lrTb"/>
            <w:noWrap w:val="false"/>
          </w:tcPr>
          <w:p>
            <w:pPr>
              <w:pStyle w:val="956"/>
              <w:jc w:val="center"/>
              <w:rPr>
                <w:rFonts w:ascii="Times New Roman" w:hAnsi="Times New Roman" w:cs="Times New Roman"/>
                <w:color w:val="000000"/>
                <w:sz w:val="20"/>
                <w:szCs w:val="20"/>
                <w:lang w:eastAsia="en-US"/>
              </w:rPr>
            </w:pPr>
            <w:r>
              <w:rPr>
                <w:rFonts w:ascii="Times New Roman" w:hAnsi="Times New Roman" w:cs="Times New Roman"/>
                <w:color w:val="000000"/>
                <w:sz w:val="20"/>
                <w:szCs w:val="20"/>
                <w:lang w:eastAsia="en-US"/>
              </w:rPr>
              <w:t xml:space="preserve">Котельная №2</w:t>
            </w:r>
            <w:r>
              <w:rPr>
                <w:rFonts w:ascii="Times New Roman" w:hAnsi="Times New Roman" w:cs="Times New Roman"/>
                <w:color w:val="000000"/>
                <w:sz w:val="20"/>
                <w:szCs w:val="20"/>
                <w:lang w:eastAsia="en-US"/>
              </w:rPr>
              <w:t xml:space="preserve"> </w:t>
            </w:r>
            <w:r>
              <w:rPr>
                <w:rFonts w:ascii="Times New Roman" w:hAnsi="Times New Roman" w:cs="Times New Roman"/>
                <w:color w:val="000000"/>
                <w:sz w:val="20"/>
                <w:szCs w:val="20"/>
                <w:lang w:eastAsia="en-US"/>
              </w:rPr>
              <w:t xml:space="preserve">с. Усть-Алексеево</w:t>
            </w:r>
            <w:r>
              <w:rPr>
                <w:rFonts w:ascii="Times New Roman" w:hAnsi="Times New Roman" w:cs="Times New Roman"/>
                <w:color w:val="000000"/>
                <w:sz w:val="20"/>
                <w:szCs w:val="20"/>
                <w:lang w:eastAsia="en-US"/>
              </w:rPr>
            </w:r>
            <w:r>
              <w:rPr>
                <w:rFonts w:ascii="Times New Roman" w:hAnsi="Times New Roman" w:cs="Times New Roman"/>
                <w:color w:val="000000"/>
                <w:sz w:val="20"/>
                <w:szCs w:val="20"/>
                <w:lang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956"/>
              <w:jc w:val="center"/>
              <w:rPr>
                <w:rFonts w:ascii="Times New Roman" w:hAnsi="Times New Roman" w:cs="Times New Roman"/>
                <w:color w:val="000000"/>
                <w:sz w:val="20"/>
                <w:szCs w:val="20"/>
                <w:lang w:eastAsia="en-US"/>
              </w:rPr>
            </w:pPr>
            <w:r>
              <w:rPr>
                <w:rFonts w:ascii="Times New Roman" w:hAnsi="Times New Roman" w:cs="Times New Roman"/>
                <w:color w:val="000000"/>
                <w:sz w:val="20"/>
                <w:szCs w:val="20"/>
                <w:lang w:eastAsia="en-US"/>
              </w:rPr>
              <w:t xml:space="preserve">дрова</w:t>
            </w:r>
            <w:r>
              <w:rPr>
                <w:rFonts w:ascii="Times New Roman" w:hAnsi="Times New Roman" w:cs="Times New Roman"/>
                <w:color w:val="000000"/>
                <w:sz w:val="20"/>
                <w:szCs w:val="20"/>
                <w:lang w:eastAsia="en-US"/>
              </w:rPr>
            </w:r>
            <w:r>
              <w:rPr>
                <w:rFonts w:ascii="Times New Roman" w:hAnsi="Times New Roman" w:cs="Times New Roman"/>
                <w:color w:val="000000"/>
                <w:sz w:val="20"/>
                <w:szCs w:val="20"/>
                <w:lang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0,3</w:t>
            </w:r>
            <w:r>
              <w:rPr>
                <w:bCs/>
                <w:color w:val="000000"/>
                <w:sz w:val="20"/>
                <w:szCs w:val="20"/>
              </w:rPr>
            </w:r>
            <w:r>
              <w:rPr>
                <w:bCs/>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54" w:type="dxa"/>
            <w:vAlign w:val="center"/>
            <w:textDirection w:val="lrTb"/>
            <w:noWrap w:val="false"/>
          </w:tcPr>
          <w:p>
            <w:pPr>
              <w:pStyle w:val="956"/>
              <w:jc w:val="center"/>
              <w:rPr>
                <w:rFonts w:ascii="Times New Roman" w:hAnsi="Times New Roman" w:cs="Times New Roman"/>
                <w:color w:val="000000"/>
                <w:sz w:val="20"/>
                <w:szCs w:val="20"/>
                <w:lang w:eastAsia="en-US"/>
              </w:rPr>
            </w:pPr>
            <w:r>
              <w:rPr>
                <w:rFonts w:ascii="Times New Roman" w:hAnsi="Times New Roman" w:cs="Times New Roman"/>
                <w:color w:val="000000"/>
                <w:sz w:val="20"/>
                <w:szCs w:val="20"/>
                <w:lang w:eastAsia="en-US"/>
              </w:rPr>
              <w:t xml:space="preserve">22</w:t>
            </w:r>
            <w:r>
              <w:rPr>
                <w:rFonts w:ascii="Times New Roman" w:hAnsi="Times New Roman" w:cs="Times New Roman"/>
                <w:color w:val="000000"/>
                <w:sz w:val="20"/>
                <w:szCs w:val="20"/>
                <w:lang w:eastAsia="en-US"/>
              </w:rPr>
            </w:r>
            <w:r>
              <w:rPr>
                <w:rFonts w:ascii="Times New Roman" w:hAnsi="Times New Roman" w:cs="Times New Roman"/>
                <w:color w:val="000000"/>
                <w:sz w:val="20"/>
                <w:szCs w:val="20"/>
                <w:lang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693" w:type="dxa"/>
            <w:vAlign w:val="center"/>
            <w:textDirection w:val="lrTb"/>
            <w:noWrap w:val="false"/>
          </w:tcPr>
          <w:p>
            <w:pPr>
              <w:pStyle w:val="956"/>
              <w:jc w:val="center"/>
              <w:rPr>
                <w:rFonts w:ascii="Times New Roman" w:hAnsi="Times New Roman" w:cs="Times New Roman"/>
                <w:color w:val="000000"/>
                <w:sz w:val="20"/>
                <w:szCs w:val="20"/>
                <w:lang w:eastAsia="en-US"/>
              </w:rPr>
            </w:pPr>
            <w:r>
              <w:rPr>
                <w:rFonts w:ascii="Times New Roman" w:hAnsi="Times New Roman" w:cs="Times New Roman"/>
                <w:color w:val="000000"/>
                <w:sz w:val="20"/>
                <w:szCs w:val="20"/>
                <w:lang w:eastAsia="en-US"/>
              </w:rPr>
              <w:t xml:space="preserve">Котельная №3</w:t>
            </w:r>
            <w:r>
              <w:rPr>
                <w:rFonts w:ascii="Times New Roman" w:hAnsi="Times New Roman" w:cs="Times New Roman"/>
                <w:color w:val="000000"/>
                <w:sz w:val="20"/>
                <w:szCs w:val="20"/>
                <w:lang w:eastAsia="en-US"/>
              </w:rPr>
              <w:t xml:space="preserve"> </w:t>
            </w:r>
            <w:r>
              <w:rPr>
                <w:rFonts w:ascii="Times New Roman" w:hAnsi="Times New Roman" w:cs="Times New Roman"/>
                <w:color w:val="000000"/>
                <w:sz w:val="20"/>
                <w:szCs w:val="20"/>
                <w:lang w:eastAsia="en-US"/>
              </w:rPr>
              <w:t xml:space="preserve">с. Усть-Алексеево</w:t>
            </w:r>
            <w:r>
              <w:rPr>
                <w:rFonts w:ascii="Times New Roman" w:hAnsi="Times New Roman" w:cs="Times New Roman"/>
                <w:color w:val="000000"/>
                <w:sz w:val="20"/>
                <w:szCs w:val="20"/>
                <w:lang w:eastAsia="en-US"/>
              </w:rPr>
            </w:r>
            <w:r>
              <w:rPr>
                <w:rFonts w:ascii="Times New Roman" w:hAnsi="Times New Roman" w:cs="Times New Roman"/>
                <w:color w:val="000000"/>
                <w:sz w:val="20"/>
                <w:szCs w:val="20"/>
                <w:lang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956"/>
              <w:jc w:val="center"/>
              <w:rPr>
                <w:rFonts w:ascii="Times New Roman" w:hAnsi="Times New Roman" w:cs="Times New Roman"/>
                <w:color w:val="000000"/>
                <w:sz w:val="20"/>
                <w:szCs w:val="20"/>
                <w:lang w:eastAsia="en-US"/>
              </w:rPr>
            </w:pPr>
            <w:r>
              <w:rPr>
                <w:rFonts w:ascii="Times New Roman" w:hAnsi="Times New Roman" w:cs="Times New Roman"/>
                <w:color w:val="000000"/>
                <w:sz w:val="20"/>
                <w:szCs w:val="20"/>
                <w:lang w:eastAsia="en-US"/>
              </w:rPr>
              <w:t xml:space="preserve">дрова</w:t>
            </w:r>
            <w:r>
              <w:rPr>
                <w:rFonts w:ascii="Times New Roman" w:hAnsi="Times New Roman" w:cs="Times New Roman"/>
                <w:color w:val="000000"/>
                <w:sz w:val="20"/>
                <w:szCs w:val="20"/>
                <w:lang w:eastAsia="en-US"/>
              </w:rPr>
            </w:r>
            <w:r>
              <w:rPr>
                <w:rFonts w:ascii="Times New Roman" w:hAnsi="Times New Roman" w:cs="Times New Roman"/>
                <w:color w:val="000000"/>
                <w:sz w:val="20"/>
                <w:szCs w:val="20"/>
                <w:lang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0,3</w:t>
            </w:r>
            <w:r>
              <w:rPr>
                <w:bCs/>
                <w:color w:val="000000"/>
                <w:sz w:val="20"/>
                <w:szCs w:val="20"/>
              </w:rPr>
            </w:r>
            <w:r>
              <w:rPr>
                <w:bCs/>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54" w:type="dxa"/>
            <w:vAlign w:val="center"/>
            <w:textDirection w:val="lrTb"/>
            <w:noWrap w:val="false"/>
          </w:tcPr>
          <w:p>
            <w:pPr>
              <w:pStyle w:val="956"/>
              <w:jc w:val="center"/>
              <w:rPr>
                <w:rFonts w:ascii="Times New Roman" w:hAnsi="Times New Roman" w:cs="Times New Roman"/>
                <w:color w:val="000000"/>
                <w:sz w:val="20"/>
                <w:szCs w:val="20"/>
                <w:lang w:eastAsia="en-US"/>
              </w:rPr>
            </w:pPr>
            <w:r>
              <w:rPr>
                <w:rFonts w:ascii="Times New Roman" w:hAnsi="Times New Roman" w:cs="Times New Roman"/>
                <w:color w:val="000000"/>
                <w:sz w:val="20"/>
                <w:szCs w:val="20"/>
                <w:lang w:eastAsia="en-US"/>
              </w:rPr>
              <w:t xml:space="preserve">23</w:t>
            </w:r>
            <w:r>
              <w:rPr>
                <w:rFonts w:ascii="Times New Roman" w:hAnsi="Times New Roman" w:cs="Times New Roman"/>
                <w:color w:val="000000"/>
                <w:sz w:val="20"/>
                <w:szCs w:val="20"/>
                <w:lang w:eastAsia="en-US"/>
              </w:rPr>
            </w:r>
            <w:r>
              <w:rPr>
                <w:rFonts w:ascii="Times New Roman" w:hAnsi="Times New Roman" w:cs="Times New Roman"/>
                <w:color w:val="000000"/>
                <w:sz w:val="20"/>
                <w:szCs w:val="20"/>
                <w:lang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693" w:type="dxa"/>
            <w:vAlign w:val="center"/>
            <w:textDirection w:val="lrTb"/>
            <w:noWrap w:val="false"/>
          </w:tcPr>
          <w:p>
            <w:pPr>
              <w:pStyle w:val="956"/>
              <w:jc w:val="center"/>
              <w:rPr>
                <w:rFonts w:ascii="Times New Roman" w:hAnsi="Times New Roman" w:cs="Times New Roman"/>
                <w:color w:val="000000"/>
                <w:sz w:val="20"/>
                <w:szCs w:val="20"/>
                <w:lang w:eastAsia="en-US"/>
              </w:rPr>
            </w:pPr>
            <w:r>
              <w:rPr>
                <w:rFonts w:ascii="Times New Roman" w:hAnsi="Times New Roman" w:cs="Times New Roman"/>
                <w:color w:val="000000"/>
                <w:sz w:val="20"/>
                <w:szCs w:val="20"/>
                <w:lang w:eastAsia="en-US"/>
              </w:rPr>
              <w:t xml:space="preserve">Котельная №4</w:t>
            </w:r>
            <w:r>
              <w:rPr>
                <w:rFonts w:ascii="Times New Roman" w:hAnsi="Times New Roman" w:cs="Times New Roman"/>
                <w:color w:val="000000"/>
                <w:sz w:val="20"/>
                <w:szCs w:val="20"/>
                <w:lang w:eastAsia="en-US"/>
              </w:rPr>
              <w:t xml:space="preserve"> </w:t>
            </w:r>
            <w:r>
              <w:rPr>
                <w:rFonts w:ascii="Times New Roman" w:hAnsi="Times New Roman" w:cs="Times New Roman"/>
                <w:color w:val="000000"/>
                <w:sz w:val="20"/>
                <w:szCs w:val="20"/>
                <w:lang w:eastAsia="en-US"/>
              </w:rPr>
              <w:t xml:space="preserve">с. Усть-Алексеево</w:t>
            </w:r>
            <w:r>
              <w:rPr>
                <w:rFonts w:ascii="Times New Roman" w:hAnsi="Times New Roman" w:cs="Times New Roman"/>
                <w:color w:val="000000"/>
                <w:sz w:val="20"/>
                <w:szCs w:val="20"/>
                <w:lang w:eastAsia="en-US"/>
              </w:rPr>
            </w:r>
            <w:r>
              <w:rPr>
                <w:rFonts w:ascii="Times New Roman" w:hAnsi="Times New Roman" w:cs="Times New Roman"/>
                <w:color w:val="000000"/>
                <w:sz w:val="20"/>
                <w:szCs w:val="20"/>
                <w:lang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956"/>
              <w:jc w:val="center"/>
              <w:rPr>
                <w:rFonts w:ascii="Times New Roman" w:hAnsi="Times New Roman" w:cs="Times New Roman"/>
                <w:color w:val="000000"/>
                <w:sz w:val="20"/>
                <w:szCs w:val="20"/>
                <w:lang w:eastAsia="en-US"/>
              </w:rPr>
            </w:pPr>
            <w:r>
              <w:rPr>
                <w:rFonts w:ascii="Times New Roman" w:hAnsi="Times New Roman" w:cs="Times New Roman"/>
                <w:color w:val="000000"/>
                <w:sz w:val="20"/>
                <w:szCs w:val="20"/>
                <w:lang w:eastAsia="en-US"/>
              </w:rPr>
              <w:t xml:space="preserve">дрова</w:t>
            </w:r>
            <w:r>
              <w:rPr>
                <w:rFonts w:ascii="Times New Roman" w:hAnsi="Times New Roman" w:cs="Times New Roman"/>
                <w:color w:val="000000"/>
                <w:sz w:val="20"/>
                <w:szCs w:val="20"/>
                <w:lang w:eastAsia="en-US"/>
              </w:rPr>
            </w:r>
            <w:r>
              <w:rPr>
                <w:rFonts w:ascii="Times New Roman" w:hAnsi="Times New Roman" w:cs="Times New Roman"/>
                <w:color w:val="000000"/>
                <w:sz w:val="20"/>
                <w:szCs w:val="20"/>
                <w:lang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0,3</w:t>
            </w:r>
            <w:r>
              <w:rPr>
                <w:bCs/>
                <w:color w:val="000000"/>
                <w:sz w:val="20"/>
                <w:szCs w:val="20"/>
              </w:rPr>
            </w:r>
            <w:r>
              <w:rPr>
                <w:bCs/>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54" w:type="dxa"/>
            <w:vAlign w:val="center"/>
            <w:textDirection w:val="lrTb"/>
            <w:noWrap w:val="false"/>
          </w:tcPr>
          <w:p>
            <w:pPr>
              <w:pStyle w:val="956"/>
              <w:jc w:val="center"/>
              <w:rPr>
                <w:rFonts w:ascii="Times New Roman" w:hAnsi="Times New Roman" w:cs="Times New Roman"/>
                <w:color w:val="000000"/>
                <w:sz w:val="20"/>
                <w:szCs w:val="20"/>
                <w:lang w:eastAsia="en-US"/>
              </w:rPr>
            </w:pPr>
            <w:r>
              <w:rPr>
                <w:rFonts w:ascii="Times New Roman" w:hAnsi="Times New Roman" w:cs="Times New Roman"/>
                <w:color w:val="000000"/>
                <w:sz w:val="20"/>
                <w:szCs w:val="20"/>
                <w:lang w:eastAsia="en-US"/>
              </w:rPr>
              <w:t xml:space="preserve">24</w:t>
            </w:r>
            <w:r>
              <w:rPr>
                <w:rFonts w:ascii="Times New Roman" w:hAnsi="Times New Roman" w:cs="Times New Roman"/>
                <w:color w:val="000000"/>
                <w:sz w:val="20"/>
                <w:szCs w:val="20"/>
                <w:lang w:eastAsia="en-US"/>
              </w:rPr>
            </w:r>
            <w:r>
              <w:rPr>
                <w:rFonts w:ascii="Times New Roman" w:hAnsi="Times New Roman" w:cs="Times New Roman"/>
                <w:color w:val="000000"/>
                <w:sz w:val="20"/>
                <w:szCs w:val="20"/>
                <w:lang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693" w:type="dxa"/>
            <w:vAlign w:val="center"/>
            <w:textDirection w:val="lrTb"/>
            <w:noWrap w:val="false"/>
          </w:tcPr>
          <w:p>
            <w:pPr>
              <w:pStyle w:val="956"/>
              <w:jc w:val="center"/>
              <w:rPr>
                <w:rFonts w:ascii="Times New Roman" w:hAnsi="Times New Roman" w:cs="Times New Roman"/>
                <w:color w:val="000000"/>
                <w:sz w:val="20"/>
                <w:szCs w:val="20"/>
                <w:lang w:eastAsia="en-US"/>
              </w:rPr>
            </w:pPr>
            <w:r>
              <w:rPr>
                <w:rFonts w:ascii="Times New Roman" w:hAnsi="Times New Roman" w:cs="Times New Roman"/>
                <w:color w:val="000000"/>
                <w:sz w:val="20"/>
                <w:szCs w:val="20"/>
                <w:lang w:eastAsia="en-US"/>
              </w:rPr>
              <w:t xml:space="preserve">Котельная №5</w:t>
            </w:r>
            <w:r>
              <w:rPr>
                <w:rFonts w:ascii="Times New Roman" w:hAnsi="Times New Roman" w:cs="Times New Roman"/>
                <w:color w:val="000000"/>
                <w:sz w:val="20"/>
                <w:szCs w:val="20"/>
                <w:lang w:eastAsia="en-US"/>
              </w:rPr>
              <w:t xml:space="preserve"> </w:t>
            </w:r>
            <w:r>
              <w:rPr>
                <w:rFonts w:ascii="Times New Roman" w:hAnsi="Times New Roman" w:cs="Times New Roman"/>
                <w:color w:val="000000"/>
                <w:sz w:val="20"/>
                <w:szCs w:val="20"/>
                <w:lang w:eastAsia="en-US"/>
              </w:rPr>
              <w:t xml:space="preserve">с. Усть-Алексеево</w:t>
            </w:r>
            <w:r>
              <w:rPr>
                <w:rFonts w:ascii="Times New Roman" w:hAnsi="Times New Roman" w:cs="Times New Roman"/>
                <w:color w:val="000000"/>
                <w:sz w:val="20"/>
                <w:szCs w:val="20"/>
                <w:lang w:eastAsia="en-US"/>
              </w:rPr>
            </w:r>
            <w:r>
              <w:rPr>
                <w:rFonts w:ascii="Times New Roman" w:hAnsi="Times New Roman" w:cs="Times New Roman"/>
                <w:color w:val="000000"/>
                <w:sz w:val="20"/>
                <w:szCs w:val="20"/>
                <w:lang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956"/>
              <w:jc w:val="center"/>
              <w:rPr>
                <w:rFonts w:ascii="Times New Roman" w:hAnsi="Times New Roman" w:cs="Times New Roman"/>
                <w:color w:val="000000"/>
                <w:sz w:val="20"/>
                <w:szCs w:val="20"/>
                <w:lang w:eastAsia="en-US"/>
              </w:rPr>
            </w:pPr>
            <w:r>
              <w:rPr>
                <w:rFonts w:ascii="Times New Roman" w:hAnsi="Times New Roman" w:cs="Times New Roman"/>
                <w:color w:val="000000"/>
                <w:sz w:val="20"/>
                <w:szCs w:val="20"/>
                <w:lang w:eastAsia="en-US"/>
              </w:rPr>
              <w:t xml:space="preserve">дрова</w:t>
            </w:r>
            <w:r>
              <w:rPr>
                <w:rFonts w:ascii="Times New Roman" w:hAnsi="Times New Roman" w:cs="Times New Roman"/>
                <w:color w:val="000000"/>
                <w:sz w:val="20"/>
                <w:szCs w:val="20"/>
                <w:lang w:eastAsia="en-US"/>
              </w:rPr>
            </w:r>
            <w:r>
              <w:rPr>
                <w:rFonts w:ascii="Times New Roman" w:hAnsi="Times New Roman" w:cs="Times New Roman"/>
                <w:color w:val="000000"/>
                <w:sz w:val="20"/>
                <w:szCs w:val="20"/>
                <w:lang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w:t>
            </w:r>
            <w:r>
              <w:rPr>
                <w:bCs/>
                <w:color w:val="000000"/>
                <w:sz w:val="20"/>
                <w:szCs w:val="20"/>
              </w:rPr>
              <w:t xml:space="preserve">,3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0,3</w:t>
            </w:r>
            <w:r>
              <w:rPr>
                <w:bCs/>
                <w:color w:val="000000"/>
                <w:sz w:val="20"/>
                <w:szCs w:val="20"/>
              </w:rPr>
            </w:r>
            <w:r>
              <w:rPr>
                <w:bCs/>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54" w:type="dxa"/>
            <w:vAlign w:val="center"/>
            <w:textDirection w:val="lrTb"/>
            <w:noWrap w:val="false"/>
          </w:tcPr>
          <w:p>
            <w:pPr>
              <w:pStyle w:val="956"/>
              <w:jc w:val="center"/>
              <w:rPr>
                <w:rFonts w:ascii="Times New Roman" w:hAnsi="Times New Roman" w:cs="Times New Roman"/>
                <w:color w:val="000000"/>
                <w:sz w:val="20"/>
                <w:szCs w:val="20"/>
                <w:lang w:eastAsia="en-US"/>
              </w:rPr>
            </w:pPr>
            <w:r>
              <w:rPr>
                <w:rFonts w:ascii="Times New Roman" w:hAnsi="Times New Roman" w:cs="Times New Roman"/>
                <w:color w:val="000000"/>
                <w:sz w:val="20"/>
                <w:szCs w:val="20"/>
                <w:lang w:eastAsia="en-US"/>
              </w:rPr>
              <w:t xml:space="preserve">25</w:t>
            </w:r>
            <w:r>
              <w:rPr>
                <w:rFonts w:ascii="Times New Roman" w:hAnsi="Times New Roman" w:cs="Times New Roman"/>
                <w:color w:val="000000"/>
                <w:sz w:val="20"/>
                <w:szCs w:val="20"/>
                <w:lang w:eastAsia="en-US"/>
              </w:rPr>
            </w:r>
            <w:r>
              <w:rPr>
                <w:rFonts w:ascii="Times New Roman" w:hAnsi="Times New Roman" w:cs="Times New Roman"/>
                <w:color w:val="000000"/>
                <w:sz w:val="20"/>
                <w:szCs w:val="20"/>
                <w:lang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693" w:type="dxa"/>
            <w:vAlign w:val="center"/>
            <w:textDirection w:val="lrTb"/>
            <w:noWrap w:val="false"/>
          </w:tcPr>
          <w:p>
            <w:pPr>
              <w:pStyle w:val="956"/>
              <w:jc w:val="center"/>
              <w:rPr>
                <w:rFonts w:ascii="Times New Roman" w:hAnsi="Times New Roman" w:cs="Times New Roman"/>
                <w:color w:val="000000"/>
                <w:sz w:val="20"/>
                <w:szCs w:val="20"/>
                <w:lang w:eastAsia="en-US"/>
              </w:rPr>
            </w:pPr>
            <w:r>
              <w:rPr>
                <w:rFonts w:ascii="Times New Roman" w:hAnsi="Times New Roman" w:cs="Times New Roman"/>
                <w:color w:val="000000"/>
                <w:sz w:val="20"/>
                <w:szCs w:val="20"/>
                <w:lang w:eastAsia="en-US"/>
              </w:rPr>
              <w:t xml:space="preserve">Котельная больницы</w:t>
            </w:r>
            <w:r>
              <w:rPr>
                <w:rFonts w:ascii="Times New Roman" w:hAnsi="Times New Roman" w:cs="Times New Roman"/>
                <w:color w:val="000000"/>
                <w:sz w:val="20"/>
                <w:szCs w:val="20"/>
                <w:lang w:eastAsia="en-US"/>
              </w:rPr>
              <w:t xml:space="preserve"> </w:t>
            </w:r>
            <w:r>
              <w:rPr>
                <w:rFonts w:ascii="Times New Roman" w:hAnsi="Times New Roman" w:cs="Times New Roman"/>
                <w:color w:val="000000"/>
                <w:sz w:val="20"/>
                <w:szCs w:val="20"/>
                <w:lang w:eastAsia="en-US"/>
              </w:rPr>
              <w:t xml:space="preserve">п. Полдарса</w:t>
            </w:r>
            <w:r>
              <w:rPr>
                <w:rFonts w:ascii="Times New Roman" w:hAnsi="Times New Roman" w:cs="Times New Roman"/>
                <w:color w:val="000000"/>
                <w:sz w:val="20"/>
                <w:szCs w:val="20"/>
                <w:lang w:eastAsia="en-US"/>
              </w:rPr>
              <w:t xml:space="preserve"> </w:t>
            </w:r>
            <w:r>
              <w:rPr>
                <w:rFonts w:ascii="Times New Roman" w:hAnsi="Times New Roman" w:cs="Times New Roman"/>
                <w:color w:val="000000"/>
                <w:sz w:val="20"/>
                <w:szCs w:val="20"/>
                <w:lang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956"/>
              <w:jc w:val="center"/>
              <w:rPr>
                <w:rFonts w:ascii="Times New Roman" w:hAnsi="Times New Roman" w:cs="Times New Roman"/>
                <w:color w:val="000000"/>
                <w:sz w:val="20"/>
                <w:szCs w:val="20"/>
                <w:lang w:eastAsia="en-US"/>
              </w:rPr>
            </w:pPr>
            <w:r>
              <w:rPr>
                <w:rFonts w:ascii="Times New Roman" w:hAnsi="Times New Roman" w:cs="Times New Roman"/>
                <w:color w:val="000000"/>
                <w:sz w:val="20"/>
                <w:szCs w:val="20"/>
                <w:lang w:eastAsia="en-US"/>
              </w:rPr>
              <w:t xml:space="preserve">дрова</w:t>
            </w:r>
            <w:r>
              <w:rPr>
                <w:rFonts w:ascii="Times New Roman" w:hAnsi="Times New Roman" w:cs="Times New Roman"/>
                <w:color w:val="000000"/>
                <w:sz w:val="20"/>
                <w:szCs w:val="20"/>
                <w:lang w:eastAsia="en-US"/>
              </w:rPr>
            </w:r>
            <w:r>
              <w:rPr>
                <w:rFonts w:ascii="Times New Roman" w:hAnsi="Times New Roman" w:cs="Times New Roman"/>
                <w:color w:val="000000"/>
                <w:sz w:val="20"/>
                <w:szCs w:val="20"/>
                <w:lang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236,23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236,23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236,23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236,23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236,23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236,23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236,23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236,23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236,23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236,23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236,23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236,23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236,23</w:t>
            </w:r>
            <w:r>
              <w:rPr>
                <w:bCs/>
                <w:color w:val="000000"/>
                <w:sz w:val="20"/>
                <w:szCs w:val="20"/>
              </w:rPr>
            </w:r>
            <w:r>
              <w:rPr>
                <w:bCs/>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54" w:type="dxa"/>
            <w:vAlign w:val="center"/>
            <w:textDirection w:val="lrTb"/>
            <w:noWrap w:val="false"/>
          </w:tcPr>
          <w:p>
            <w:pPr>
              <w:pStyle w:val="956"/>
              <w:jc w:val="center"/>
              <w:rPr>
                <w:rFonts w:ascii="Times New Roman" w:hAnsi="Times New Roman" w:cs="Times New Roman"/>
                <w:color w:val="000000"/>
                <w:sz w:val="20"/>
                <w:szCs w:val="20"/>
                <w:lang w:eastAsia="en-US"/>
              </w:rPr>
            </w:pPr>
            <w:r>
              <w:rPr>
                <w:rFonts w:ascii="Times New Roman" w:hAnsi="Times New Roman" w:cs="Times New Roman"/>
                <w:color w:val="000000"/>
                <w:sz w:val="20"/>
                <w:szCs w:val="20"/>
                <w:lang w:eastAsia="en-US"/>
              </w:rPr>
              <w:t xml:space="preserve">26</w:t>
            </w:r>
            <w:r>
              <w:rPr>
                <w:rFonts w:ascii="Times New Roman" w:hAnsi="Times New Roman" w:cs="Times New Roman"/>
                <w:color w:val="000000"/>
                <w:sz w:val="20"/>
                <w:szCs w:val="20"/>
                <w:lang w:eastAsia="en-US"/>
              </w:rPr>
            </w:r>
            <w:r>
              <w:rPr>
                <w:rFonts w:ascii="Times New Roman" w:hAnsi="Times New Roman" w:cs="Times New Roman"/>
                <w:color w:val="000000"/>
                <w:sz w:val="20"/>
                <w:szCs w:val="20"/>
                <w:lang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693" w:type="dxa"/>
            <w:vAlign w:val="center"/>
            <w:textDirection w:val="lrTb"/>
            <w:noWrap w:val="false"/>
          </w:tcPr>
          <w:p>
            <w:pPr>
              <w:pStyle w:val="956"/>
              <w:jc w:val="center"/>
              <w:rPr>
                <w:rFonts w:ascii="Times New Roman" w:hAnsi="Times New Roman" w:cs="Times New Roman"/>
                <w:color w:val="000000"/>
                <w:sz w:val="20"/>
                <w:szCs w:val="20"/>
                <w:lang w:eastAsia="en-US"/>
              </w:rPr>
            </w:pPr>
            <w:r>
              <w:rPr>
                <w:rFonts w:ascii="Times New Roman" w:hAnsi="Times New Roman" w:cs="Times New Roman"/>
                <w:color w:val="000000"/>
                <w:sz w:val="20"/>
                <w:szCs w:val="20"/>
                <w:lang w:eastAsia="en-US"/>
              </w:rPr>
              <w:t xml:space="preserve">Котельная бани</w:t>
            </w:r>
            <w:r>
              <w:rPr>
                <w:rFonts w:ascii="Times New Roman" w:hAnsi="Times New Roman" w:cs="Times New Roman"/>
                <w:color w:val="000000"/>
                <w:sz w:val="20"/>
                <w:szCs w:val="20"/>
                <w:lang w:eastAsia="en-US"/>
              </w:rPr>
              <w:t xml:space="preserve"> </w:t>
            </w:r>
            <w:r>
              <w:rPr>
                <w:rFonts w:ascii="Times New Roman" w:hAnsi="Times New Roman" w:cs="Times New Roman"/>
                <w:color w:val="000000"/>
                <w:sz w:val="20"/>
                <w:szCs w:val="20"/>
                <w:lang w:eastAsia="en-US"/>
              </w:rPr>
              <w:t xml:space="preserve">п. Полдарса</w:t>
            </w:r>
            <w:r>
              <w:rPr>
                <w:rFonts w:ascii="Times New Roman" w:hAnsi="Times New Roman" w:cs="Times New Roman"/>
                <w:color w:val="000000"/>
                <w:sz w:val="20"/>
                <w:szCs w:val="20"/>
                <w:lang w:eastAsia="en-US"/>
              </w:rPr>
            </w:r>
            <w:r>
              <w:rPr>
                <w:rFonts w:ascii="Times New Roman" w:hAnsi="Times New Roman" w:cs="Times New Roman"/>
                <w:color w:val="000000"/>
                <w:sz w:val="20"/>
                <w:szCs w:val="20"/>
                <w:lang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956"/>
              <w:jc w:val="center"/>
              <w:rPr>
                <w:rFonts w:ascii="Times New Roman" w:hAnsi="Times New Roman" w:cs="Times New Roman"/>
                <w:color w:val="000000"/>
                <w:sz w:val="20"/>
                <w:szCs w:val="20"/>
                <w:lang w:eastAsia="en-US"/>
              </w:rPr>
            </w:pPr>
            <w:r>
              <w:rPr>
                <w:rFonts w:ascii="Times New Roman" w:hAnsi="Times New Roman" w:cs="Times New Roman"/>
                <w:color w:val="000000"/>
                <w:sz w:val="20"/>
                <w:szCs w:val="20"/>
                <w:lang w:eastAsia="en-US"/>
              </w:rPr>
              <w:t xml:space="preserve">дрова</w:t>
            </w:r>
            <w:r>
              <w:rPr>
                <w:rFonts w:ascii="Times New Roman" w:hAnsi="Times New Roman" w:cs="Times New Roman"/>
                <w:color w:val="000000"/>
                <w:sz w:val="20"/>
                <w:szCs w:val="20"/>
                <w:lang w:eastAsia="en-US"/>
              </w:rPr>
            </w:r>
            <w:r>
              <w:rPr>
                <w:rFonts w:ascii="Times New Roman" w:hAnsi="Times New Roman" w:cs="Times New Roman"/>
                <w:color w:val="000000"/>
                <w:sz w:val="20"/>
                <w:szCs w:val="20"/>
                <w:lang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236,23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236,23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236,23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236,23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236,23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236,23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236,23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23</w:t>
            </w:r>
            <w:r>
              <w:rPr>
                <w:bCs/>
                <w:color w:val="000000"/>
                <w:sz w:val="20"/>
                <w:szCs w:val="20"/>
              </w:rPr>
              <w:t xml:space="preserve">6,23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236,23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236,23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236,23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236,23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236,23</w:t>
            </w:r>
            <w:r>
              <w:rPr>
                <w:bCs/>
                <w:color w:val="000000"/>
                <w:sz w:val="20"/>
                <w:szCs w:val="20"/>
              </w:rPr>
            </w:r>
            <w:r>
              <w:rPr>
                <w:bCs/>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54" w:type="dxa"/>
            <w:vAlign w:val="center"/>
            <w:textDirection w:val="lrTb"/>
            <w:noWrap w:val="false"/>
          </w:tcPr>
          <w:p>
            <w:pPr>
              <w:pStyle w:val="956"/>
              <w:jc w:val="center"/>
              <w:rPr>
                <w:rFonts w:ascii="Times New Roman" w:hAnsi="Times New Roman" w:cs="Times New Roman"/>
                <w:color w:val="000000"/>
                <w:sz w:val="20"/>
                <w:szCs w:val="20"/>
                <w:lang w:eastAsia="en-US"/>
              </w:rPr>
            </w:pPr>
            <w:r>
              <w:rPr>
                <w:rFonts w:ascii="Times New Roman" w:hAnsi="Times New Roman" w:cs="Times New Roman"/>
                <w:color w:val="000000"/>
                <w:sz w:val="20"/>
                <w:szCs w:val="20"/>
                <w:lang w:eastAsia="en-US"/>
              </w:rPr>
              <w:t xml:space="preserve">27</w:t>
            </w:r>
            <w:r>
              <w:rPr>
                <w:rFonts w:ascii="Times New Roman" w:hAnsi="Times New Roman" w:cs="Times New Roman"/>
                <w:color w:val="000000"/>
                <w:sz w:val="20"/>
                <w:szCs w:val="20"/>
                <w:lang w:eastAsia="en-US"/>
              </w:rPr>
            </w:r>
            <w:r>
              <w:rPr>
                <w:rFonts w:ascii="Times New Roman" w:hAnsi="Times New Roman" w:cs="Times New Roman"/>
                <w:color w:val="000000"/>
                <w:sz w:val="20"/>
                <w:szCs w:val="20"/>
                <w:lang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693" w:type="dxa"/>
            <w:vAlign w:val="center"/>
            <w:textDirection w:val="lrTb"/>
            <w:noWrap w:val="false"/>
          </w:tcPr>
          <w:p>
            <w:pPr>
              <w:pStyle w:val="956"/>
              <w:jc w:val="center"/>
              <w:rPr>
                <w:rFonts w:ascii="Times New Roman" w:hAnsi="Times New Roman" w:cs="Times New Roman"/>
                <w:color w:val="000000"/>
                <w:sz w:val="20"/>
                <w:szCs w:val="20"/>
                <w:lang w:eastAsia="en-US"/>
              </w:rPr>
            </w:pPr>
            <w:r>
              <w:rPr>
                <w:rFonts w:ascii="Times New Roman" w:hAnsi="Times New Roman" w:cs="Times New Roman"/>
                <w:color w:val="000000"/>
                <w:sz w:val="20"/>
                <w:szCs w:val="20"/>
                <w:lang w:eastAsia="en-US"/>
              </w:rPr>
              <w:t xml:space="preserve">Котельная школы</w:t>
            </w:r>
            <w:r>
              <w:rPr>
                <w:rFonts w:ascii="Times New Roman" w:hAnsi="Times New Roman" w:cs="Times New Roman"/>
                <w:color w:val="000000"/>
                <w:sz w:val="20"/>
                <w:szCs w:val="20"/>
                <w:lang w:eastAsia="en-US"/>
              </w:rPr>
              <w:t xml:space="preserve"> </w:t>
            </w:r>
            <w:r>
              <w:rPr>
                <w:rFonts w:ascii="Times New Roman" w:hAnsi="Times New Roman" w:cs="Times New Roman"/>
                <w:color w:val="000000"/>
                <w:sz w:val="20"/>
                <w:szCs w:val="20"/>
                <w:lang w:eastAsia="en-US"/>
              </w:rPr>
              <w:t xml:space="preserve">п. Полдарса</w:t>
            </w:r>
            <w:r>
              <w:rPr>
                <w:rFonts w:ascii="Times New Roman" w:hAnsi="Times New Roman" w:cs="Times New Roman"/>
                <w:color w:val="000000"/>
                <w:sz w:val="20"/>
                <w:szCs w:val="20"/>
                <w:lang w:eastAsia="en-US"/>
              </w:rPr>
            </w:r>
            <w:r>
              <w:rPr>
                <w:rFonts w:ascii="Times New Roman" w:hAnsi="Times New Roman" w:cs="Times New Roman"/>
                <w:color w:val="000000"/>
                <w:sz w:val="20"/>
                <w:szCs w:val="20"/>
                <w:lang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956"/>
              <w:jc w:val="center"/>
              <w:rPr>
                <w:rFonts w:ascii="Times New Roman" w:hAnsi="Times New Roman" w:cs="Times New Roman"/>
                <w:color w:val="000000"/>
                <w:sz w:val="20"/>
                <w:szCs w:val="20"/>
                <w:lang w:eastAsia="en-US"/>
              </w:rPr>
            </w:pPr>
            <w:r>
              <w:rPr>
                <w:rFonts w:ascii="Times New Roman" w:hAnsi="Times New Roman" w:cs="Times New Roman"/>
                <w:color w:val="000000"/>
                <w:sz w:val="20"/>
                <w:szCs w:val="20"/>
                <w:lang w:eastAsia="en-US"/>
              </w:rPr>
              <w:t xml:space="preserve">дрова</w:t>
            </w:r>
            <w:r>
              <w:rPr>
                <w:rFonts w:ascii="Times New Roman" w:hAnsi="Times New Roman" w:cs="Times New Roman"/>
                <w:color w:val="000000"/>
                <w:sz w:val="20"/>
                <w:szCs w:val="20"/>
                <w:lang w:eastAsia="en-US"/>
              </w:rPr>
            </w:r>
            <w:r>
              <w:rPr>
                <w:rFonts w:ascii="Times New Roman" w:hAnsi="Times New Roman" w:cs="Times New Roman"/>
                <w:color w:val="000000"/>
                <w:sz w:val="20"/>
                <w:szCs w:val="20"/>
                <w:lang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236,23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236,23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236,23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236,23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236,23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236,23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236,23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236,23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236,23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236,23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236,23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236,23</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236,23</w:t>
            </w:r>
            <w:r>
              <w:rPr>
                <w:bCs/>
                <w:color w:val="000000"/>
                <w:sz w:val="20"/>
                <w:szCs w:val="20"/>
              </w:rPr>
            </w:r>
            <w:r>
              <w:rPr>
                <w:bCs/>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54" w:type="dxa"/>
            <w:vAlign w:val="center"/>
            <w:textDirection w:val="lrTb"/>
            <w:noWrap w:val="false"/>
          </w:tcPr>
          <w:p>
            <w:pPr>
              <w:pStyle w:val="956"/>
              <w:jc w:val="center"/>
              <w:rPr>
                <w:rFonts w:ascii="Times New Roman" w:hAnsi="Times New Roman" w:cs="Times New Roman"/>
                <w:color w:val="000000"/>
                <w:sz w:val="20"/>
                <w:szCs w:val="20"/>
                <w:lang w:eastAsia="en-US"/>
              </w:rPr>
            </w:pPr>
            <w:r>
              <w:rPr>
                <w:rFonts w:ascii="Times New Roman" w:hAnsi="Times New Roman" w:cs="Times New Roman"/>
                <w:color w:val="000000"/>
                <w:sz w:val="20"/>
                <w:szCs w:val="20"/>
                <w:lang w:eastAsia="en-US"/>
              </w:rPr>
              <w:t xml:space="preserve">28</w:t>
            </w:r>
            <w:r>
              <w:rPr>
                <w:rFonts w:ascii="Times New Roman" w:hAnsi="Times New Roman" w:cs="Times New Roman"/>
                <w:color w:val="000000"/>
                <w:sz w:val="20"/>
                <w:szCs w:val="20"/>
                <w:lang w:eastAsia="en-US"/>
              </w:rPr>
            </w:r>
            <w:r>
              <w:rPr>
                <w:rFonts w:ascii="Times New Roman" w:hAnsi="Times New Roman" w:cs="Times New Roman"/>
                <w:color w:val="000000"/>
                <w:sz w:val="20"/>
                <w:szCs w:val="20"/>
                <w:lang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693" w:type="dxa"/>
            <w:vAlign w:val="center"/>
            <w:textDirection w:val="lrTb"/>
            <w:noWrap w:val="false"/>
          </w:tcPr>
          <w:p>
            <w:pPr>
              <w:pStyle w:val="956"/>
              <w:jc w:val="center"/>
              <w:rPr>
                <w:rFonts w:ascii="Times New Roman" w:hAnsi="Times New Roman" w:cs="Times New Roman"/>
                <w:color w:val="000000"/>
                <w:sz w:val="20"/>
                <w:szCs w:val="20"/>
                <w:lang w:eastAsia="en-US"/>
              </w:rPr>
            </w:pPr>
            <w:r>
              <w:rPr>
                <w:rFonts w:ascii="Times New Roman" w:hAnsi="Times New Roman" w:cs="Times New Roman"/>
                <w:color w:val="000000"/>
                <w:sz w:val="20"/>
                <w:szCs w:val="20"/>
                <w:lang w:eastAsia="en-US"/>
              </w:rPr>
              <w:t xml:space="preserve">Котельная д/сада по ул. Мира</w:t>
            </w:r>
            <w:r>
              <w:rPr>
                <w:rFonts w:ascii="Times New Roman" w:hAnsi="Times New Roman" w:cs="Times New Roman"/>
                <w:color w:val="000000"/>
                <w:sz w:val="20"/>
                <w:szCs w:val="20"/>
                <w:lang w:eastAsia="en-US"/>
              </w:rPr>
              <w:t xml:space="preserve"> </w:t>
            </w:r>
            <w:r>
              <w:rPr>
                <w:rFonts w:ascii="Times New Roman" w:hAnsi="Times New Roman" w:cs="Times New Roman"/>
                <w:color w:val="000000"/>
                <w:sz w:val="20"/>
                <w:szCs w:val="20"/>
                <w:lang w:eastAsia="en-US"/>
              </w:rPr>
              <w:t xml:space="preserve">п. Ломоватка</w:t>
            </w:r>
            <w:r>
              <w:rPr>
                <w:rFonts w:ascii="Times New Roman" w:hAnsi="Times New Roman" w:cs="Times New Roman"/>
                <w:color w:val="000000"/>
                <w:sz w:val="20"/>
                <w:szCs w:val="20"/>
                <w:lang w:eastAsia="en-US"/>
              </w:rPr>
            </w:r>
            <w:r>
              <w:rPr>
                <w:rFonts w:ascii="Times New Roman" w:hAnsi="Times New Roman" w:cs="Times New Roman"/>
                <w:color w:val="000000"/>
                <w:sz w:val="20"/>
                <w:szCs w:val="20"/>
                <w:lang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956"/>
              <w:jc w:val="center"/>
              <w:rPr>
                <w:rFonts w:ascii="Times New Roman" w:hAnsi="Times New Roman" w:cs="Times New Roman"/>
                <w:color w:val="000000"/>
                <w:sz w:val="20"/>
                <w:szCs w:val="20"/>
                <w:lang w:eastAsia="en-US"/>
              </w:rPr>
            </w:pPr>
            <w:r>
              <w:rPr>
                <w:rFonts w:ascii="Times New Roman" w:hAnsi="Times New Roman" w:cs="Times New Roman"/>
                <w:color w:val="000000"/>
                <w:sz w:val="20"/>
                <w:szCs w:val="20"/>
                <w:lang w:eastAsia="en-US"/>
              </w:rPr>
              <w:t xml:space="preserve">дрова</w:t>
            </w:r>
            <w:r>
              <w:rPr>
                <w:rFonts w:ascii="Times New Roman" w:hAnsi="Times New Roman" w:cs="Times New Roman"/>
                <w:color w:val="000000"/>
                <w:sz w:val="20"/>
                <w:szCs w:val="20"/>
                <w:lang w:eastAsia="en-US"/>
              </w:rPr>
            </w:r>
            <w:r>
              <w:rPr>
                <w:rFonts w:ascii="Times New Roman" w:hAnsi="Times New Roman" w:cs="Times New Roman"/>
                <w:color w:val="000000"/>
                <w:sz w:val="20"/>
                <w:szCs w:val="20"/>
                <w:lang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0,6</w:t>
            </w:r>
            <w:r>
              <w:rPr>
                <w:bCs/>
                <w:color w:val="000000"/>
                <w:sz w:val="20"/>
                <w:szCs w:val="20"/>
              </w:rPr>
            </w:r>
            <w:r>
              <w:rPr>
                <w:bCs/>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54"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29</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69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Котельная школы по ул. Заречная</w:t>
            </w:r>
            <w:r>
              <w:rPr>
                <w:color w:val="000000"/>
                <w:sz w:val="20"/>
                <w:szCs w:val="20"/>
              </w:rPr>
              <w:t xml:space="preserve"> </w:t>
            </w:r>
            <w:r>
              <w:rPr>
                <w:color w:val="000000"/>
                <w:sz w:val="20"/>
                <w:szCs w:val="20"/>
              </w:rPr>
              <w:t xml:space="preserve">п. Ломоватка</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дрова</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0,257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0,257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0,257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0,257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0,257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0,257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0,257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0,257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0,257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0,257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0,257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0,257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0,257</w:t>
            </w:r>
            <w:r>
              <w:rPr>
                <w:bCs/>
                <w:color w:val="000000"/>
                <w:sz w:val="20"/>
                <w:szCs w:val="20"/>
              </w:rPr>
            </w:r>
            <w:r>
              <w:rPr>
                <w:bCs/>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54"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30</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69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Котельная №9 (пгт. Кузино)</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дрова</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0,296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0,296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0,296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0,296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0,296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0,296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0,296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0,296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0,296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0,296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0,296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0,2</w:t>
            </w:r>
            <w:r>
              <w:rPr>
                <w:bCs/>
                <w:color w:val="000000"/>
                <w:sz w:val="20"/>
                <w:szCs w:val="20"/>
              </w:rPr>
              <w:t xml:space="preserve">96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0,29</w:t>
            </w:r>
            <w:r>
              <w:rPr>
                <w:bCs/>
                <w:color w:val="000000"/>
                <w:sz w:val="20"/>
                <w:szCs w:val="20"/>
              </w:rPr>
              <w:t xml:space="preserve">6</w:t>
            </w:r>
            <w:r>
              <w:rPr>
                <w:bCs/>
                <w:color w:val="000000"/>
                <w:sz w:val="20"/>
                <w:szCs w:val="20"/>
              </w:rPr>
            </w:r>
            <w:r>
              <w:rPr>
                <w:bCs/>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54"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31</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69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Котельная № 16 (п. Ва</w:t>
            </w:r>
            <w:r>
              <w:rPr>
                <w:color w:val="000000"/>
                <w:sz w:val="20"/>
                <w:szCs w:val="20"/>
              </w:rPr>
              <w:t xml:space="preserve">лга)</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дрова</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0,296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0,296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0,296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0,296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0,296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0,296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0,296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0,296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0,296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0,296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0,296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0,296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0,296</w:t>
            </w:r>
            <w:r>
              <w:rPr>
                <w:bCs/>
                <w:color w:val="000000"/>
                <w:sz w:val="20"/>
                <w:szCs w:val="20"/>
              </w:rPr>
            </w:r>
            <w:r>
              <w:rPr>
                <w:bCs/>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54"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32</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69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Котельная № 17 (д. Подсосенье)</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дрова</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0,296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0,296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0,296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0,296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0,296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0,296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0,296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0,296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0,296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0,296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0,296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0,296</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0,296</w:t>
            </w:r>
            <w:r>
              <w:rPr>
                <w:bCs/>
                <w:color w:val="000000"/>
                <w:sz w:val="20"/>
                <w:szCs w:val="20"/>
              </w:rPr>
            </w:r>
            <w:r>
              <w:rPr>
                <w:bCs/>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54"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33</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693" w:type="dxa"/>
            <w:vAlign w:val="top"/>
            <w:textDirection w:val="lrTb"/>
            <w:noWrap w:val="false"/>
          </w:tcPr>
          <w:p>
            <w:pPr>
              <w:pStyle w:val="780"/>
              <w:ind w:firstLine="0"/>
              <w:jc w:val="center"/>
              <w:spacing w:line="240" w:lineRule="auto"/>
              <w:rPr>
                <w:color w:val="000000"/>
                <w:sz w:val="20"/>
                <w:szCs w:val="20"/>
              </w:rPr>
            </w:pPr>
            <w:r>
              <w:rPr>
                <w:sz w:val="20"/>
                <w:szCs w:val="20"/>
              </w:rPr>
              <w:t xml:space="preserve">ТЭС НАО "С</w:t>
            </w:r>
            <w:r>
              <w:rPr>
                <w:sz w:val="20"/>
                <w:szCs w:val="20"/>
              </w:rPr>
              <w:t xml:space="preserve">ВЕЗА Новатор"</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дрова</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7,7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7,7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7,7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7,7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7,7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7,7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7,7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7,7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7,7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7,7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7,7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7,7</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7,7</w:t>
            </w:r>
            <w:r>
              <w:rPr>
                <w:bCs/>
                <w:color w:val="000000"/>
                <w:sz w:val="20"/>
                <w:szCs w:val="20"/>
              </w:rPr>
            </w:r>
            <w:r>
              <w:rPr>
                <w:bCs/>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54" w:type="dxa"/>
            <w:vAlign w:val="center"/>
            <w:textDirection w:val="lrTb"/>
            <w:noWrap w:val="false"/>
          </w:tcPr>
          <w:p>
            <w:pPr>
              <w:pStyle w:val="956"/>
              <w:jc w:val="center"/>
              <w:rPr>
                <w:rFonts w:ascii="Times New Roman" w:hAnsi="Times New Roman" w:cs="Times New Roman"/>
                <w:color w:val="000000"/>
                <w:sz w:val="20"/>
                <w:szCs w:val="20"/>
                <w:lang w:eastAsia="en-US"/>
              </w:rPr>
            </w:pPr>
            <w:r>
              <w:rPr>
                <w:rFonts w:ascii="Times New Roman" w:hAnsi="Times New Roman" w:cs="Times New Roman"/>
                <w:color w:val="000000"/>
                <w:sz w:val="20"/>
                <w:szCs w:val="20"/>
                <w:lang w:eastAsia="en-US"/>
              </w:rPr>
              <w:t xml:space="preserve">34</w:t>
            </w:r>
            <w:r>
              <w:rPr>
                <w:rFonts w:ascii="Times New Roman" w:hAnsi="Times New Roman" w:cs="Times New Roman"/>
                <w:color w:val="000000"/>
                <w:sz w:val="20"/>
                <w:szCs w:val="20"/>
                <w:lang w:eastAsia="en-US"/>
              </w:rPr>
            </w:r>
            <w:r>
              <w:rPr>
                <w:rFonts w:ascii="Times New Roman" w:hAnsi="Times New Roman" w:cs="Times New Roman"/>
                <w:color w:val="000000"/>
                <w:sz w:val="20"/>
                <w:szCs w:val="20"/>
                <w:lang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693" w:type="dxa"/>
            <w:vAlign w:val="top"/>
            <w:textDirection w:val="lrTb"/>
            <w:noWrap w:val="false"/>
          </w:tcPr>
          <w:p>
            <w:pPr>
              <w:pStyle w:val="780"/>
              <w:ind w:firstLine="0"/>
              <w:jc w:val="center"/>
              <w:spacing w:line="240" w:lineRule="auto"/>
              <w:rPr>
                <w:sz w:val="20"/>
                <w:szCs w:val="20"/>
              </w:rPr>
            </w:pPr>
            <w:r>
              <w:rPr>
                <w:sz w:val="20"/>
                <w:szCs w:val="20"/>
              </w:rPr>
              <w:t xml:space="preserve">Котельная </w:t>
            </w:r>
            <w:r>
              <w:rPr>
                <w:sz w:val="20"/>
                <w:szCs w:val="20"/>
              </w:rPr>
              <w:t xml:space="preserve">МУЗ "КРБ № 1"</w:t>
            </w:r>
            <w:r>
              <w:rPr>
                <w:sz w:val="20"/>
                <w:szCs w:val="20"/>
              </w:rPr>
              <w:t xml:space="preserve"> </w:t>
            </w:r>
            <w:r>
              <w:rPr>
                <w:bCs/>
                <w:color w:val="000000"/>
                <w:sz w:val="20"/>
                <w:szCs w:val="20"/>
              </w:rPr>
              <w:t xml:space="preserve">г. Красавино</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дрова</w:t>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0,102</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0,102</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0,102</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0,102</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0,102</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0,102</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0,102</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0,102</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0,102</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0,102</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0,102</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0,102</w:t>
            </w:r>
            <w:r>
              <w:rPr>
                <w:bCs/>
                <w:color w:val="000000"/>
                <w:sz w:val="20"/>
                <w:szCs w:val="20"/>
              </w:rPr>
            </w:r>
            <w:r>
              <w:rPr>
                <w:bCs/>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bCs/>
                <w:color w:val="000000"/>
                <w:sz w:val="20"/>
                <w:szCs w:val="20"/>
              </w:rPr>
            </w:pPr>
            <w:r>
              <w:rPr>
                <w:bCs/>
                <w:color w:val="000000"/>
                <w:sz w:val="20"/>
                <w:szCs w:val="20"/>
              </w:rPr>
              <w:t xml:space="preserve">0,102</w:t>
            </w:r>
            <w:r>
              <w:rPr>
                <w:bCs/>
                <w:color w:val="000000"/>
                <w:sz w:val="20"/>
                <w:szCs w:val="20"/>
              </w:rPr>
            </w:r>
            <w:r>
              <w:rPr>
                <w:bCs/>
                <w:color w:val="000000"/>
                <w:sz w:val="20"/>
                <w:szCs w:val="20"/>
              </w:rPr>
            </w:r>
          </w:p>
        </w:tc>
      </w:tr>
    </w:tbl>
    <w:p>
      <w:pPr>
        <w:pStyle w:val="780"/>
      </w:pPr>
      <w:r/>
      <w:r/>
    </w:p>
    <w:p>
      <w:pPr>
        <w:pStyle w:val="780"/>
        <w:jc w:val="right"/>
        <w:keepNext/>
      </w:pPr>
      <w:r/>
      <w:bookmarkStart w:id="100" w:name="sub_10456"/>
      <w:r>
        <w:t xml:space="preserve">Таблица </w:t>
      </w:r>
      <w:r>
        <w:t xml:space="preserve">10.3</w:t>
      </w:r>
      <w:r/>
    </w:p>
    <w:p>
      <w:pPr>
        <w:pStyle w:val="780"/>
        <w:ind w:firstLine="0"/>
        <w:jc w:val="center"/>
        <w:keepNext/>
      </w:pPr>
      <w:r>
        <w:t xml:space="preserve">Прогнозные значения расходов условного топли</w:t>
      </w:r>
      <w:r>
        <w:t xml:space="preserve">ва на выработку тепловой энергии источниками тепловой энергии (котельными), тонн условного топлива</w:t>
      </w:r>
      <w:r/>
    </w:p>
    <w:tbl>
      <w:tblPr>
        <w:tblW w:w="15638" w:type="dxa"/>
        <w:tblInd w:w="108" w:type="dxa"/>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Layout w:type="fixed"/>
        <w:tblCellMar>
          <w:left w:w="108" w:type="dxa"/>
          <w:top w:w="0" w:type="dxa"/>
          <w:right w:w="108" w:type="dxa"/>
          <w:bottom w:w="0" w:type="dxa"/>
        </w:tblCellMar>
        <w:tblLook w:val="04A0" w:firstRow="1" w:lastRow="0" w:firstColumn="1" w:lastColumn="0" w:noHBand="0" w:noVBand="1"/>
      </w:tblPr>
      <w:tblGrid>
        <w:gridCol w:w="612"/>
        <w:gridCol w:w="2835"/>
        <w:gridCol w:w="850"/>
        <w:gridCol w:w="872"/>
        <w:gridCol w:w="872"/>
        <w:gridCol w:w="873"/>
        <w:gridCol w:w="872"/>
        <w:gridCol w:w="872"/>
        <w:gridCol w:w="873"/>
        <w:gridCol w:w="872"/>
        <w:gridCol w:w="873"/>
        <w:gridCol w:w="872"/>
        <w:gridCol w:w="872"/>
        <w:gridCol w:w="873"/>
        <w:gridCol w:w="872"/>
        <w:gridCol w:w="873"/>
      </w:tblGrid>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blHeader/>
        </w:trPr>
        <w:tc>
          <w:tcPr>
            <w:tcBorders>
              <w:top w:val="single" w:color="000000" w:sz="4" w:space="0"/>
              <w:bottom w:val="single" w:color="000000" w:sz="4" w:space="0"/>
              <w:right w:val="single" w:color="000000" w:sz="4" w:space="0"/>
            </w:tcBorders>
            <w:tcMar>
              <w:left w:w="11" w:type="dxa"/>
              <w:right w:w="11" w:type="dxa"/>
            </w:tcMar>
            <w:tcW w:w="612" w:type="dxa"/>
            <w:vAlign w:val="center"/>
            <w:vMerge w:val="restart"/>
            <w:textDirection w:val="lrTb"/>
            <w:noWrap w:val="false"/>
          </w:tcPr>
          <w:p>
            <w:pPr>
              <w:pStyle w:val="956"/>
              <w:jc w:val="center"/>
              <w:rPr>
                <w:rFonts w:ascii="Times New Roman" w:hAnsi="Times New Roman" w:cs="Times New Roman"/>
                <w:b/>
                <w:sz w:val="20"/>
                <w:szCs w:val="20"/>
              </w:rPr>
            </w:pPr>
            <w:r/>
            <w:bookmarkEnd w:id="97"/>
            <w:r>
              <w:rPr>
                <w:rFonts w:ascii="Times New Roman" w:hAnsi="Times New Roman" w:cs="Times New Roman"/>
                <w:b/>
                <w:sz w:val="20"/>
                <w:szCs w:val="20"/>
              </w:rPr>
              <w:t xml:space="preserve">№ п/п</w:t>
            </w:r>
            <w:r>
              <w:rPr>
                <w:rFonts w:ascii="Times New Roman" w:hAnsi="Times New Roman" w:cs="Times New Roman"/>
                <w:b/>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835" w:type="dxa"/>
            <w:vAlign w:val="center"/>
            <w:vMerge w:val="restart"/>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Наимено</w:t>
            </w:r>
            <w:r>
              <w:rPr>
                <w:rFonts w:ascii="Times New Roman" w:hAnsi="Times New Roman" w:cs="Times New Roman"/>
                <w:b/>
                <w:sz w:val="20"/>
                <w:szCs w:val="20"/>
              </w:rPr>
              <w:t xml:space="preserve">вание источника теплоснабжения</w:t>
            </w:r>
            <w:r>
              <w:rPr>
                <w:rFonts w:ascii="Times New Roman" w:hAnsi="Times New Roman" w:cs="Times New Roman"/>
                <w:b/>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vMerge w:val="restart"/>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Вид топлива</w:t>
            </w:r>
            <w:r>
              <w:rPr>
                <w:rFonts w:ascii="Times New Roman" w:hAnsi="Times New Roman" w:cs="Times New Roman"/>
                <w:b/>
                <w:sz w:val="20"/>
                <w:szCs w:val="20"/>
              </w:rPr>
            </w:r>
          </w:p>
        </w:tc>
        <w:tc>
          <w:tcPr>
            <w:gridSpan w:val="13"/>
            <w:tcBorders>
              <w:top w:val="single" w:color="000000" w:sz="4" w:space="0"/>
              <w:left w:val="single" w:color="000000" w:sz="4" w:space="0"/>
              <w:bottom w:val="single" w:color="000000" w:sz="4" w:space="0"/>
            </w:tcBorders>
            <w:tcW w:w="11341" w:type="dxa"/>
            <w:vAlign w:val="center"/>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Расход условного топлива, тонн условного топлива</w:t>
            </w:r>
            <w:r>
              <w:rPr>
                <w:rFonts w:ascii="Times New Roman" w:hAnsi="Times New Roman" w:cs="Times New Roman"/>
                <w:b/>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blHeader/>
        </w:trPr>
        <w:tc>
          <w:tcPr>
            <w:tcBorders>
              <w:top w:val="none" w:color="000000" w:sz="4" w:space="0"/>
              <w:bottom w:val="single" w:color="000000" w:sz="4" w:space="0"/>
              <w:right w:val="single" w:color="000000" w:sz="4" w:space="0"/>
            </w:tcBorders>
            <w:tcMar>
              <w:left w:w="11" w:type="dxa"/>
              <w:right w:w="11" w:type="dxa"/>
            </w:tcMar>
            <w:tcW w:w="612" w:type="dxa"/>
            <w:vAlign w:val="center"/>
            <w:vMerge w:val="continue"/>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r>
            <w:r>
              <w:rPr>
                <w:rFonts w:ascii="Times New Roman" w:hAnsi="Times New Roman" w:cs="Times New Roman"/>
                <w:b/>
                <w:sz w:val="20"/>
                <w:szCs w:val="20"/>
              </w:rPr>
            </w:r>
          </w:p>
        </w:tc>
        <w:tc>
          <w:tcPr>
            <w:tcBorders>
              <w:top w:val="none" w:color="000000" w:sz="4" w:space="0"/>
              <w:left w:val="single" w:color="000000" w:sz="4" w:space="0"/>
              <w:bottom w:val="single" w:color="000000" w:sz="4" w:space="0"/>
              <w:right w:val="single" w:color="000000" w:sz="4" w:space="0"/>
            </w:tcBorders>
            <w:tcMar>
              <w:left w:w="11" w:type="dxa"/>
              <w:right w:w="11" w:type="dxa"/>
            </w:tcMar>
            <w:tcW w:w="2835" w:type="dxa"/>
            <w:vAlign w:val="center"/>
            <w:vMerge w:val="continue"/>
            <w:textDirection w:val="lrTb"/>
            <w:noWrap w:val="false"/>
          </w:tcPr>
          <w:p>
            <w:pPr>
              <w:pStyle w:val="956"/>
              <w:jc w:val="center"/>
              <w:rPr>
                <w:rFonts w:ascii="Times New Roman" w:hAnsi="Times New Roman" w:cs="Times New Roman"/>
                <w:b/>
                <w:sz w:val="20"/>
                <w:szCs w:val="20"/>
                <w:highlight w:val="yellow"/>
              </w:rPr>
            </w:pPr>
            <w:r>
              <w:rPr>
                <w:rFonts w:ascii="Times New Roman" w:hAnsi="Times New Roman" w:cs="Times New Roman"/>
                <w:b/>
                <w:sz w:val="20"/>
                <w:szCs w:val="20"/>
                <w:highlight w:val="yellow"/>
              </w:rPr>
            </w:r>
            <w:r>
              <w:rPr>
                <w:rFonts w:ascii="Times New Roman" w:hAnsi="Times New Roman" w:cs="Times New Roman"/>
                <w:b/>
                <w:sz w:val="20"/>
                <w:szCs w:val="20"/>
                <w:highlight w:val="yellow"/>
              </w:rPr>
            </w:r>
          </w:p>
        </w:tc>
        <w:tc>
          <w:tcPr>
            <w:tcBorders>
              <w:top w:val="none" w:color="000000" w:sz="4" w:space="0"/>
              <w:left w:val="single" w:color="000000" w:sz="4" w:space="0"/>
              <w:bottom w:val="single" w:color="000000" w:sz="4" w:space="0"/>
              <w:right w:val="single" w:color="000000" w:sz="4" w:space="0"/>
            </w:tcBorders>
            <w:tcMar>
              <w:left w:w="11" w:type="dxa"/>
              <w:right w:w="11" w:type="dxa"/>
            </w:tcMar>
            <w:tcW w:w="850" w:type="dxa"/>
            <w:vAlign w:val="center"/>
            <w:vMerge w:val="continue"/>
            <w:textDirection w:val="lrTb"/>
            <w:noWrap w:val="false"/>
          </w:tcPr>
          <w:p>
            <w:pPr>
              <w:pStyle w:val="956"/>
              <w:jc w:val="center"/>
              <w:rPr>
                <w:rFonts w:ascii="Times New Roman" w:hAnsi="Times New Roman" w:cs="Times New Roman"/>
                <w:b/>
                <w:sz w:val="20"/>
                <w:szCs w:val="20"/>
                <w:highlight w:val="yellow"/>
              </w:rPr>
            </w:pPr>
            <w:r>
              <w:rPr>
                <w:rFonts w:ascii="Times New Roman" w:hAnsi="Times New Roman" w:cs="Times New Roman"/>
                <w:b/>
                <w:sz w:val="20"/>
                <w:szCs w:val="20"/>
                <w:highlight w:val="yellow"/>
              </w:rPr>
            </w:r>
            <w:r>
              <w:rPr>
                <w:rFonts w:ascii="Times New Roman" w:hAnsi="Times New Roman" w:cs="Times New Roman"/>
                <w:b/>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2024</w:t>
            </w:r>
            <w:r>
              <w:rPr>
                <w:rFonts w:ascii="Times New Roman" w:hAnsi="Times New Roman" w:cs="Times New Roman"/>
                <w:b/>
                <w:sz w:val="20"/>
                <w:szCs w:val="20"/>
              </w:rPr>
            </w:r>
            <w:r>
              <w:rPr>
                <w:rFonts w:ascii="Times New Roman" w:hAnsi="Times New Roman" w:cs="Times New Roman"/>
                <w:b/>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2025</w:t>
            </w:r>
            <w:r>
              <w:rPr>
                <w:rFonts w:ascii="Times New Roman" w:hAnsi="Times New Roman" w:cs="Times New Roman"/>
                <w:b/>
                <w:sz w:val="20"/>
                <w:szCs w:val="20"/>
              </w:rPr>
            </w:r>
            <w:r>
              <w:rPr>
                <w:rFonts w:ascii="Times New Roman" w:hAnsi="Times New Roman" w:cs="Times New Roman"/>
                <w:b/>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2026</w:t>
            </w:r>
            <w:r>
              <w:rPr>
                <w:rFonts w:ascii="Times New Roman" w:hAnsi="Times New Roman" w:cs="Times New Roman"/>
                <w:b/>
                <w:sz w:val="20"/>
                <w:szCs w:val="20"/>
              </w:rPr>
            </w:r>
            <w:r>
              <w:rPr>
                <w:rFonts w:ascii="Times New Roman" w:hAnsi="Times New Roman" w:cs="Times New Roman"/>
                <w:b/>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2027</w:t>
            </w:r>
            <w:r>
              <w:rPr>
                <w:rFonts w:ascii="Times New Roman" w:hAnsi="Times New Roman" w:cs="Times New Roman"/>
                <w:b/>
                <w:sz w:val="20"/>
                <w:szCs w:val="20"/>
              </w:rPr>
            </w:r>
            <w:r>
              <w:rPr>
                <w:rFonts w:ascii="Times New Roman" w:hAnsi="Times New Roman" w:cs="Times New Roman"/>
                <w:b/>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2028</w:t>
            </w:r>
            <w:r>
              <w:rPr>
                <w:rFonts w:ascii="Times New Roman" w:hAnsi="Times New Roman" w:cs="Times New Roman"/>
                <w:b/>
                <w:sz w:val="20"/>
                <w:szCs w:val="20"/>
              </w:rPr>
            </w:r>
            <w:r>
              <w:rPr>
                <w:rFonts w:ascii="Times New Roman" w:hAnsi="Times New Roman" w:cs="Times New Roman"/>
                <w:b/>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2029</w:t>
            </w:r>
            <w:r>
              <w:rPr>
                <w:rFonts w:ascii="Times New Roman" w:hAnsi="Times New Roman" w:cs="Times New Roman"/>
                <w:b/>
                <w:sz w:val="20"/>
                <w:szCs w:val="20"/>
              </w:rPr>
            </w:r>
            <w:r>
              <w:rPr>
                <w:rFonts w:ascii="Times New Roman" w:hAnsi="Times New Roman" w:cs="Times New Roman"/>
                <w:b/>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2030</w:t>
            </w:r>
            <w:r>
              <w:rPr>
                <w:rFonts w:ascii="Times New Roman" w:hAnsi="Times New Roman" w:cs="Times New Roman"/>
                <w:b/>
                <w:sz w:val="20"/>
                <w:szCs w:val="20"/>
              </w:rPr>
            </w:r>
            <w:r>
              <w:rPr>
                <w:rFonts w:ascii="Times New Roman" w:hAnsi="Times New Roman" w:cs="Times New Roman"/>
                <w:b/>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2031</w:t>
            </w:r>
            <w:r>
              <w:rPr>
                <w:rFonts w:ascii="Times New Roman" w:hAnsi="Times New Roman" w:cs="Times New Roman"/>
                <w:b/>
                <w:sz w:val="20"/>
                <w:szCs w:val="20"/>
              </w:rPr>
            </w:r>
            <w:r>
              <w:rPr>
                <w:rFonts w:ascii="Times New Roman" w:hAnsi="Times New Roman" w:cs="Times New Roman"/>
                <w:b/>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2032</w:t>
            </w:r>
            <w:r>
              <w:rPr>
                <w:rFonts w:ascii="Times New Roman" w:hAnsi="Times New Roman" w:cs="Times New Roman"/>
                <w:b/>
                <w:sz w:val="20"/>
                <w:szCs w:val="20"/>
              </w:rPr>
            </w:r>
            <w:r>
              <w:rPr>
                <w:rFonts w:ascii="Times New Roman" w:hAnsi="Times New Roman" w:cs="Times New Roman"/>
                <w:b/>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203</w:t>
            </w:r>
            <w:r>
              <w:rPr>
                <w:rFonts w:ascii="Times New Roman" w:hAnsi="Times New Roman" w:cs="Times New Roman"/>
                <w:b/>
                <w:sz w:val="20"/>
                <w:szCs w:val="20"/>
              </w:rPr>
              <w:t xml:space="preserve">3</w:t>
            </w:r>
            <w:r>
              <w:rPr>
                <w:rFonts w:ascii="Times New Roman" w:hAnsi="Times New Roman" w:cs="Times New Roman"/>
                <w:b/>
                <w:sz w:val="20"/>
                <w:szCs w:val="20"/>
              </w:rPr>
            </w:r>
            <w:r>
              <w:rPr>
                <w:rFonts w:ascii="Times New Roman" w:hAnsi="Times New Roman" w:cs="Times New Roman"/>
                <w:b/>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2034</w:t>
            </w:r>
            <w:r>
              <w:rPr>
                <w:rFonts w:ascii="Times New Roman" w:hAnsi="Times New Roman" w:cs="Times New Roman"/>
                <w:b/>
                <w:sz w:val="20"/>
                <w:szCs w:val="20"/>
              </w:rPr>
            </w:r>
            <w:r>
              <w:rPr>
                <w:rFonts w:ascii="Times New Roman" w:hAnsi="Times New Roman" w:cs="Times New Roman"/>
                <w:b/>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203</w:t>
            </w:r>
            <w:r>
              <w:rPr>
                <w:rFonts w:ascii="Times New Roman" w:hAnsi="Times New Roman" w:cs="Times New Roman"/>
                <w:b/>
                <w:sz w:val="20"/>
                <w:szCs w:val="20"/>
              </w:rPr>
              <w:t xml:space="preserve">5</w:t>
            </w:r>
            <w:r>
              <w:rPr>
                <w:rFonts w:ascii="Times New Roman" w:hAnsi="Times New Roman" w:cs="Times New Roman"/>
                <w:b/>
                <w:sz w:val="20"/>
                <w:szCs w:val="20"/>
              </w:rPr>
            </w:r>
            <w:r>
              <w:rPr>
                <w:rFonts w:ascii="Times New Roman" w:hAnsi="Times New Roman" w:cs="Times New Roman"/>
                <w:b/>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203</w:t>
            </w:r>
            <w:r>
              <w:rPr>
                <w:rFonts w:ascii="Times New Roman" w:hAnsi="Times New Roman" w:cs="Times New Roman"/>
                <w:b/>
                <w:sz w:val="20"/>
                <w:szCs w:val="20"/>
              </w:rPr>
              <w:t xml:space="preserve">6</w:t>
            </w:r>
            <w:r>
              <w:rPr>
                <w:rFonts w:ascii="Times New Roman" w:hAnsi="Times New Roman" w:cs="Times New Roman"/>
                <w:b/>
                <w:sz w:val="20"/>
                <w:szCs w:val="20"/>
              </w:rPr>
            </w:r>
            <w:r>
              <w:rPr>
                <w:rFonts w:ascii="Times New Roman" w:hAnsi="Times New Roman" w:cs="Times New Roman"/>
                <w:b/>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1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1</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835" w:type="dxa"/>
            <w:vAlign w:val="center"/>
            <w:textDirection w:val="lrTb"/>
            <w:noWrap w:val="false"/>
          </w:tcPr>
          <w:p>
            <w:pPr>
              <w:pStyle w:val="780"/>
              <w:ind w:firstLine="0"/>
              <w:jc w:val="center"/>
              <w:spacing w:line="240" w:lineRule="auto"/>
              <w:rPr>
                <w:sz w:val="20"/>
                <w:szCs w:val="20"/>
                <w:highlight w:val="yellow"/>
              </w:rPr>
            </w:pPr>
            <w:r>
              <w:rPr>
                <w:bCs/>
                <w:color w:val="000000"/>
                <w:sz w:val="20"/>
                <w:szCs w:val="20"/>
              </w:rPr>
              <w:t xml:space="preserve">Котельн</w:t>
            </w:r>
            <w:r>
              <w:rPr>
                <w:bCs/>
                <w:color w:val="000000"/>
                <w:sz w:val="20"/>
                <w:szCs w:val="20"/>
              </w:rPr>
              <w:t xml:space="preserve">ая ж/д станции г. Красавино, ул. Вокзальная</w:t>
            </w:r>
            <w:r>
              <w:rPr>
                <w:sz w:val="20"/>
                <w:szCs w:val="20"/>
                <w:highlight w:val="yellow"/>
              </w:rPr>
            </w:r>
            <w:r>
              <w:rPr>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highlight w:val="yellow"/>
              </w:rPr>
            </w:pPr>
            <w:r>
              <w:rPr>
                <w:sz w:val="20"/>
                <w:szCs w:val="20"/>
              </w:rPr>
              <w:t xml:space="preserve">уголь</w:t>
            </w:r>
            <w:r>
              <w:rPr>
                <w:sz w:val="20"/>
                <w:szCs w:val="20"/>
                <w:highlight w:val="yellow"/>
              </w:rPr>
            </w:r>
            <w:r>
              <w:rPr>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1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2</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835" w:type="dxa"/>
            <w:vAlign w:val="top"/>
            <w:textDirection w:val="lrTb"/>
            <w:noWrap w:val="false"/>
          </w:tcPr>
          <w:p>
            <w:pPr>
              <w:pStyle w:val="780"/>
              <w:ind w:firstLine="0"/>
              <w:jc w:val="center"/>
              <w:spacing w:line="240" w:lineRule="auto"/>
              <w:rPr>
                <w:sz w:val="20"/>
                <w:szCs w:val="20"/>
                <w:highlight w:val="yellow"/>
              </w:rPr>
            </w:pPr>
            <w:r>
              <w:rPr>
                <w:bCs/>
                <w:color w:val="000000"/>
                <w:sz w:val="20"/>
                <w:szCs w:val="20"/>
              </w:rPr>
              <w:t xml:space="preserve"> Котельная №1 Центральная</w:t>
            </w:r>
            <w:r>
              <w:rPr>
                <w:bCs/>
                <w:color w:val="000000"/>
                <w:sz w:val="20"/>
                <w:szCs w:val="20"/>
              </w:rPr>
              <w:t xml:space="preserve"> г. Великий Ус</w:t>
            </w:r>
            <w:r>
              <w:rPr>
                <w:bCs/>
                <w:color w:val="000000"/>
                <w:sz w:val="20"/>
                <w:szCs w:val="20"/>
              </w:rPr>
              <w:t xml:space="preserve">тюг</w:t>
            </w:r>
            <w:r>
              <w:rPr>
                <w:sz w:val="20"/>
                <w:szCs w:val="20"/>
                <w:highlight w:val="yellow"/>
              </w:rPr>
            </w:r>
            <w:r>
              <w:rPr>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highlight w:val="yellow"/>
              </w:rPr>
            </w:pPr>
            <w:r>
              <w:rPr>
                <w:bCs/>
                <w:color w:val="000000"/>
                <w:sz w:val="20"/>
                <w:szCs w:val="20"/>
              </w:rPr>
              <w:t xml:space="preserve">газ</w:t>
            </w:r>
            <w:r>
              <w:rPr>
                <w:sz w:val="20"/>
                <w:szCs w:val="20"/>
                <w:highlight w:val="yellow"/>
              </w:rPr>
            </w:r>
            <w:r>
              <w:rPr>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1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3</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835" w:type="dxa"/>
            <w:vAlign w:val="top"/>
            <w:textDirection w:val="lrTb"/>
            <w:noWrap w:val="false"/>
          </w:tcPr>
          <w:p>
            <w:pPr>
              <w:pStyle w:val="780"/>
              <w:ind w:firstLine="0"/>
              <w:jc w:val="center"/>
              <w:spacing w:line="240" w:lineRule="auto"/>
              <w:rPr>
                <w:sz w:val="20"/>
                <w:szCs w:val="20"/>
                <w:highlight w:val="yellow"/>
              </w:rPr>
            </w:pPr>
            <w:r>
              <w:rPr>
                <w:bCs/>
                <w:color w:val="000000"/>
                <w:sz w:val="20"/>
                <w:szCs w:val="20"/>
              </w:rPr>
              <w:t xml:space="preserve">Котельная №2  Квартальная</w:t>
            </w:r>
            <w:r>
              <w:rPr>
                <w:bCs/>
                <w:color w:val="000000"/>
                <w:sz w:val="20"/>
                <w:szCs w:val="20"/>
              </w:rPr>
              <w:t xml:space="preserve"> г. Великий Устюг</w:t>
            </w:r>
            <w:r>
              <w:rPr>
                <w:sz w:val="20"/>
                <w:szCs w:val="20"/>
                <w:highlight w:val="yellow"/>
              </w:rPr>
            </w:r>
            <w:r>
              <w:rPr>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highlight w:val="yellow"/>
              </w:rPr>
            </w:pPr>
            <w:r>
              <w:rPr>
                <w:bCs/>
                <w:color w:val="000000"/>
                <w:sz w:val="20"/>
                <w:szCs w:val="20"/>
              </w:rPr>
              <w:t xml:space="preserve">газ</w:t>
            </w:r>
            <w:r>
              <w:rPr>
                <w:sz w:val="20"/>
                <w:szCs w:val="20"/>
                <w:highlight w:val="yellow"/>
              </w:rPr>
            </w:r>
            <w:r>
              <w:rPr>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w:t>
            </w:r>
            <w:r>
              <w:rPr>
                <w:color w:val="000000"/>
                <w:sz w:val="20"/>
                <w:szCs w:val="20"/>
              </w:rPr>
              <w:t xml:space="preserve">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1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4</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835" w:type="dxa"/>
            <w:vAlign w:val="center"/>
            <w:textDirection w:val="lrTb"/>
            <w:noWrap w:val="false"/>
          </w:tcPr>
          <w:p>
            <w:pPr>
              <w:pStyle w:val="780"/>
              <w:ind w:firstLine="0"/>
              <w:jc w:val="center"/>
              <w:spacing w:line="240" w:lineRule="auto"/>
              <w:rPr>
                <w:sz w:val="20"/>
                <w:szCs w:val="20"/>
                <w:highlight w:val="yellow"/>
              </w:rPr>
            </w:pPr>
            <w:r>
              <w:rPr>
                <w:bCs/>
                <w:color w:val="000000"/>
                <w:sz w:val="20"/>
                <w:szCs w:val="20"/>
              </w:rPr>
              <w:t xml:space="preserve">Котельная № 4  Школьная</w:t>
            </w:r>
            <w:r>
              <w:rPr>
                <w:bCs/>
                <w:color w:val="000000"/>
                <w:sz w:val="20"/>
                <w:szCs w:val="20"/>
              </w:rPr>
              <w:t xml:space="preserve"> г. Великий Устюг</w:t>
            </w:r>
            <w:r>
              <w:rPr>
                <w:sz w:val="20"/>
                <w:szCs w:val="20"/>
                <w:highlight w:val="yellow"/>
              </w:rPr>
            </w:r>
            <w:r>
              <w:rPr>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highlight w:val="yellow"/>
              </w:rPr>
            </w:pPr>
            <w:r>
              <w:rPr>
                <w:bCs/>
                <w:color w:val="000000"/>
                <w:sz w:val="20"/>
                <w:szCs w:val="20"/>
              </w:rPr>
              <w:t xml:space="preserve">газ</w:t>
            </w:r>
            <w:r>
              <w:rPr>
                <w:sz w:val="20"/>
                <w:szCs w:val="20"/>
                <w:highlight w:val="yellow"/>
              </w:rPr>
            </w:r>
            <w:r>
              <w:rPr>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w:t>
            </w:r>
            <w:r>
              <w:rPr>
                <w:color w:val="000000"/>
                <w:sz w:val="20"/>
                <w:szCs w:val="20"/>
              </w:rPr>
              <w:t xml:space="preserve">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1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5</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835" w:type="dxa"/>
            <w:vAlign w:val="center"/>
            <w:textDirection w:val="lrTb"/>
            <w:noWrap w:val="false"/>
          </w:tcPr>
          <w:p>
            <w:pPr>
              <w:pStyle w:val="780"/>
              <w:ind w:firstLine="0"/>
              <w:jc w:val="center"/>
              <w:spacing w:line="240" w:lineRule="auto"/>
              <w:rPr>
                <w:sz w:val="20"/>
                <w:szCs w:val="20"/>
                <w:highlight w:val="yellow"/>
              </w:rPr>
            </w:pPr>
            <w:r>
              <w:rPr>
                <w:bCs/>
                <w:color w:val="000000"/>
                <w:sz w:val="20"/>
                <w:szCs w:val="20"/>
              </w:rPr>
              <w:t xml:space="preserve">Котельная № 6 Добрынино</w:t>
            </w:r>
            <w:r>
              <w:rPr>
                <w:bCs/>
                <w:color w:val="000000"/>
                <w:sz w:val="20"/>
                <w:szCs w:val="20"/>
              </w:rPr>
              <w:t xml:space="preserve"> г. Великий Устюг</w:t>
            </w:r>
            <w:r>
              <w:rPr>
                <w:sz w:val="20"/>
                <w:szCs w:val="20"/>
                <w:highlight w:val="yellow"/>
              </w:rPr>
            </w:r>
            <w:r>
              <w:rPr>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highlight w:val="yellow"/>
              </w:rPr>
            </w:pPr>
            <w:r>
              <w:rPr>
                <w:bCs/>
                <w:color w:val="000000"/>
                <w:sz w:val="20"/>
                <w:szCs w:val="20"/>
              </w:rPr>
              <w:t xml:space="preserve">газ</w:t>
            </w:r>
            <w:r>
              <w:rPr>
                <w:sz w:val="20"/>
                <w:szCs w:val="20"/>
                <w:highlight w:val="yellow"/>
              </w:rPr>
            </w:r>
            <w:r>
              <w:rPr>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1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6</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835" w:type="dxa"/>
            <w:vAlign w:val="center"/>
            <w:textDirection w:val="lrTb"/>
            <w:noWrap w:val="false"/>
          </w:tcPr>
          <w:p>
            <w:pPr>
              <w:pStyle w:val="780"/>
              <w:ind w:firstLine="0"/>
              <w:jc w:val="center"/>
              <w:spacing w:line="240" w:lineRule="auto"/>
              <w:rPr>
                <w:sz w:val="20"/>
                <w:szCs w:val="20"/>
                <w:highlight w:val="yellow"/>
              </w:rPr>
            </w:pPr>
            <w:r>
              <w:rPr>
                <w:bCs/>
                <w:color w:val="000000"/>
                <w:sz w:val="20"/>
                <w:szCs w:val="20"/>
              </w:rPr>
              <w:t xml:space="preserve">Кот</w:t>
            </w:r>
            <w:r>
              <w:rPr>
                <w:bCs/>
                <w:color w:val="000000"/>
                <w:sz w:val="20"/>
                <w:szCs w:val="20"/>
              </w:rPr>
              <w:t xml:space="preserve">ельная № 7 Коробейниково</w:t>
            </w:r>
            <w:r>
              <w:rPr>
                <w:sz w:val="20"/>
                <w:szCs w:val="20"/>
                <w:highlight w:val="yellow"/>
              </w:rPr>
            </w:r>
            <w:r>
              <w:rPr>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highlight w:val="yellow"/>
              </w:rPr>
            </w:pPr>
            <w:r>
              <w:rPr>
                <w:bCs/>
                <w:color w:val="000000"/>
                <w:sz w:val="20"/>
                <w:szCs w:val="20"/>
              </w:rPr>
              <w:t xml:space="preserve">газ</w:t>
            </w:r>
            <w:r>
              <w:rPr>
                <w:sz w:val="20"/>
                <w:szCs w:val="20"/>
                <w:highlight w:val="yellow"/>
              </w:rPr>
            </w:r>
            <w:r>
              <w:rPr>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1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7</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835" w:type="dxa"/>
            <w:vAlign w:val="center"/>
            <w:textDirection w:val="lrTb"/>
            <w:noWrap w:val="false"/>
          </w:tcPr>
          <w:p>
            <w:pPr>
              <w:pStyle w:val="780"/>
              <w:ind w:firstLine="0"/>
              <w:jc w:val="center"/>
              <w:spacing w:line="240" w:lineRule="auto"/>
              <w:rPr>
                <w:sz w:val="20"/>
                <w:szCs w:val="20"/>
                <w:highlight w:val="yellow"/>
              </w:rPr>
            </w:pPr>
            <w:r>
              <w:rPr>
                <w:bCs/>
                <w:color w:val="000000"/>
                <w:sz w:val="20"/>
                <w:szCs w:val="20"/>
              </w:rPr>
              <w:t xml:space="preserve">Котельная № 8  БМК С-Западная</w:t>
            </w:r>
            <w:r>
              <w:rPr>
                <w:bCs/>
                <w:color w:val="000000"/>
                <w:sz w:val="20"/>
                <w:szCs w:val="20"/>
              </w:rPr>
              <w:t xml:space="preserve"> г. Великий Устюг</w:t>
            </w:r>
            <w:r>
              <w:rPr>
                <w:sz w:val="20"/>
                <w:szCs w:val="20"/>
                <w:highlight w:val="yellow"/>
              </w:rPr>
            </w:r>
            <w:r>
              <w:rPr>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highlight w:val="yellow"/>
              </w:rPr>
            </w:pPr>
            <w:r>
              <w:rPr>
                <w:bCs/>
                <w:color w:val="000000"/>
                <w:sz w:val="20"/>
                <w:szCs w:val="20"/>
              </w:rPr>
              <w:t xml:space="preserve">газ</w:t>
            </w:r>
            <w:r>
              <w:rPr>
                <w:sz w:val="20"/>
                <w:szCs w:val="20"/>
                <w:highlight w:val="yellow"/>
              </w:rPr>
            </w:r>
            <w:r>
              <w:rPr>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w:t>
            </w:r>
            <w:r>
              <w:rPr>
                <w:color w:val="000000"/>
                <w:sz w:val="20"/>
                <w:szCs w:val="20"/>
              </w:rPr>
              <w:t xml:space="preserve">/д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1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8</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835" w:type="dxa"/>
            <w:vAlign w:val="center"/>
            <w:textDirection w:val="lrTb"/>
            <w:noWrap w:val="false"/>
          </w:tcPr>
          <w:p>
            <w:pPr>
              <w:pStyle w:val="780"/>
              <w:ind w:firstLine="0"/>
              <w:jc w:val="center"/>
              <w:spacing w:line="240" w:lineRule="auto"/>
              <w:rPr>
                <w:sz w:val="20"/>
                <w:szCs w:val="20"/>
                <w:highlight w:val="yellow"/>
              </w:rPr>
            </w:pPr>
            <w:r>
              <w:rPr>
                <w:bCs/>
                <w:color w:val="000000"/>
                <w:sz w:val="20"/>
                <w:szCs w:val="20"/>
              </w:rPr>
              <w:t xml:space="preserve">Котельная № 11 Авиалесоохраны</w:t>
            </w:r>
            <w:r>
              <w:rPr>
                <w:bCs/>
                <w:color w:val="000000"/>
                <w:sz w:val="20"/>
                <w:szCs w:val="20"/>
              </w:rPr>
              <w:t xml:space="preserve"> г. Великий Устюг</w:t>
            </w:r>
            <w:r>
              <w:rPr>
                <w:sz w:val="20"/>
                <w:szCs w:val="20"/>
                <w:highlight w:val="yellow"/>
              </w:rPr>
            </w:r>
            <w:r>
              <w:rPr>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highlight w:val="yellow"/>
              </w:rPr>
            </w:pPr>
            <w:r>
              <w:rPr>
                <w:bCs/>
                <w:color w:val="000000"/>
                <w:sz w:val="20"/>
                <w:szCs w:val="20"/>
              </w:rPr>
              <w:t xml:space="preserve">газ</w:t>
            </w:r>
            <w:r>
              <w:rPr>
                <w:sz w:val="20"/>
                <w:szCs w:val="20"/>
                <w:highlight w:val="yellow"/>
              </w:rPr>
            </w:r>
            <w:r>
              <w:rPr>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1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9</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835" w:type="dxa"/>
            <w:vAlign w:val="center"/>
            <w:textDirection w:val="lrTb"/>
            <w:noWrap w:val="false"/>
          </w:tcPr>
          <w:p>
            <w:pPr>
              <w:pStyle w:val="780"/>
              <w:ind w:firstLine="0"/>
              <w:jc w:val="center"/>
              <w:spacing w:line="240" w:lineRule="auto"/>
              <w:rPr>
                <w:sz w:val="20"/>
                <w:szCs w:val="20"/>
                <w:highlight w:val="yellow"/>
              </w:rPr>
            </w:pPr>
            <w:r>
              <w:rPr>
                <w:bCs/>
                <w:color w:val="000000"/>
                <w:sz w:val="20"/>
                <w:szCs w:val="20"/>
              </w:rPr>
              <w:t xml:space="preserve">Котельная № 12  БМК (Энергоцентр)</w:t>
            </w:r>
            <w:r>
              <w:rPr>
                <w:bCs/>
                <w:color w:val="000000"/>
                <w:sz w:val="20"/>
                <w:szCs w:val="20"/>
              </w:rPr>
              <w:t xml:space="preserve"> г. Великий Устюг</w:t>
            </w:r>
            <w:r>
              <w:rPr>
                <w:sz w:val="20"/>
                <w:szCs w:val="20"/>
                <w:highlight w:val="yellow"/>
              </w:rPr>
            </w:r>
            <w:r>
              <w:rPr>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highlight w:val="yellow"/>
              </w:rPr>
            </w:pPr>
            <w:r>
              <w:rPr>
                <w:bCs/>
                <w:color w:val="000000"/>
                <w:sz w:val="20"/>
                <w:szCs w:val="20"/>
              </w:rPr>
              <w:t xml:space="preserve">газ</w:t>
            </w:r>
            <w:r>
              <w:rPr>
                <w:sz w:val="20"/>
                <w:szCs w:val="20"/>
                <w:highlight w:val="yellow"/>
              </w:rPr>
            </w:r>
            <w:r>
              <w:rPr>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1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10</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835" w:type="dxa"/>
            <w:vAlign w:val="center"/>
            <w:textDirection w:val="lrTb"/>
            <w:noWrap w:val="false"/>
          </w:tcPr>
          <w:p>
            <w:pPr>
              <w:pStyle w:val="780"/>
              <w:ind w:firstLine="0"/>
              <w:jc w:val="center"/>
              <w:spacing w:line="240" w:lineRule="auto"/>
              <w:rPr>
                <w:sz w:val="20"/>
                <w:szCs w:val="20"/>
                <w:highlight w:val="yellow"/>
              </w:rPr>
            </w:pPr>
            <w:r>
              <w:rPr>
                <w:bCs/>
                <w:color w:val="000000"/>
                <w:sz w:val="20"/>
                <w:szCs w:val="20"/>
              </w:rPr>
              <w:t xml:space="preserve">Котельная № 13  Стрига</w:t>
            </w:r>
            <w:r>
              <w:rPr>
                <w:sz w:val="20"/>
                <w:szCs w:val="20"/>
                <w:highlight w:val="yellow"/>
              </w:rPr>
            </w:r>
            <w:r>
              <w:rPr>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highlight w:val="yellow"/>
              </w:rPr>
            </w:pPr>
            <w:r>
              <w:rPr>
                <w:bCs/>
                <w:color w:val="000000"/>
                <w:sz w:val="20"/>
                <w:szCs w:val="20"/>
              </w:rPr>
              <w:t xml:space="preserve">газ</w:t>
            </w:r>
            <w:r>
              <w:rPr>
                <w:sz w:val="20"/>
                <w:szCs w:val="20"/>
                <w:highlight w:val="yellow"/>
              </w:rPr>
            </w:r>
            <w:r>
              <w:rPr>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1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11</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835" w:type="dxa"/>
            <w:vAlign w:val="center"/>
            <w:textDirection w:val="lrTb"/>
            <w:noWrap w:val="false"/>
          </w:tcPr>
          <w:p>
            <w:pPr>
              <w:pStyle w:val="780"/>
              <w:ind w:firstLine="0"/>
              <w:jc w:val="center"/>
              <w:spacing w:line="240" w:lineRule="auto"/>
              <w:rPr>
                <w:sz w:val="20"/>
                <w:szCs w:val="20"/>
                <w:highlight w:val="yellow"/>
              </w:rPr>
            </w:pPr>
            <w:r>
              <w:rPr>
                <w:bCs/>
                <w:color w:val="000000"/>
                <w:sz w:val="20"/>
                <w:szCs w:val="20"/>
              </w:rPr>
              <w:t xml:space="preserve">Котельная № 14 Золота</w:t>
            </w:r>
            <w:r>
              <w:rPr>
                <w:bCs/>
                <w:color w:val="000000"/>
                <w:sz w:val="20"/>
                <w:szCs w:val="20"/>
              </w:rPr>
              <w:t xml:space="preserve">вцево</w:t>
            </w:r>
            <w:r>
              <w:rPr>
                <w:sz w:val="20"/>
                <w:szCs w:val="20"/>
                <w:highlight w:val="yellow"/>
              </w:rPr>
            </w:r>
            <w:r>
              <w:rPr>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highlight w:val="yellow"/>
              </w:rPr>
            </w:pPr>
            <w:r>
              <w:rPr>
                <w:bCs/>
                <w:color w:val="000000"/>
                <w:sz w:val="20"/>
                <w:szCs w:val="20"/>
              </w:rPr>
              <w:t xml:space="preserve">газ</w:t>
            </w:r>
            <w:r>
              <w:rPr>
                <w:sz w:val="20"/>
                <w:szCs w:val="20"/>
                <w:highlight w:val="yellow"/>
              </w:rPr>
            </w:r>
            <w:r>
              <w:rPr>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1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12</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835" w:type="dxa"/>
            <w:vAlign w:val="center"/>
            <w:textDirection w:val="lrTb"/>
            <w:noWrap w:val="false"/>
          </w:tcPr>
          <w:p>
            <w:pPr>
              <w:pStyle w:val="780"/>
              <w:ind w:firstLine="0"/>
              <w:jc w:val="center"/>
              <w:spacing w:line="240" w:lineRule="auto"/>
              <w:rPr>
                <w:sz w:val="20"/>
                <w:szCs w:val="20"/>
                <w:highlight w:val="yellow"/>
              </w:rPr>
            </w:pPr>
            <w:r>
              <w:rPr>
                <w:bCs/>
                <w:color w:val="000000"/>
                <w:sz w:val="20"/>
                <w:szCs w:val="20"/>
              </w:rPr>
              <w:t xml:space="preserve">Котельная № 10 БМК (Железнодорожная)</w:t>
            </w:r>
            <w:r>
              <w:rPr>
                <w:bCs/>
                <w:color w:val="000000"/>
                <w:sz w:val="20"/>
                <w:szCs w:val="20"/>
              </w:rPr>
              <w:t xml:space="preserve"> г. Великий Устюг</w:t>
            </w:r>
            <w:r>
              <w:rPr>
                <w:sz w:val="20"/>
                <w:szCs w:val="20"/>
                <w:highlight w:val="yellow"/>
              </w:rPr>
            </w:r>
            <w:r>
              <w:rPr>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highlight w:val="yellow"/>
              </w:rPr>
            </w:pPr>
            <w:r>
              <w:rPr>
                <w:bCs/>
                <w:color w:val="000000"/>
                <w:sz w:val="20"/>
                <w:szCs w:val="20"/>
              </w:rPr>
              <w:t xml:space="preserve">газ</w:t>
            </w:r>
            <w:r>
              <w:rPr>
                <w:sz w:val="20"/>
                <w:szCs w:val="20"/>
                <w:highlight w:val="yellow"/>
              </w:rPr>
            </w:r>
            <w:r>
              <w:rPr>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1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13</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835" w:type="dxa"/>
            <w:vAlign w:val="top"/>
            <w:textDirection w:val="lrTb"/>
            <w:noWrap w:val="false"/>
          </w:tcPr>
          <w:p>
            <w:pPr>
              <w:pStyle w:val="780"/>
              <w:ind w:firstLine="0"/>
              <w:jc w:val="center"/>
              <w:spacing w:line="240" w:lineRule="auto"/>
              <w:rPr>
                <w:sz w:val="20"/>
                <w:szCs w:val="20"/>
                <w:highlight w:val="yellow"/>
              </w:rPr>
            </w:pPr>
            <w:r>
              <w:rPr>
                <w:bCs/>
                <w:color w:val="000000"/>
                <w:sz w:val="20"/>
                <w:szCs w:val="20"/>
              </w:rPr>
              <w:t xml:space="preserve">Котельная д. Бухинино</w:t>
            </w:r>
            <w:r>
              <w:rPr>
                <w:sz w:val="20"/>
                <w:szCs w:val="20"/>
                <w:highlight w:val="yellow"/>
              </w:rPr>
            </w:r>
            <w:r>
              <w:rPr>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highlight w:val="yellow"/>
              </w:rPr>
            </w:pPr>
            <w:r>
              <w:rPr>
                <w:bCs/>
                <w:color w:val="000000"/>
                <w:sz w:val="20"/>
                <w:szCs w:val="20"/>
              </w:rPr>
              <w:t xml:space="preserve">газ</w:t>
            </w:r>
            <w:r>
              <w:rPr>
                <w:sz w:val="20"/>
                <w:szCs w:val="20"/>
                <w:highlight w:val="yellow"/>
              </w:rPr>
            </w:r>
            <w:r>
              <w:rPr>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w:t>
            </w:r>
            <w:r>
              <w:rPr>
                <w:color w:val="000000"/>
                <w:sz w:val="20"/>
                <w:szCs w:val="20"/>
              </w:rPr>
              <w:t xml:space="preserve">д</w:t>
            </w:r>
            <w:r>
              <w:rPr>
                <w:color w:val="000000"/>
                <w:sz w:val="20"/>
                <w:szCs w:val="20"/>
                <w:highlight w:val="yellow"/>
              </w:rPr>
            </w:r>
            <w:r>
              <w:rPr>
                <w:color w:val="000000"/>
                <w:sz w:val="20"/>
                <w:szCs w:val="20"/>
                <w:highlight w:val="yellow"/>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1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14</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835" w:type="dxa"/>
            <w:vAlign w:val="top"/>
            <w:textDirection w:val="lrTb"/>
            <w:noWrap w:val="false"/>
          </w:tcPr>
          <w:p>
            <w:pPr>
              <w:pStyle w:val="780"/>
              <w:ind w:firstLine="0"/>
              <w:jc w:val="center"/>
              <w:spacing w:line="240" w:lineRule="auto"/>
              <w:rPr>
                <w:sz w:val="20"/>
                <w:szCs w:val="20"/>
                <w:highlight w:val="yellow"/>
              </w:rPr>
            </w:pPr>
            <w:r>
              <w:rPr>
                <w:bCs/>
                <w:color w:val="000000"/>
                <w:sz w:val="20"/>
                <w:szCs w:val="20"/>
              </w:rPr>
              <w:t xml:space="preserve">Школа № 15</w:t>
            </w:r>
            <w:r>
              <w:rPr>
                <w:bCs/>
                <w:color w:val="000000"/>
                <w:sz w:val="20"/>
                <w:szCs w:val="20"/>
              </w:rPr>
              <w:t xml:space="preserve"> г. Красавино</w:t>
            </w:r>
            <w:r>
              <w:rPr>
                <w:sz w:val="20"/>
                <w:szCs w:val="20"/>
                <w:highlight w:val="yellow"/>
              </w:rPr>
            </w:r>
            <w:r>
              <w:rPr>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highlight w:val="yellow"/>
              </w:rPr>
            </w:pPr>
            <w:r>
              <w:rPr>
                <w:bCs/>
                <w:color w:val="000000"/>
                <w:sz w:val="20"/>
                <w:szCs w:val="20"/>
              </w:rPr>
              <w:t xml:space="preserve">газ</w:t>
            </w:r>
            <w:r>
              <w:rPr>
                <w:sz w:val="20"/>
                <w:szCs w:val="20"/>
                <w:highlight w:val="yellow"/>
              </w:rPr>
            </w:r>
            <w:r>
              <w:rPr>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1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15</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835" w:type="dxa"/>
            <w:vAlign w:val="top"/>
            <w:textDirection w:val="lrTb"/>
            <w:noWrap w:val="false"/>
          </w:tcPr>
          <w:p>
            <w:pPr>
              <w:pStyle w:val="780"/>
              <w:ind w:firstLine="0"/>
              <w:jc w:val="center"/>
              <w:spacing w:line="240" w:lineRule="auto"/>
              <w:rPr>
                <w:sz w:val="20"/>
                <w:szCs w:val="20"/>
                <w:highlight w:val="yellow"/>
              </w:rPr>
            </w:pPr>
            <w:r>
              <w:rPr>
                <w:bCs/>
                <w:color w:val="000000"/>
                <w:sz w:val="20"/>
                <w:szCs w:val="20"/>
              </w:rPr>
              <w:t xml:space="preserve">Котельная с. Васильевское</w:t>
            </w:r>
            <w:r>
              <w:rPr>
                <w:sz w:val="20"/>
                <w:szCs w:val="20"/>
                <w:highlight w:val="yellow"/>
              </w:rPr>
            </w:r>
            <w:r>
              <w:rPr>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highlight w:val="yellow"/>
              </w:rPr>
            </w:pPr>
            <w:r>
              <w:rPr>
                <w:bCs/>
                <w:color w:val="000000"/>
                <w:sz w:val="20"/>
                <w:szCs w:val="20"/>
              </w:rPr>
              <w:t xml:space="preserve">газ</w:t>
            </w:r>
            <w:r>
              <w:rPr>
                <w:sz w:val="20"/>
                <w:szCs w:val="20"/>
                <w:highlight w:val="yellow"/>
              </w:rPr>
            </w:r>
            <w:r>
              <w:rPr>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1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16</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835" w:type="dxa"/>
            <w:vAlign w:val="top"/>
            <w:textDirection w:val="lrTb"/>
            <w:noWrap w:val="false"/>
          </w:tcPr>
          <w:p>
            <w:pPr>
              <w:pStyle w:val="780"/>
              <w:ind w:firstLine="0"/>
              <w:jc w:val="center"/>
              <w:spacing w:line="240" w:lineRule="auto"/>
              <w:rPr>
                <w:sz w:val="20"/>
                <w:szCs w:val="20"/>
                <w:highlight w:val="yellow"/>
              </w:rPr>
            </w:pPr>
            <w:r>
              <w:rPr>
                <w:bCs/>
                <w:color w:val="000000"/>
                <w:sz w:val="20"/>
                <w:szCs w:val="20"/>
              </w:rPr>
              <w:t xml:space="preserve">Котельная "Кирпичный завод"</w:t>
            </w:r>
            <w:r>
              <w:rPr>
                <w:bCs/>
                <w:color w:val="000000"/>
                <w:sz w:val="20"/>
                <w:szCs w:val="20"/>
              </w:rPr>
              <w:t xml:space="preserve"> г. Красавино</w:t>
            </w:r>
            <w:r>
              <w:rPr>
                <w:sz w:val="20"/>
                <w:szCs w:val="20"/>
                <w:highlight w:val="yellow"/>
              </w:rPr>
            </w:r>
            <w:r>
              <w:rPr>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highlight w:val="yellow"/>
              </w:rPr>
            </w:pPr>
            <w:r>
              <w:rPr>
                <w:bCs/>
                <w:color w:val="000000"/>
                <w:sz w:val="20"/>
                <w:szCs w:val="20"/>
              </w:rPr>
              <w:t xml:space="preserve">газ</w:t>
            </w:r>
            <w:r>
              <w:rPr>
                <w:sz w:val="20"/>
                <w:szCs w:val="20"/>
                <w:highlight w:val="yellow"/>
              </w:rPr>
            </w:r>
            <w:r>
              <w:rPr>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highlight w:val="yellow"/>
              </w:rPr>
            </w:pPr>
            <w:r>
              <w:rPr>
                <w:color w:val="000000"/>
                <w:sz w:val="20"/>
                <w:szCs w:val="20"/>
              </w:rPr>
              <w:t xml:space="preserve">н/д</w:t>
            </w:r>
            <w:r>
              <w:rPr>
                <w:color w:val="000000"/>
                <w:sz w:val="20"/>
                <w:szCs w:val="20"/>
                <w:highlight w:val="yellow"/>
              </w:rPr>
            </w:r>
            <w:r>
              <w:rPr>
                <w:color w:val="000000"/>
                <w:sz w:val="20"/>
                <w:szCs w:val="20"/>
                <w:highlight w:val="yellow"/>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1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17</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835" w:type="dxa"/>
            <w:vAlign w:val="top"/>
            <w:textDirection w:val="lrTb"/>
            <w:noWrap w:val="false"/>
          </w:tcPr>
          <w:p>
            <w:pPr>
              <w:pStyle w:val="780"/>
              <w:ind w:firstLine="0"/>
              <w:jc w:val="center"/>
              <w:spacing w:line="240" w:lineRule="auto"/>
              <w:rPr>
                <w:color w:val="000000"/>
                <w:sz w:val="20"/>
                <w:szCs w:val="20"/>
              </w:rPr>
            </w:pPr>
            <w:r>
              <w:rPr>
                <w:bCs/>
                <w:color w:val="000000"/>
                <w:sz w:val="20"/>
                <w:szCs w:val="20"/>
              </w:rPr>
              <w:t xml:space="preserve">Красавинская ГТ ТЭЦ</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газ</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1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18</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835"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Котельная школы  д. Морозовица, ул. Централ</w:t>
            </w:r>
            <w:r>
              <w:rPr>
                <w:bCs/>
                <w:color w:val="000000"/>
                <w:sz w:val="20"/>
                <w:szCs w:val="20"/>
              </w:rPr>
              <w:t xml:space="preserve">ьная</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газ</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163,18</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163,18</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163,18</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163,18</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163,18</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163,18</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163,18</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163,18</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163,18</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163,18</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163,18</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163,18</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163,18</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1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19</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835"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Котельная Голузинской школы п. Новатор, ул. Сов</w:t>
            </w:r>
            <w:r>
              <w:rPr>
                <w:bCs/>
                <w:color w:val="000000"/>
                <w:sz w:val="20"/>
                <w:szCs w:val="20"/>
              </w:rPr>
              <w:t xml:space="preserve">етская, д.42</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газ</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131,89</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131,89</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131,89</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131,89</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131,89</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131,89</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131,89</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131,89</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131,89</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131,89</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131,89</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131,89</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131,</w:t>
            </w:r>
            <w:r>
              <w:rPr>
                <w:sz w:val="20"/>
                <w:szCs w:val="20"/>
              </w:rPr>
              <w:t xml:space="preserve">89</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1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20</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835" w:type="dxa"/>
            <w:vAlign w:val="top"/>
            <w:textDirection w:val="lrTb"/>
            <w:noWrap w:val="false"/>
          </w:tcPr>
          <w:p>
            <w:pPr>
              <w:pStyle w:val="780"/>
              <w:ind w:firstLine="0"/>
              <w:jc w:val="center"/>
              <w:spacing w:line="240" w:lineRule="auto"/>
              <w:rPr>
                <w:color w:val="000000"/>
                <w:sz w:val="20"/>
                <w:szCs w:val="20"/>
              </w:rPr>
            </w:pPr>
            <w:r>
              <w:rPr>
                <w:bCs/>
                <w:color w:val="000000"/>
                <w:sz w:val="20"/>
                <w:szCs w:val="20"/>
              </w:rPr>
              <w:t xml:space="preserve">Котельная санатория</w:t>
            </w:r>
            <w:r>
              <w:rPr>
                <w:bCs/>
                <w:color w:val="000000"/>
                <w:sz w:val="20"/>
                <w:szCs w:val="20"/>
              </w:rPr>
              <w:t xml:space="preserve"> п. Бобровниково</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газ</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1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21</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835"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Котельная №2</w:t>
            </w:r>
            <w:r>
              <w:rPr>
                <w:color w:val="000000"/>
                <w:sz w:val="20"/>
                <w:szCs w:val="20"/>
              </w:rPr>
              <w:t xml:space="preserve"> </w:t>
            </w:r>
            <w:r>
              <w:rPr>
                <w:color w:val="000000"/>
                <w:sz w:val="20"/>
                <w:szCs w:val="20"/>
              </w:rPr>
              <w:t xml:space="preserve">с. Усть-Алексеево</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дрова</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w:t>
            </w:r>
            <w:r>
              <w:rPr>
                <w:color w:val="000000"/>
                <w:sz w:val="20"/>
                <w:szCs w:val="20"/>
              </w:rPr>
              <w:t xml:space="preserve">д</w:t>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1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22</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835"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Котельная №3</w:t>
            </w:r>
            <w:r>
              <w:rPr>
                <w:color w:val="000000"/>
                <w:sz w:val="20"/>
                <w:szCs w:val="20"/>
              </w:rPr>
              <w:t xml:space="preserve"> </w:t>
            </w:r>
            <w:r>
              <w:rPr>
                <w:color w:val="000000"/>
                <w:sz w:val="20"/>
                <w:szCs w:val="20"/>
              </w:rPr>
              <w:t xml:space="preserve">с. Усть-Алексеево</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дрова</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1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23</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835"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Котельная №4</w:t>
            </w:r>
            <w:r>
              <w:rPr>
                <w:color w:val="000000"/>
                <w:sz w:val="20"/>
                <w:szCs w:val="20"/>
              </w:rPr>
              <w:t xml:space="preserve"> </w:t>
            </w:r>
            <w:r>
              <w:rPr>
                <w:color w:val="000000"/>
                <w:sz w:val="20"/>
                <w:szCs w:val="20"/>
              </w:rPr>
              <w:t xml:space="preserve">с. Усть-Алексеево</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дрова</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1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24</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835"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Котельная №5</w:t>
            </w:r>
            <w:r>
              <w:rPr>
                <w:color w:val="000000"/>
                <w:sz w:val="20"/>
                <w:szCs w:val="20"/>
              </w:rPr>
              <w:t xml:space="preserve"> </w:t>
            </w:r>
            <w:r>
              <w:rPr>
                <w:color w:val="000000"/>
                <w:sz w:val="20"/>
                <w:szCs w:val="20"/>
              </w:rPr>
              <w:t xml:space="preserve">с. Усть-Алексеево</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дрова</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1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25</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835"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Котельная больницы</w:t>
            </w:r>
            <w:r>
              <w:rPr>
                <w:color w:val="000000"/>
                <w:sz w:val="20"/>
                <w:szCs w:val="20"/>
              </w:rPr>
              <w:t xml:space="preserve"> </w:t>
            </w:r>
            <w:r>
              <w:rPr>
                <w:color w:val="000000"/>
                <w:sz w:val="20"/>
                <w:szCs w:val="20"/>
              </w:rPr>
              <w:t xml:space="preserve">п. Полдарса</w:t>
            </w:r>
            <w:r>
              <w:rPr>
                <w:color w:val="000000"/>
                <w:sz w:val="20"/>
                <w:szCs w:val="20"/>
              </w:rPr>
              <w:t xml:space="preserve"> </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дрова</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188,0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188,0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188,0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188,0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188,0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188,0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188,0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188,0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188,0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188,0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188,0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188,0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188,0</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1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26</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835"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Котельная бани</w:t>
            </w:r>
            <w:r>
              <w:rPr>
                <w:color w:val="000000"/>
                <w:sz w:val="20"/>
                <w:szCs w:val="20"/>
              </w:rPr>
              <w:t xml:space="preserve"> </w:t>
            </w:r>
            <w:r>
              <w:rPr>
                <w:color w:val="000000"/>
                <w:sz w:val="20"/>
                <w:szCs w:val="20"/>
              </w:rPr>
              <w:t xml:space="preserve">п. Полдарса</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дрова</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59,0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59,0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59,0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59,0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59,0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59,0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59,0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59,0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59,0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59,0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59,0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59,0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59,0</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1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27</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835"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Котельная школы</w:t>
            </w:r>
            <w:r>
              <w:rPr>
                <w:color w:val="000000"/>
                <w:sz w:val="20"/>
                <w:szCs w:val="20"/>
              </w:rPr>
              <w:t xml:space="preserve"> </w:t>
            </w:r>
            <w:r>
              <w:rPr>
                <w:color w:val="000000"/>
                <w:sz w:val="20"/>
                <w:szCs w:val="20"/>
              </w:rPr>
              <w:t xml:space="preserve">п. Полдарса</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дрова</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192,0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192,0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192,0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192,0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192,0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192,0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1</w:t>
            </w:r>
            <w:r>
              <w:rPr>
                <w:sz w:val="20"/>
                <w:szCs w:val="20"/>
              </w:rPr>
              <w:t xml:space="preserve">92,0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192,0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192,0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192,0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192,0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192,0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192,0</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1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28</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835"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Котельная д/сада по ул. Мира</w:t>
            </w:r>
            <w:r>
              <w:rPr>
                <w:color w:val="000000"/>
                <w:sz w:val="20"/>
                <w:szCs w:val="20"/>
              </w:rPr>
              <w:t xml:space="preserve"> </w:t>
            </w:r>
            <w:r>
              <w:rPr>
                <w:color w:val="000000"/>
                <w:sz w:val="20"/>
                <w:szCs w:val="20"/>
              </w:rPr>
              <w:t xml:space="preserve">п. Ломоватка</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дрова</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1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29</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835"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Котельная школы по ул. Заречная</w:t>
            </w:r>
            <w:r>
              <w:rPr>
                <w:color w:val="000000"/>
                <w:sz w:val="20"/>
                <w:szCs w:val="20"/>
              </w:rPr>
              <w:t xml:space="preserve"> </w:t>
            </w:r>
            <w:r>
              <w:rPr>
                <w:color w:val="000000"/>
                <w:sz w:val="20"/>
                <w:szCs w:val="20"/>
              </w:rPr>
              <w:t xml:space="preserve">п. Ломоватка</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дрова</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1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30</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835"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Котельная №9 (пгт. Кузино)</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дрова</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1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31</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835"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Котельная № 16 (п. Валга)</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дрова</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1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32</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835"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Котельная № 17 (д. Подсосенье)</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дрова</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w:t>
            </w:r>
            <w:r>
              <w:rPr>
                <w:color w:val="000000"/>
                <w:sz w:val="20"/>
                <w:szCs w:val="20"/>
              </w:rPr>
              <w:t xml:space="preserve">/</w:t>
            </w:r>
            <w:r>
              <w:rPr>
                <w:color w:val="000000"/>
                <w:sz w:val="20"/>
                <w:szCs w:val="20"/>
              </w:rPr>
              <w:t xml:space="preserve">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1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lang w:eastAsia="en-US"/>
              </w:rPr>
              <w:t xml:space="preserve">33</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835" w:type="dxa"/>
            <w:vAlign w:val="top"/>
            <w:textDirection w:val="lrTb"/>
            <w:noWrap w:val="false"/>
          </w:tcPr>
          <w:p>
            <w:pPr>
              <w:pStyle w:val="780"/>
              <w:ind w:firstLine="0"/>
              <w:jc w:val="center"/>
              <w:spacing w:line="240" w:lineRule="auto"/>
              <w:rPr>
                <w:color w:val="000000"/>
                <w:sz w:val="20"/>
                <w:szCs w:val="20"/>
              </w:rPr>
            </w:pPr>
            <w:r>
              <w:rPr>
                <w:sz w:val="20"/>
                <w:szCs w:val="20"/>
              </w:rPr>
              <w:t xml:space="preserve">ТЭС НАО "СВЕЗА Новатор"</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дрова</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12" w:type="dxa"/>
            <w:vAlign w:val="center"/>
            <w:textDirection w:val="lrTb"/>
            <w:noWrap w:val="false"/>
          </w:tcPr>
          <w:p>
            <w:pPr>
              <w:pStyle w:val="956"/>
              <w:jc w:val="center"/>
              <w:rPr>
                <w:rFonts w:ascii="Times New Roman" w:hAnsi="Times New Roman" w:cs="Times New Roman"/>
                <w:color w:val="000000"/>
                <w:sz w:val="20"/>
                <w:szCs w:val="20"/>
                <w:lang w:eastAsia="en-US"/>
              </w:rPr>
            </w:pPr>
            <w:r>
              <w:rPr>
                <w:rFonts w:ascii="Times New Roman" w:hAnsi="Times New Roman" w:cs="Times New Roman"/>
                <w:color w:val="000000"/>
                <w:sz w:val="20"/>
                <w:szCs w:val="20"/>
                <w:lang w:eastAsia="en-US"/>
              </w:rPr>
              <w:t xml:space="preserve">34</w:t>
            </w:r>
            <w:r>
              <w:rPr>
                <w:rFonts w:ascii="Times New Roman" w:hAnsi="Times New Roman" w:cs="Times New Roman"/>
                <w:color w:val="000000"/>
                <w:sz w:val="20"/>
                <w:szCs w:val="20"/>
                <w:lang w:eastAsia="en-US"/>
              </w:rPr>
            </w:r>
            <w:r>
              <w:rPr>
                <w:rFonts w:ascii="Times New Roman" w:hAnsi="Times New Roman" w:cs="Times New Roman"/>
                <w:color w:val="000000"/>
                <w:sz w:val="20"/>
                <w:szCs w:val="20"/>
                <w:lang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835" w:type="dxa"/>
            <w:vAlign w:val="top"/>
            <w:textDirection w:val="lrTb"/>
            <w:noWrap w:val="false"/>
          </w:tcPr>
          <w:p>
            <w:pPr>
              <w:pStyle w:val="780"/>
              <w:ind w:firstLine="0"/>
              <w:jc w:val="center"/>
              <w:spacing w:line="240" w:lineRule="auto"/>
              <w:rPr>
                <w:sz w:val="20"/>
                <w:szCs w:val="20"/>
              </w:rPr>
            </w:pPr>
            <w:r>
              <w:rPr>
                <w:sz w:val="20"/>
                <w:szCs w:val="20"/>
              </w:rPr>
              <w:t xml:space="preserve">Котельная МУЗ "КРБ № 1"</w:t>
            </w:r>
            <w:r>
              <w:rPr>
                <w:sz w:val="20"/>
                <w:szCs w:val="20"/>
              </w:rPr>
              <w:t xml:space="preserve"> </w:t>
            </w:r>
            <w:r>
              <w:rPr>
                <w:bCs/>
                <w:color w:val="000000"/>
                <w:sz w:val="20"/>
                <w:szCs w:val="20"/>
              </w:rPr>
              <w:t xml:space="preserve">г. Красавино</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дрова</w:t>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gridSpan w:val="2"/>
            <w:tcBorders>
              <w:top w:val="single" w:color="000000" w:sz="4" w:space="0"/>
              <w:bottom w:val="single" w:color="000000" w:sz="4" w:space="0"/>
              <w:right w:val="single" w:color="000000" w:sz="4" w:space="0"/>
            </w:tcBorders>
            <w:tcMar>
              <w:left w:w="11" w:type="dxa"/>
              <w:right w:w="11" w:type="dxa"/>
            </w:tcMar>
            <w:tcW w:w="3447"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Всего дрова</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color w:val="000000"/>
                <w:sz w:val="20"/>
                <w:szCs w:val="20"/>
              </w:rPr>
            </w:pP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sz w:val="20"/>
                <w:szCs w:val="20"/>
              </w:rPr>
            </w:pPr>
            <w:r>
              <w:rPr>
                <w:color w:val="000000"/>
                <w:sz w:val="20"/>
                <w:szCs w:val="20"/>
              </w:rPr>
              <w:t xml:space="preserve">н/д</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sz w:val="20"/>
                <w:szCs w:val="20"/>
              </w:rPr>
            </w:pPr>
            <w:r>
              <w:rPr>
                <w:color w:val="000000"/>
                <w:sz w:val="20"/>
                <w:szCs w:val="20"/>
              </w:rPr>
              <w:t xml:space="preserve">н/д</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top"/>
            <w:textDirection w:val="lrTb"/>
            <w:noWrap w:val="false"/>
          </w:tcPr>
          <w:p>
            <w:pPr>
              <w:pStyle w:val="780"/>
              <w:ind w:firstLine="0"/>
              <w:jc w:val="center"/>
              <w:spacing w:line="240" w:lineRule="auto"/>
              <w:rPr>
                <w:sz w:val="20"/>
                <w:szCs w:val="20"/>
              </w:rPr>
            </w:pPr>
            <w:r>
              <w:rPr>
                <w:color w:val="000000"/>
                <w:sz w:val="20"/>
                <w:szCs w:val="20"/>
              </w:rPr>
              <w:t xml:space="preserve">н/д</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sz w:val="20"/>
                <w:szCs w:val="20"/>
              </w:rPr>
            </w:pPr>
            <w:r>
              <w:rPr>
                <w:color w:val="000000"/>
                <w:sz w:val="20"/>
                <w:szCs w:val="20"/>
              </w:rPr>
              <w:t xml:space="preserve">н/д</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sz w:val="20"/>
                <w:szCs w:val="20"/>
              </w:rPr>
            </w:pPr>
            <w:r>
              <w:rPr>
                <w:color w:val="000000"/>
                <w:sz w:val="20"/>
                <w:szCs w:val="20"/>
              </w:rPr>
              <w:t xml:space="preserve">н/д</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top"/>
            <w:textDirection w:val="lrTb"/>
            <w:noWrap w:val="false"/>
          </w:tcPr>
          <w:p>
            <w:pPr>
              <w:pStyle w:val="780"/>
              <w:ind w:firstLine="0"/>
              <w:jc w:val="center"/>
              <w:spacing w:line="240" w:lineRule="auto"/>
              <w:rPr>
                <w:sz w:val="20"/>
                <w:szCs w:val="20"/>
              </w:rPr>
            </w:pPr>
            <w:r>
              <w:rPr>
                <w:color w:val="000000"/>
                <w:sz w:val="20"/>
                <w:szCs w:val="20"/>
              </w:rPr>
              <w:t xml:space="preserve">н/д</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sz w:val="20"/>
                <w:szCs w:val="20"/>
              </w:rPr>
            </w:pPr>
            <w:r>
              <w:rPr>
                <w:color w:val="000000"/>
                <w:sz w:val="20"/>
                <w:szCs w:val="20"/>
              </w:rPr>
              <w:t xml:space="preserve">н/д</w:t>
            </w:r>
            <w:r>
              <w:rPr>
                <w:sz w:val="20"/>
                <w:szCs w:val="20"/>
              </w:rPr>
            </w:r>
            <w:r>
              <w:rPr>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top"/>
            <w:textDirection w:val="lrTb"/>
            <w:noWrap w:val="false"/>
          </w:tcPr>
          <w:p>
            <w:pPr>
              <w:pStyle w:val="780"/>
              <w:ind w:firstLine="0"/>
              <w:jc w:val="center"/>
              <w:spacing w:line="240" w:lineRule="auto"/>
              <w:rPr>
                <w:sz w:val="20"/>
                <w:szCs w:val="20"/>
              </w:rPr>
            </w:pPr>
            <w:r>
              <w:rPr>
                <w:color w:val="000000"/>
                <w:sz w:val="20"/>
                <w:szCs w:val="20"/>
              </w:rPr>
              <w:t xml:space="preserve">н/д</w:t>
            </w:r>
            <w:r>
              <w:rPr>
                <w:sz w:val="20"/>
                <w:szCs w:val="20"/>
              </w:rPr>
            </w:r>
            <w:r>
              <w:rPr>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sz w:val="20"/>
                <w:szCs w:val="20"/>
              </w:rPr>
            </w:pPr>
            <w:r>
              <w:rPr>
                <w:color w:val="000000"/>
                <w:sz w:val="20"/>
                <w:szCs w:val="20"/>
              </w:rPr>
              <w:t xml:space="preserve">н/д</w:t>
            </w:r>
            <w:r>
              <w:rPr>
                <w:sz w:val="20"/>
                <w:szCs w:val="20"/>
              </w:rPr>
            </w:r>
            <w:r>
              <w:rPr>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sz w:val="20"/>
                <w:szCs w:val="20"/>
              </w:rPr>
            </w:pPr>
            <w:r>
              <w:rPr>
                <w:color w:val="000000"/>
                <w:sz w:val="20"/>
                <w:szCs w:val="20"/>
              </w:rPr>
              <w:t xml:space="preserve">н/д</w:t>
            </w:r>
            <w:r>
              <w:rPr>
                <w:sz w:val="20"/>
                <w:szCs w:val="20"/>
              </w:rPr>
            </w:r>
            <w:r>
              <w:rPr>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top"/>
            <w:textDirection w:val="lrTb"/>
            <w:noWrap w:val="false"/>
          </w:tcPr>
          <w:p>
            <w:pPr>
              <w:pStyle w:val="780"/>
              <w:ind w:firstLine="0"/>
              <w:jc w:val="center"/>
              <w:spacing w:line="240" w:lineRule="auto"/>
              <w:rPr>
                <w:sz w:val="20"/>
                <w:szCs w:val="20"/>
              </w:rPr>
            </w:pPr>
            <w:r>
              <w:rPr>
                <w:color w:val="000000"/>
                <w:sz w:val="20"/>
                <w:szCs w:val="20"/>
              </w:rPr>
              <w:t xml:space="preserve">н/д</w:t>
            </w:r>
            <w:r>
              <w:rPr>
                <w:sz w:val="20"/>
                <w:szCs w:val="20"/>
              </w:rPr>
            </w:r>
            <w:r>
              <w:rPr>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sz w:val="20"/>
                <w:szCs w:val="20"/>
              </w:rPr>
            </w:pPr>
            <w:r>
              <w:rPr>
                <w:color w:val="000000"/>
                <w:sz w:val="20"/>
                <w:szCs w:val="20"/>
              </w:rPr>
              <w:t xml:space="preserve">н/</w:t>
            </w:r>
            <w:r>
              <w:rPr>
                <w:color w:val="000000"/>
                <w:sz w:val="20"/>
                <w:szCs w:val="20"/>
              </w:rPr>
              <w:t xml:space="preserve">д</w:t>
            </w:r>
            <w:r>
              <w:rPr>
                <w:sz w:val="20"/>
                <w:szCs w:val="20"/>
              </w:rPr>
            </w:r>
            <w:r>
              <w:rPr>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top"/>
            <w:textDirection w:val="lrTb"/>
            <w:noWrap w:val="false"/>
          </w:tcPr>
          <w:p>
            <w:pPr>
              <w:pStyle w:val="780"/>
              <w:ind w:firstLine="0"/>
              <w:jc w:val="center"/>
              <w:spacing w:line="240" w:lineRule="auto"/>
              <w:rPr>
                <w:sz w:val="20"/>
                <w:szCs w:val="20"/>
              </w:rPr>
            </w:pPr>
            <w:r>
              <w:rPr>
                <w:color w:val="000000"/>
                <w:sz w:val="20"/>
                <w:szCs w:val="20"/>
              </w:rPr>
              <w:t xml:space="preserve">н/д</w:t>
            </w: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gridSpan w:val="2"/>
            <w:tcBorders>
              <w:top w:val="single" w:color="000000" w:sz="4" w:space="0"/>
              <w:bottom w:val="single" w:color="000000" w:sz="4" w:space="0"/>
              <w:right w:val="single" w:color="000000" w:sz="4" w:space="0"/>
            </w:tcBorders>
            <w:tcMar>
              <w:left w:w="11" w:type="dxa"/>
              <w:right w:w="11" w:type="dxa"/>
            </w:tcMar>
            <w:tcW w:w="3447"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Всего </w:t>
            </w:r>
            <w:r>
              <w:rPr>
                <w:rFonts w:ascii="Times New Roman" w:hAnsi="Times New Roman" w:cs="Times New Roman"/>
                <w:sz w:val="20"/>
                <w:szCs w:val="20"/>
              </w:rPr>
              <w:t xml:space="preserve">уголь</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color w:val="000000"/>
                <w:sz w:val="20"/>
                <w:szCs w:val="20"/>
              </w:rPr>
            </w:pP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top"/>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top"/>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top"/>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top"/>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top"/>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gridSpan w:val="2"/>
            <w:tcBorders>
              <w:top w:val="single" w:color="000000" w:sz="4" w:space="0"/>
              <w:bottom w:val="single" w:color="000000" w:sz="4" w:space="0"/>
              <w:right w:val="single" w:color="000000" w:sz="4" w:space="0"/>
            </w:tcBorders>
            <w:tcMar>
              <w:left w:w="11" w:type="dxa"/>
              <w:right w:w="11" w:type="dxa"/>
            </w:tcMar>
            <w:tcW w:w="3447"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Всего </w:t>
            </w:r>
            <w:r>
              <w:rPr>
                <w:rFonts w:ascii="Times New Roman" w:hAnsi="Times New Roman" w:cs="Times New Roman"/>
                <w:sz w:val="20"/>
                <w:szCs w:val="20"/>
              </w:rPr>
              <w:t xml:space="preserve">природный газ</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top"/>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top"/>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top"/>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top"/>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top"/>
            <w:textDirection w:val="lrTb"/>
            <w:noWrap w:val="false"/>
          </w:tcPr>
          <w:p>
            <w:pPr>
              <w:pStyle w:val="780"/>
              <w:ind w:firstLine="0"/>
              <w:jc w:val="center"/>
              <w:spacing w:line="240" w:lineRule="auto"/>
              <w:rPr>
                <w:color w:val="000000"/>
                <w:sz w:val="20"/>
                <w:szCs w:val="20"/>
              </w:rPr>
            </w:pPr>
            <w:r>
              <w:rPr>
                <w:color w:val="000000"/>
                <w:sz w:val="20"/>
                <w:szCs w:val="20"/>
              </w:rPr>
              <w:t xml:space="preserve">н/д</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gridSpan w:val="2"/>
            <w:tcBorders>
              <w:top w:val="single" w:color="000000" w:sz="4" w:space="0"/>
              <w:bottom w:val="single" w:color="000000" w:sz="4" w:space="0"/>
              <w:right w:val="single" w:color="000000" w:sz="4" w:space="0"/>
            </w:tcBorders>
            <w:tcMar>
              <w:left w:w="11" w:type="dxa"/>
              <w:right w:w="11" w:type="dxa"/>
            </w:tcMar>
            <w:tcW w:w="3447"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Итого</w:t>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color w:val="000000"/>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r>
    </w:tbl>
    <w:p>
      <w:pPr>
        <w:pStyle w:val="780"/>
      </w:pPr>
      <w:r/>
      <w:r/>
    </w:p>
    <w:p>
      <w:pPr>
        <w:pStyle w:val="780"/>
        <w:jc w:val="right"/>
        <w:keepNext/>
      </w:pPr>
      <w:r/>
      <w:bookmarkStart w:id="101" w:name="sub_10457"/>
      <w:r>
        <w:t xml:space="preserve">Таблица </w:t>
      </w:r>
      <w:r>
        <w:t xml:space="preserve">10.4</w:t>
      </w:r>
      <w:r/>
    </w:p>
    <w:p>
      <w:pPr>
        <w:pStyle w:val="780"/>
        <w:ind w:firstLine="0"/>
        <w:jc w:val="center"/>
        <w:keepNext/>
      </w:pPr>
      <w:r>
        <w:t xml:space="preserve">Прогнозные значения расходов натура</w:t>
      </w:r>
      <w:r>
        <w:t xml:space="preserve">л</w:t>
      </w:r>
      <w:r>
        <w:t xml:space="preserve">ьного топлива на выработку тепловой энергии источниками тепловой энергии (котельными), </w:t>
      </w:r>
      <w:r>
        <w:t xml:space="preserve">тыс. </w:t>
      </w:r>
      <w:r>
        <w:t xml:space="preserve">м</w:t>
      </w:r>
      <w:r>
        <w:rPr>
          <w:vertAlign w:val="superscript"/>
        </w:rPr>
        <w:t xml:space="preserve">3</w:t>
      </w:r>
      <w:r>
        <w:t xml:space="preserve">, т </w:t>
      </w:r>
      <w:r/>
    </w:p>
    <w:tbl>
      <w:tblPr>
        <w:tblW w:w="15638" w:type="dxa"/>
        <w:tblInd w:w="108" w:type="dxa"/>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Layout w:type="fixed"/>
        <w:tblCellMar>
          <w:left w:w="108" w:type="dxa"/>
          <w:top w:w="0" w:type="dxa"/>
          <w:right w:w="108" w:type="dxa"/>
          <w:bottom w:w="0" w:type="dxa"/>
        </w:tblCellMar>
        <w:tblLook w:val="04A0" w:firstRow="1" w:lastRow="0" w:firstColumn="1" w:lastColumn="0" w:noHBand="0" w:noVBand="1"/>
      </w:tblPr>
      <w:tblGrid>
        <w:gridCol w:w="612"/>
        <w:gridCol w:w="2835"/>
        <w:gridCol w:w="850"/>
        <w:gridCol w:w="872"/>
        <w:gridCol w:w="872"/>
        <w:gridCol w:w="873"/>
        <w:gridCol w:w="872"/>
        <w:gridCol w:w="872"/>
        <w:gridCol w:w="873"/>
        <w:gridCol w:w="872"/>
        <w:gridCol w:w="873"/>
        <w:gridCol w:w="872"/>
        <w:gridCol w:w="872"/>
        <w:gridCol w:w="873"/>
        <w:gridCol w:w="872"/>
        <w:gridCol w:w="873"/>
      </w:tblGrid>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blHeader/>
        </w:trPr>
        <w:tc>
          <w:tcPr>
            <w:tcBorders>
              <w:top w:val="single" w:color="000000" w:sz="4" w:space="0"/>
              <w:bottom w:val="single" w:color="000000" w:sz="4" w:space="0"/>
              <w:right w:val="single" w:color="000000" w:sz="4" w:space="0"/>
            </w:tcBorders>
            <w:tcMar>
              <w:left w:w="11" w:type="dxa"/>
              <w:right w:w="11" w:type="dxa"/>
            </w:tcMar>
            <w:tcW w:w="612" w:type="dxa"/>
            <w:vAlign w:val="center"/>
            <w:vMerge w:val="restart"/>
            <w:textDirection w:val="lrTb"/>
            <w:noWrap w:val="false"/>
          </w:tcPr>
          <w:p>
            <w:pPr>
              <w:pStyle w:val="956"/>
              <w:jc w:val="center"/>
              <w:rPr>
                <w:rFonts w:ascii="Times New Roman" w:hAnsi="Times New Roman" w:cs="Times New Roman"/>
                <w:b/>
                <w:sz w:val="20"/>
                <w:szCs w:val="20"/>
              </w:rPr>
            </w:pPr>
            <w:r/>
            <w:bookmarkEnd w:id="98"/>
            <w:r>
              <w:rPr>
                <w:rFonts w:ascii="Times New Roman" w:hAnsi="Times New Roman" w:cs="Times New Roman"/>
                <w:b/>
                <w:sz w:val="20"/>
                <w:szCs w:val="20"/>
              </w:rPr>
              <w:t xml:space="preserve">№ п/п</w:t>
            </w:r>
            <w:r>
              <w:rPr>
                <w:rFonts w:ascii="Times New Roman" w:hAnsi="Times New Roman" w:cs="Times New Roman"/>
                <w:b/>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835" w:type="dxa"/>
            <w:vAlign w:val="center"/>
            <w:vMerge w:val="restart"/>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Наименование источника теплоснабжения</w:t>
            </w:r>
            <w:r>
              <w:rPr>
                <w:rFonts w:ascii="Times New Roman" w:hAnsi="Times New Roman" w:cs="Times New Roman"/>
                <w:b/>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vMerge w:val="restart"/>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Вид топлива</w:t>
            </w:r>
            <w:r>
              <w:rPr>
                <w:rFonts w:ascii="Times New Roman" w:hAnsi="Times New Roman" w:cs="Times New Roman"/>
                <w:b/>
                <w:sz w:val="20"/>
                <w:szCs w:val="20"/>
              </w:rPr>
            </w:r>
          </w:p>
        </w:tc>
        <w:tc>
          <w:tcPr>
            <w:gridSpan w:val="13"/>
            <w:tcBorders>
              <w:top w:val="single" w:color="000000" w:sz="4" w:space="0"/>
              <w:left w:val="single" w:color="000000" w:sz="4" w:space="0"/>
              <w:bottom w:val="single" w:color="000000" w:sz="4" w:space="0"/>
            </w:tcBorders>
            <w:tcW w:w="11341" w:type="dxa"/>
            <w:vAlign w:val="center"/>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Расход натурального топлива, м</w:t>
            </w:r>
            <w:r>
              <w:rPr>
                <w:rFonts w:ascii="Times New Roman" w:hAnsi="Times New Roman" w:cs="Times New Roman"/>
                <w:b/>
                <w:sz w:val="20"/>
                <w:szCs w:val="20"/>
                <w:vertAlign w:val="superscript"/>
              </w:rPr>
              <w:t xml:space="preserve">3</w:t>
            </w:r>
            <w:r>
              <w:rPr>
                <w:rFonts w:ascii="Times New Roman" w:hAnsi="Times New Roman" w:cs="Times New Roman"/>
                <w:b/>
                <w:sz w:val="20"/>
                <w:szCs w:val="20"/>
              </w:rPr>
              <w:t xml:space="preserve">, т</w:t>
            </w:r>
            <w:r>
              <w:rPr>
                <w:rFonts w:ascii="Times New Roman" w:hAnsi="Times New Roman" w:cs="Times New Roman"/>
                <w:b/>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blHeader/>
        </w:trPr>
        <w:tc>
          <w:tcPr>
            <w:tcBorders>
              <w:top w:val="none" w:color="000000" w:sz="4" w:space="0"/>
              <w:bottom w:val="single" w:color="000000" w:sz="4" w:space="0"/>
              <w:right w:val="single" w:color="000000" w:sz="4" w:space="0"/>
            </w:tcBorders>
            <w:tcMar>
              <w:left w:w="11" w:type="dxa"/>
              <w:right w:w="11" w:type="dxa"/>
            </w:tcMar>
            <w:tcW w:w="612" w:type="dxa"/>
            <w:vAlign w:val="center"/>
            <w:vMerge w:val="continue"/>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r>
            <w:r>
              <w:rPr>
                <w:rFonts w:ascii="Times New Roman" w:hAnsi="Times New Roman" w:cs="Times New Roman"/>
                <w:b/>
                <w:sz w:val="20"/>
                <w:szCs w:val="20"/>
              </w:rPr>
            </w:r>
          </w:p>
        </w:tc>
        <w:tc>
          <w:tcPr>
            <w:tcBorders>
              <w:top w:val="none" w:color="000000" w:sz="4" w:space="0"/>
              <w:left w:val="single" w:color="000000" w:sz="4" w:space="0"/>
              <w:bottom w:val="single" w:color="000000" w:sz="4" w:space="0"/>
              <w:right w:val="single" w:color="000000" w:sz="4" w:space="0"/>
            </w:tcBorders>
            <w:tcMar>
              <w:left w:w="11" w:type="dxa"/>
              <w:right w:w="11" w:type="dxa"/>
            </w:tcMar>
            <w:tcW w:w="2835" w:type="dxa"/>
            <w:vAlign w:val="center"/>
            <w:vMerge w:val="continue"/>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r>
            <w:r>
              <w:rPr>
                <w:rFonts w:ascii="Times New Roman" w:hAnsi="Times New Roman" w:cs="Times New Roman"/>
                <w:b/>
                <w:sz w:val="20"/>
                <w:szCs w:val="20"/>
              </w:rPr>
            </w:r>
          </w:p>
        </w:tc>
        <w:tc>
          <w:tcPr>
            <w:tcBorders>
              <w:top w:val="none" w:color="000000" w:sz="4" w:space="0"/>
              <w:left w:val="single" w:color="000000" w:sz="4" w:space="0"/>
              <w:bottom w:val="single" w:color="000000" w:sz="4" w:space="0"/>
              <w:right w:val="single" w:color="000000" w:sz="4" w:space="0"/>
            </w:tcBorders>
            <w:tcMar>
              <w:left w:w="11" w:type="dxa"/>
              <w:right w:w="11" w:type="dxa"/>
            </w:tcMar>
            <w:tcW w:w="850" w:type="dxa"/>
            <w:vAlign w:val="center"/>
            <w:vMerge w:val="continue"/>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r>
            <w:r>
              <w:rPr>
                <w:rFonts w:ascii="Times New Roman" w:hAnsi="Times New Roman" w:cs="Times New Roman"/>
                <w:b/>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2024</w:t>
            </w:r>
            <w:r>
              <w:rPr>
                <w:rFonts w:ascii="Times New Roman" w:hAnsi="Times New Roman" w:cs="Times New Roman"/>
                <w:b/>
                <w:sz w:val="20"/>
                <w:szCs w:val="20"/>
              </w:rPr>
            </w:r>
            <w:r>
              <w:rPr>
                <w:rFonts w:ascii="Times New Roman" w:hAnsi="Times New Roman" w:cs="Times New Roman"/>
                <w:b/>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2025</w:t>
            </w:r>
            <w:r>
              <w:rPr>
                <w:rFonts w:ascii="Times New Roman" w:hAnsi="Times New Roman" w:cs="Times New Roman"/>
                <w:b/>
                <w:sz w:val="20"/>
                <w:szCs w:val="20"/>
              </w:rPr>
            </w:r>
            <w:r>
              <w:rPr>
                <w:rFonts w:ascii="Times New Roman" w:hAnsi="Times New Roman" w:cs="Times New Roman"/>
                <w:b/>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2026</w:t>
            </w:r>
            <w:r>
              <w:rPr>
                <w:rFonts w:ascii="Times New Roman" w:hAnsi="Times New Roman" w:cs="Times New Roman"/>
                <w:b/>
                <w:sz w:val="20"/>
                <w:szCs w:val="20"/>
              </w:rPr>
            </w:r>
            <w:r>
              <w:rPr>
                <w:rFonts w:ascii="Times New Roman" w:hAnsi="Times New Roman" w:cs="Times New Roman"/>
                <w:b/>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2027</w:t>
            </w:r>
            <w:r>
              <w:rPr>
                <w:rFonts w:ascii="Times New Roman" w:hAnsi="Times New Roman" w:cs="Times New Roman"/>
                <w:b/>
                <w:sz w:val="20"/>
                <w:szCs w:val="20"/>
              </w:rPr>
            </w:r>
            <w:r>
              <w:rPr>
                <w:rFonts w:ascii="Times New Roman" w:hAnsi="Times New Roman" w:cs="Times New Roman"/>
                <w:b/>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2028</w:t>
            </w:r>
            <w:r>
              <w:rPr>
                <w:rFonts w:ascii="Times New Roman" w:hAnsi="Times New Roman" w:cs="Times New Roman"/>
                <w:b/>
                <w:sz w:val="20"/>
                <w:szCs w:val="20"/>
              </w:rPr>
            </w:r>
            <w:r>
              <w:rPr>
                <w:rFonts w:ascii="Times New Roman" w:hAnsi="Times New Roman" w:cs="Times New Roman"/>
                <w:b/>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2029</w:t>
            </w:r>
            <w:r>
              <w:rPr>
                <w:rFonts w:ascii="Times New Roman" w:hAnsi="Times New Roman" w:cs="Times New Roman"/>
                <w:b/>
                <w:sz w:val="20"/>
                <w:szCs w:val="20"/>
              </w:rPr>
            </w:r>
            <w:r>
              <w:rPr>
                <w:rFonts w:ascii="Times New Roman" w:hAnsi="Times New Roman" w:cs="Times New Roman"/>
                <w:b/>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2030</w:t>
            </w:r>
            <w:r>
              <w:rPr>
                <w:rFonts w:ascii="Times New Roman" w:hAnsi="Times New Roman" w:cs="Times New Roman"/>
                <w:b/>
                <w:sz w:val="20"/>
                <w:szCs w:val="20"/>
              </w:rPr>
            </w:r>
            <w:r>
              <w:rPr>
                <w:rFonts w:ascii="Times New Roman" w:hAnsi="Times New Roman" w:cs="Times New Roman"/>
                <w:b/>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2031</w:t>
            </w:r>
            <w:r>
              <w:rPr>
                <w:rFonts w:ascii="Times New Roman" w:hAnsi="Times New Roman" w:cs="Times New Roman"/>
                <w:b/>
                <w:sz w:val="20"/>
                <w:szCs w:val="20"/>
              </w:rPr>
            </w:r>
            <w:r>
              <w:rPr>
                <w:rFonts w:ascii="Times New Roman" w:hAnsi="Times New Roman" w:cs="Times New Roman"/>
                <w:b/>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2032</w:t>
            </w:r>
            <w:r>
              <w:rPr>
                <w:rFonts w:ascii="Times New Roman" w:hAnsi="Times New Roman" w:cs="Times New Roman"/>
                <w:b/>
                <w:sz w:val="20"/>
                <w:szCs w:val="20"/>
              </w:rPr>
            </w:r>
            <w:r>
              <w:rPr>
                <w:rFonts w:ascii="Times New Roman" w:hAnsi="Times New Roman" w:cs="Times New Roman"/>
                <w:b/>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2033</w:t>
            </w:r>
            <w:r>
              <w:rPr>
                <w:rFonts w:ascii="Times New Roman" w:hAnsi="Times New Roman" w:cs="Times New Roman"/>
                <w:b/>
                <w:sz w:val="20"/>
                <w:szCs w:val="20"/>
              </w:rPr>
            </w:r>
            <w:r>
              <w:rPr>
                <w:rFonts w:ascii="Times New Roman" w:hAnsi="Times New Roman" w:cs="Times New Roman"/>
                <w:b/>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2034</w:t>
            </w:r>
            <w:r>
              <w:rPr>
                <w:rFonts w:ascii="Times New Roman" w:hAnsi="Times New Roman" w:cs="Times New Roman"/>
                <w:b/>
                <w:sz w:val="20"/>
                <w:szCs w:val="20"/>
              </w:rPr>
            </w:r>
            <w:r>
              <w:rPr>
                <w:rFonts w:ascii="Times New Roman" w:hAnsi="Times New Roman" w:cs="Times New Roman"/>
                <w:b/>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203</w:t>
            </w:r>
            <w:r>
              <w:rPr>
                <w:rFonts w:ascii="Times New Roman" w:hAnsi="Times New Roman" w:cs="Times New Roman"/>
                <w:b/>
                <w:sz w:val="20"/>
                <w:szCs w:val="20"/>
              </w:rPr>
              <w:t xml:space="preserve">5</w:t>
            </w:r>
            <w:r>
              <w:rPr>
                <w:rFonts w:ascii="Times New Roman" w:hAnsi="Times New Roman" w:cs="Times New Roman"/>
                <w:b/>
                <w:sz w:val="20"/>
                <w:szCs w:val="20"/>
              </w:rPr>
            </w:r>
            <w:r>
              <w:rPr>
                <w:rFonts w:ascii="Times New Roman" w:hAnsi="Times New Roman" w:cs="Times New Roman"/>
                <w:b/>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20</w:t>
            </w:r>
            <w:r>
              <w:rPr>
                <w:rFonts w:ascii="Times New Roman" w:hAnsi="Times New Roman" w:cs="Times New Roman"/>
                <w:b/>
                <w:sz w:val="20"/>
                <w:szCs w:val="20"/>
              </w:rPr>
              <w:t xml:space="preserve">3</w:t>
            </w:r>
            <w:r>
              <w:rPr>
                <w:rFonts w:ascii="Times New Roman" w:hAnsi="Times New Roman" w:cs="Times New Roman"/>
                <w:b/>
                <w:sz w:val="20"/>
                <w:szCs w:val="20"/>
              </w:rPr>
              <w:t xml:space="preserve">6</w:t>
            </w:r>
            <w:r>
              <w:rPr>
                <w:rFonts w:ascii="Times New Roman" w:hAnsi="Times New Roman" w:cs="Times New Roman"/>
                <w:b/>
                <w:sz w:val="20"/>
                <w:szCs w:val="20"/>
              </w:rPr>
            </w:r>
            <w:r>
              <w:rPr>
                <w:rFonts w:ascii="Times New Roman" w:hAnsi="Times New Roman" w:cs="Times New Roman"/>
                <w:b/>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12" w:type="dxa"/>
            <w:vAlign w:val="center"/>
            <w:textDirection w:val="lrTb"/>
            <w:noWrap w:val="false"/>
          </w:tcPr>
          <w:p>
            <w:pPr>
              <w:pStyle w:val="956"/>
              <w:jc w:val="center"/>
              <w:rPr>
                <w:rFonts w:ascii="Times New Roman" w:hAnsi="Times New Roman" w:cs="Times New Roman"/>
                <w:sz w:val="20"/>
                <w:szCs w:val="20"/>
                <w:highlight w:val="white"/>
              </w:rPr>
            </w:pPr>
            <w:r>
              <w:rPr>
                <w:rFonts w:ascii="Times New Roman" w:hAnsi="Times New Roman" w:cs="Times New Roman"/>
                <w:color w:val="000000"/>
                <w:sz w:val="20"/>
                <w:szCs w:val="20"/>
                <w:highlight w:val="white"/>
                <w:lang w:eastAsia="en-US"/>
              </w:rPr>
              <w:t xml:space="preserve">1</w:t>
            </w:r>
            <w:r>
              <w:rPr>
                <w:rFonts w:ascii="Times New Roman" w:hAnsi="Times New Roman" w:cs="Times New Roman"/>
                <w:sz w:val="20"/>
                <w:szCs w:val="20"/>
                <w:highlight w:val="white"/>
              </w:rPr>
            </w:r>
            <w:r>
              <w:rPr>
                <w:rFonts w:ascii="Times New Roman" w:hAnsi="Times New Roman" w:cs="Times New Roman"/>
                <w:sz w:val="20"/>
                <w:szCs w:val="20"/>
                <w:highlight w:val="white"/>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835"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Котельная ж/д станции г. Красавино, ул. Вокзальная</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уголь</w:t>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434,70</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434,70</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434,70</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434,70</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434,70</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434,70</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434,70</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434,70</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434,70</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434,7</w:t>
            </w:r>
            <w:r>
              <w:rPr>
                <w:color w:val="000000"/>
                <w:sz w:val="20"/>
                <w:szCs w:val="20"/>
              </w:rPr>
              <w:t xml:space="preserve">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434,70</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434,70</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434,70</w:t>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12" w:type="dxa"/>
            <w:vAlign w:val="center"/>
            <w:textDirection w:val="lrTb"/>
            <w:noWrap w:val="false"/>
          </w:tcPr>
          <w:p>
            <w:pPr>
              <w:pStyle w:val="956"/>
              <w:jc w:val="center"/>
              <w:rPr>
                <w:rFonts w:ascii="Times New Roman" w:hAnsi="Times New Roman" w:cs="Times New Roman"/>
                <w:sz w:val="20"/>
                <w:szCs w:val="20"/>
                <w:highlight w:val="white"/>
              </w:rPr>
            </w:pPr>
            <w:r>
              <w:rPr>
                <w:rFonts w:ascii="Times New Roman" w:hAnsi="Times New Roman" w:cs="Times New Roman"/>
                <w:color w:val="000000"/>
                <w:sz w:val="20"/>
                <w:szCs w:val="20"/>
                <w:highlight w:val="white"/>
                <w:lang w:eastAsia="en-US"/>
              </w:rPr>
              <w:t xml:space="preserve">2</w:t>
            </w:r>
            <w:r>
              <w:rPr>
                <w:rFonts w:ascii="Times New Roman" w:hAnsi="Times New Roman" w:cs="Times New Roman"/>
                <w:sz w:val="20"/>
                <w:szCs w:val="20"/>
                <w:highlight w:val="white"/>
              </w:rPr>
            </w:r>
            <w:r>
              <w:rPr>
                <w:rFonts w:ascii="Times New Roman" w:hAnsi="Times New Roman" w:cs="Times New Roman"/>
                <w:sz w:val="20"/>
                <w:szCs w:val="20"/>
                <w:highlight w:val="white"/>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835"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 Котельная №1 Центральная</w:t>
            </w:r>
            <w:r>
              <w:rPr>
                <w:bCs/>
                <w:color w:val="000000"/>
                <w:sz w:val="20"/>
                <w:szCs w:val="20"/>
              </w:rPr>
              <w:t xml:space="preserve"> г. Великий Устюг</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газ</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12427004,00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12427004,00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12427004,00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12427004,00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12427004,00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12427004,00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12427004,00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12427004,00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12427004,00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12427004,00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12427004,00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12427004,00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12427004,00</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12" w:type="dxa"/>
            <w:vAlign w:val="center"/>
            <w:textDirection w:val="lrTb"/>
            <w:noWrap w:val="false"/>
          </w:tcPr>
          <w:p>
            <w:pPr>
              <w:pStyle w:val="956"/>
              <w:jc w:val="center"/>
              <w:rPr>
                <w:rFonts w:ascii="Times New Roman" w:hAnsi="Times New Roman" w:cs="Times New Roman"/>
                <w:sz w:val="20"/>
                <w:szCs w:val="20"/>
                <w:highlight w:val="white"/>
              </w:rPr>
            </w:pPr>
            <w:r>
              <w:rPr>
                <w:rFonts w:ascii="Times New Roman" w:hAnsi="Times New Roman" w:cs="Times New Roman"/>
                <w:color w:val="000000"/>
                <w:sz w:val="20"/>
                <w:szCs w:val="20"/>
                <w:highlight w:val="white"/>
                <w:lang w:eastAsia="en-US"/>
              </w:rPr>
              <w:t xml:space="preserve">3</w:t>
            </w:r>
            <w:r>
              <w:rPr>
                <w:rFonts w:ascii="Times New Roman" w:hAnsi="Times New Roman" w:cs="Times New Roman"/>
                <w:sz w:val="20"/>
                <w:szCs w:val="20"/>
                <w:highlight w:val="white"/>
              </w:rPr>
            </w:r>
            <w:r>
              <w:rPr>
                <w:rFonts w:ascii="Times New Roman" w:hAnsi="Times New Roman" w:cs="Times New Roman"/>
                <w:sz w:val="20"/>
                <w:szCs w:val="20"/>
                <w:highlight w:val="white"/>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835"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Котельная №2  Квартальна</w:t>
            </w:r>
            <w:r>
              <w:rPr>
                <w:bCs/>
                <w:color w:val="000000"/>
                <w:sz w:val="20"/>
                <w:szCs w:val="20"/>
              </w:rPr>
              <w:t xml:space="preserve">я</w:t>
            </w:r>
            <w:r>
              <w:rPr>
                <w:bCs/>
                <w:color w:val="000000"/>
                <w:sz w:val="20"/>
                <w:szCs w:val="20"/>
              </w:rPr>
              <w:t xml:space="preserve"> г. Великий Устюг</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газ</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8860216,00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8860216,00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8860216,00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8860216,00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8860216,00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8860216,00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8860216,00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8860216,00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8860216,00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8860216,00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8860216,00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8860216,00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8860216,00</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12" w:type="dxa"/>
            <w:vAlign w:val="center"/>
            <w:textDirection w:val="lrTb"/>
            <w:noWrap w:val="false"/>
          </w:tcPr>
          <w:p>
            <w:pPr>
              <w:pStyle w:val="956"/>
              <w:jc w:val="center"/>
              <w:rPr>
                <w:rFonts w:ascii="Times New Roman" w:hAnsi="Times New Roman" w:cs="Times New Roman"/>
                <w:sz w:val="20"/>
                <w:szCs w:val="20"/>
                <w:highlight w:val="white"/>
              </w:rPr>
            </w:pPr>
            <w:r>
              <w:rPr>
                <w:rFonts w:ascii="Times New Roman" w:hAnsi="Times New Roman" w:cs="Times New Roman"/>
                <w:color w:val="000000"/>
                <w:sz w:val="20"/>
                <w:szCs w:val="20"/>
                <w:highlight w:val="white"/>
                <w:lang w:eastAsia="en-US"/>
              </w:rPr>
              <w:t xml:space="preserve">4</w:t>
            </w:r>
            <w:r>
              <w:rPr>
                <w:rFonts w:ascii="Times New Roman" w:hAnsi="Times New Roman" w:cs="Times New Roman"/>
                <w:sz w:val="20"/>
                <w:szCs w:val="20"/>
                <w:highlight w:val="white"/>
              </w:rPr>
            </w:r>
            <w:r>
              <w:rPr>
                <w:rFonts w:ascii="Times New Roman" w:hAnsi="Times New Roman" w:cs="Times New Roman"/>
                <w:sz w:val="20"/>
                <w:szCs w:val="20"/>
                <w:highlight w:val="white"/>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835"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Котельная № 4  Школьная</w:t>
            </w:r>
            <w:r>
              <w:rPr>
                <w:bCs/>
                <w:color w:val="000000"/>
                <w:sz w:val="20"/>
                <w:szCs w:val="20"/>
              </w:rPr>
              <w:t xml:space="preserve"> г. Великий Устюг</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газ</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132478,00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132478,00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132478,00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132478,00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13</w:t>
            </w:r>
            <w:r>
              <w:rPr>
                <w:bCs/>
                <w:color w:val="000000"/>
                <w:sz w:val="20"/>
                <w:szCs w:val="20"/>
              </w:rPr>
              <w:t xml:space="preserve">2</w:t>
            </w:r>
            <w:r>
              <w:rPr>
                <w:bCs/>
                <w:color w:val="000000"/>
                <w:sz w:val="20"/>
                <w:szCs w:val="20"/>
              </w:rPr>
              <w:t xml:space="preserve">478,00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132478,00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132478,00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132478,00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132478,00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132478,00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132478,00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132478,00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132478,00</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12" w:type="dxa"/>
            <w:vAlign w:val="center"/>
            <w:textDirection w:val="lrTb"/>
            <w:noWrap w:val="false"/>
          </w:tcPr>
          <w:p>
            <w:pPr>
              <w:pStyle w:val="956"/>
              <w:jc w:val="center"/>
              <w:rPr>
                <w:rFonts w:ascii="Times New Roman" w:hAnsi="Times New Roman" w:cs="Times New Roman"/>
                <w:sz w:val="20"/>
                <w:szCs w:val="20"/>
                <w:highlight w:val="white"/>
              </w:rPr>
            </w:pPr>
            <w:r>
              <w:rPr>
                <w:rFonts w:ascii="Times New Roman" w:hAnsi="Times New Roman" w:cs="Times New Roman"/>
                <w:color w:val="000000"/>
                <w:sz w:val="20"/>
                <w:szCs w:val="20"/>
                <w:highlight w:val="white"/>
                <w:lang w:eastAsia="en-US"/>
              </w:rPr>
              <w:t xml:space="preserve">5</w:t>
            </w:r>
            <w:r>
              <w:rPr>
                <w:rFonts w:ascii="Times New Roman" w:hAnsi="Times New Roman" w:cs="Times New Roman"/>
                <w:sz w:val="20"/>
                <w:szCs w:val="20"/>
                <w:highlight w:val="white"/>
              </w:rPr>
            </w:r>
            <w:r>
              <w:rPr>
                <w:rFonts w:ascii="Times New Roman" w:hAnsi="Times New Roman" w:cs="Times New Roman"/>
                <w:sz w:val="20"/>
                <w:szCs w:val="20"/>
                <w:highlight w:val="white"/>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835"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Котельная № 6 Добрынино</w:t>
            </w:r>
            <w:r>
              <w:rPr>
                <w:bCs/>
                <w:color w:val="000000"/>
                <w:sz w:val="20"/>
                <w:szCs w:val="20"/>
              </w:rPr>
              <w:t xml:space="preserve"> г. Великий Устюг</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газ</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179910,00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179910,00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179910,00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179910,00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179910,00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179910,00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179910,00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179910,00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179910,00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179910,00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179910,00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179910,00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w:t>
            </w:r>
            <w:r>
              <w:rPr>
                <w:bCs/>
                <w:color w:val="000000"/>
                <w:sz w:val="20"/>
                <w:szCs w:val="20"/>
              </w:rPr>
              <w:t xml:space="preserve">79910,00</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12" w:type="dxa"/>
            <w:vAlign w:val="center"/>
            <w:textDirection w:val="lrTb"/>
            <w:noWrap w:val="false"/>
          </w:tcPr>
          <w:p>
            <w:pPr>
              <w:pStyle w:val="956"/>
              <w:jc w:val="center"/>
              <w:rPr>
                <w:rFonts w:ascii="Times New Roman" w:hAnsi="Times New Roman" w:cs="Times New Roman"/>
                <w:sz w:val="20"/>
                <w:szCs w:val="20"/>
                <w:highlight w:val="white"/>
              </w:rPr>
            </w:pPr>
            <w:r>
              <w:rPr>
                <w:rFonts w:ascii="Times New Roman" w:hAnsi="Times New Roman" w:cs="Times New Roman"/>
                <w:color w:val="000000"/>
                <w:sz w:val="20"/>
                <w:szCs w:val="20"/>
                <w:highlight w:val="white"/>
                <w:lang w:eastAsia="en-US"/>
              </w:rPr>
              <w:t xml:space="preserve">6</w:t>
            </w:r>
            <w:r>
              <w:rPr>
                <w:rFonts w:ascii="Times New Roman" w:hAnsi="Times New Roman" w:cs="Times New Roman"/>
                <w:sz w:val="20"/>
                <w:szCs w:val="20"/>
                <w:highlight w:val="white"/>
              </w:rPr>
            </w:r>
            <w:r>
              <w:rPr>
                <w:rFonts w:ascii="Times New Roman" w:hAnsi="Times New Roman" w:cs="Times New Roman"/>
                <w:sz w:val="20"/>
                <w:szCs w:val="20"/>
                <w:highlight w:val="white"/>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835"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Котельная № 7 Коробейниково</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газ</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52973,00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52973,00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52973,00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52973,00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52973,00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52973,00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52973,00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52973,00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52973,00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52973,00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52973,00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52973,00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52973,00</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12" w:type="dxa"/>
            <w:vAlign w:val="center"/>
            <w:textDirection w:val="lrTb"/>
            <w:noWrap w:val="false"/>
          </w:tcPr>
          <w:p>
            <w:pPr>
              <w:pStyle w:val="956"/>
              <w:jc w:val="center"/>
              <w:rPr>
                <w:rFonts w:ascii="Times New Roman" w:hAnsi="Times New Roman" w:cs="Times New Roman"/>
                <w:sz w:val="20"/>
                <w:szCs w:val="20"/>
                <w:highlight w:val="white"/>
              </w:rPr>
            </w:pPr>
            <w:r>
              <w:rPr>
                <w:rFonts w:ascii="Times New Roman" w:hAnsi="Times New Roman" w:cs="Times New Roman"/>
                <w:color w:val="000000"/>
                <w:sz w:val="20"/>
                <w:szCs w:val="20"/>
                <w:highlight w:val="white"/>
                <w:lang w:eastAsia="en-US"/>
              </w:rPr>
              <w:t xml:space="preserve">7</w:t>
            </w:r>
            <w:r>
              <w:rPr>
                <w:rFonts w:ascii="Times New Roman" w:hAnsi="Times New Roman" w:cs="Times New Roman"/>
                <w:sz w:val="20"/>
                <w:szCs w:val="20"/>
                <w:highlight w:val="white"/>
              </w:rPr>
            </w:r>
            <w:r>
              <w:rPr>
                <w:rFonts w:ascii="Times New Roman" w:hAnsi="Times New Roman" w:cs="Times New Roman"/>
                <w:sz w:val="20"/>
                <w:szCs w:val="20"/>
                <w:highlight w:val="white"/>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835"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Котельная № 8  БМК С-Западная</w:t>
            </w:r>
            <w:r>
              <w:rPr>
                <w:bCs/>
                <w:color w:val="000000"/>
                <w:sz w:val="20"/>
                <w:szCs w:val="20"/>
              </w:rPr>
              <w:t xml:space="preserve"> г. Великий Устюг</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газ</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591722,00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591722,00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591722,00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591722,00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w:t>
            </w:r>
            <w:r>
              <w:rPr>
                <w:bCs/>
                <w:color w:val="000000"/>
                <w:sz w:val="20"/>
                <w:szCs w:val="20"/>
              </w:rPr>
              <w:t xml:space="preserve">91722,00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591722,00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591722,00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591722,00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591722,00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591722,00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591722,00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591722,00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591722,00</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12" w:type="dxa"/>
            <w:vAlign w:val="center"/>
            <w:textDirection w:val="lrTb"/>
            <w:noWrap w:val="false"/>
          </w:tcPr>
          <w:p>
            <w:pPr>
              <w:pStyle w:val="956"/>
              <w:jc w:val="center"/>
              <w:rPr>
                <w:rFonts w:ascii="Times New Roman" w:hAnsi="Times New Roman" w:cs="Times New Roman"/>
                <w:sz w:val="20"/>
                <w:szCs w:val="20"/>
                <w:highlight w:val="white"/>
              </w:rPr>
            </w:pPr>
            <w:r>
              <w:rPr>
                <w:rFonts w:ascii="Times New Roman" w:hAnsi="Times New Roman" w:cs="Times New Roman"/>
                <w:color w:val="000000"/>
                <w:sz w:val="20"/>
                <w:szCs w:val="20"/>
                <w:highlight w:val="white"/>
                <w:lang w:eastAsia="en-US"/>
              </w:rPr>
              <w:t xml:space="preserve">8</w:t>
            </w:r>
            <w:r>
              <w:rPr>
                <w:rFonts w:ascii="Times New Roman" w:hAnsi="Times New Roman" w:cs="Times New Roman"/>
                <w:sz w:val="20"/>
                <w:szCs w:val="20"/>
                <w:highlight w:val="white"/>
              </w:rPr>
            </w:r>
            <w:r>
              <w:rPr>
                <w:rFonts w:ascii="Times New Roman" w:hAnsi="Times New Roman" w:cs="Times New Roman"/>
                <w:sz w:val="20"/>
                <w:szCs w:val="20"/>
                <w:highlight w:val="white"/>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835"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Котельная № 11 Авиалесоохраны</w:t>
            </w:r>
            <w:r>
              <w:rPr>
                <w:bCs/>
                <w:color w:val="000000"/>
                <w:sz w:val="20"/>
                <w:szCs w:val="20"/>
              </w:rPr>
              <w:t xml:space="preserve"> г. Великий Устюг</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газ</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15008,00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15008,00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15008,00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15008,00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15008,00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15008,00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15008,00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15008,00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15008,00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15008,00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15008,00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15008,00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1500</w:t>
            </w:r>
            <w:r>
              <w:rPr>
                <w:bCs/>
                <w:color w:val="000000"/>
                <w:sz w:val="20"/>
                <w:szCs w:val="20"/>
              </w:rPr>
              <w:t xml:space="preserve">8</w:t>
            </w:r>
            <w:r>
              <w:rPr>
                <w:bCs/>
                <w:color w:val="000000"/>
                <w:sz w:val="20"/>
                <w:szCs w:val="20"/>
              </w:rPr>
              <w:t xml:space="preserve">,00</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12" w:type="dxa"/>
            <w:vAlign w:val="center"/>
            <w:textDirection w:val="lrTb"/>
            <w:noWrap w:val="false"/>
          </w:tcPr>
          <w:p>
            <w:pPr>
              <w:pStyle w:val="956"/>
              <w:jc w:val="center"/>
              <w:rPr>
                <w:rFonts w:ascii="Times New Roman" w:hAnsi="Times New Roman" w:cs="Times New Roman"/>
                <w:sz w:val="20"/>
                <w:szCs w:val="20"/>
                <w:highlight w:val="white"/>
              </w:rPr>
            </w:pPr>
            <w:r>
              <w:rPr>
                <w:rFonts w:ascii="Times New Roman" w:hAnsi="Times New Roman" w:cs="Times New Roman"/>
                <w:color w:val="000000"/>
                <w:sz w:val="20"/>
                <w:szCs w:val="20"/>
                <w:highlight w:val="white"/>
                <w:lang w:eastAsia="en-US"/>
              </w:rPr>
              <w:t xml:space="preserve">9</w:t>
            </w:r>
            <w:r>
              <w:rPr>
                <w:rFonts w:ascii="Times New Roman" w:hAnsi="Times New Roman" w:cs="Times New Roman"/>
                <w:sz w:val="20"/>
                <w:szCs w:val="20"/>
                <w:highlight w:val="white"/>
              </w:rPr>
            </w:r>
            <w:r>
              <w:rPr>
                <w:rFonts w:ascii="Times New Roman" w:hAnsi="Times New Roman" w:cs="Times New Roman"/>
                <w:sz w:val="20"/>
                <w:szCs w:val="20"/>
                <w:highlight w:val="white"/>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835"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Котельная № 12  БМК (Энергоцентр)</w:t>
            </w:r>
            <w:r>
              <w:rPr>
                <w:bCs/>
                <w:color w:val="000000"/>
                <w:sz w:val="20"/>
                <w:szCs w:val="20"/>
              </w:rPr>
              <w:t xml:space="preserve"> г. Великий Устюг</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газ</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2531926,00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2531926,00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2531926,00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2531926,00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2531926,00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2531926,00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2531926,00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2531926,00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2531926,00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2531926,00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2531926,00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2531926,00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2531926,00</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12" w:type="dxa"/>
            <w:vAlign w:val="center"/>
            <w:textDirection w:val="lrTb"/>
            <w:noWrap w:val="false"/>
          </w:tcPr>
          <w:p>
            <w:pPr>
              <w:pStyle w:val="956"/>
              <w:jc w:val="center"/>
              <w:rPr>
                <w:rFonts w:ascii="Times New Roman" w:hAnsi="Times New Roman" w:cs="Times New Roman"/>
                <w:sz w:val="20"/>
                <w:szCs w:val="20"/>
                <w:highlight w:val="white"/>
              </w:rPr>
            </w:pPr>
            <w:r>
              <w:rPr>
                <w:rFonts w:ascii="Times New Roman" w:hAnsi="Times New Roman" w:cs="Times New Roman"/>
                <w:color w:val="000000"/>
                <w:sz w:val="20"/>
                <w:szCs w:val="20"/>
                <w:highlight w:val="white"/>
                <w:lang w:eastAsia="en-US"/>
              </w:rPr>
              <w:t xml:space="preserve">10</w:t>
            </w:r>
            <w:r>
              <w:rPr>
                <w:rFonts w:ascii="Times New Roman" w:hAnsi="Times New Roman" w:cs="Times New Roman"/>
                <w:sz w:val="20"/>
                <w:szCs w:val="20"/>
                <w:highlight w:val="white"/>
              </w:rPr>
            </w:r>
            <w:r>
              <w:rPr>
                <w:rFonts w:ascii="Times New Roman" w:hAnsi="Times New Roman" w:cs="Times New Roman"/>
                <w:sz w:val="20"/>
                <w:szCs w:val="20"/>
                <w:highlight w:val="white"/>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835"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Котельная № 13  Стрига</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газ</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59629,00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59629,00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w:t>
            </w:r>
            <w:r>
              <w:rPr>
                <w:bCs/>
                <w:color w:val="000000"/>
                <w:sz w:val="20"/>
                <w:szCs w:val="20"/>
              </w:rPr>
              <w:t xml:space="preserve">9629,00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59629,00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59629,00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59629,00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59629,00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59629,00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59629,00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59629,00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59629,00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59629,00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59629,00</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12" w:type="dxa"/>
            <w:vAlign w:val="center"/>
            <w:textDirection w:val="lrTb"/>
            <w:noWrap w:val="false"/>
          </w:tcPr>
          <w:p>
            <w:pPr>
              <w:pStyle w:val="956"/>
              <w:jc w:val="center"/>
              <w:rPr>
                <w:rFonts w:ascii="Times New Roman" w:hAnsi="Times New Roman" w:cs="Times New Roman"/>
                <w:sz w:val="20"/>
                <w:szCs w:val="20"/>
                <w:highlight w:val="white"/>
              </w:rPr>
            </w:pPr>
            <w:r>
              <w:rPr>
                <w:rFonts w:ascii="Times New Roman" w:hAnsi="Times New Roman" w:cs="Times New Roman"/>
                <w:color w:val="000000"/>
                <w:sz w:val="20"/>
                <w:szCs w:val="20"/>
                <w:highlight w:val="white"/>
                <w:lang w:eastAsia="en-US"/>
              </w:rPr>
              <w:t xml:space="preserve">11</w:t>
            </w:r>
            <w:r>
              <w:rPr>
                <w:rFonts w:ascii="Times New Roman" w:hAnsi="Times New Roman" w:cs="Times New Roman"/>
                <w:sz w:val="20"/>
                <w:szCs w:val="20"/>
                <w:highlight w:val="white"/>
              </w:rPr>
            </w:r>
            <w:r>
              <w:rPr>
                <w:rFonts w:ascii="Times New Roman" w:hAnsi="Times New Roman" w:cs="Times New Roman"/>
                <w:sz w:val="20"/>
                <w:szCs w:val="20"/>
                <w:highlight w:val="white"/>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835"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Котельная № 14 Золотавцево</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газ</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14192,00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14192,00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14192,00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14192,00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14192,00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14192,00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14192,00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14192,00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14192,00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14192,00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14192,00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14192,00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14192,00</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12" w:type="dxa"/>
            <w:vAlign w:val="center"/>
            <w:textDirection w:val="lrTb"/>
            <w:noWrap w:val="false"/>
          </w:tcPr>
          <w:p>
            <w:pPr>
              <w:pStyle w:val="956"/>
              <w:jc w:val="center"/>
              <w:rPr>
                <w:rFonts w:ascii="Times New Roman" w:hAnsi="Times New Roman" w:cs="Times New Roman"/>
                <w:sz w:val="20"/>
                <w:szCs w:val="20"/>
                <w:highlight w:val="white"/>
              </w:rPr>
            </w:pPr>
            <w:r>
              <w:rPr>
                <w:rFonts w:ascii="Times New Roman" w:hAnsi="Times New Roman" w:cs="Times New Roman"/>
                <w:color w:val="000000"/>
                <w:sz w:val="20"/>
                <w:szCs w:val="20"/>
                <w:highlight w:val="white"/>
                <w:lang w:eastAsia="en-US"/>
              </w:rPr>
              <w:t xml:space="preserve">12</w:t>
            </w:r>
            <w:r>
              <w:rPr>
                <w:rFonts w:ascii="Times New Roman" w:hAnsi="Times New Roman" w:cs="Times New Roman"/>
                <w:sz w:val="20"/>
                <w:szCs w:val="20"/>
                <w:highlight w:val="white"/>
              </w:rPr>
            </w:r>
            <w:r>
              <w:rPr>
                <w:rFonts w:ascii="Times New Roman" w:hAnsi="Times New Roman" w:cs="Times New Roman"/>
                <w:sz w:val="20"/>
                <w:szCs w:val="20"/>
                <w:highlight w:val="white"/>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835"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К</w:t>
            </w:r>
            <w:r>
              <w:rPr>
                <w:bCs/>
                <w:color w:val="000000"/>
                <w:sz w:val="20"/>
                <w:szCs w:val="20"/>
              </w:rPr>
              <w:t xml:space="preserve">о</w:t>
            </w:r>
            <w:r>
              <w:rPr>
                <w:bCs/>
                <w:color w:val="000000"/>
                <w:sz w:val="20"/>
                <w:szCs w:val="20"/>
              </w:rPr>
              <w:t xml:space="preserve">тельная № 10 БМК (Железнодорожная)</w:t>
            </w:r>
            <w:r>
              <w:rPr>
                <w:bCs/>
                <w:color w:val="000000"/>
                <w:sz w:val="20"/>
                <w:szCs w:val="20"/>
              </w:rPr>
              <w:t xml:space="preserve"> г. Великий Устюг</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газ</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179933,00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179933,00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179933,00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179933,00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179933,00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179933,00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179933,00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179933,00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179933,00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179933,00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179933,00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179933,00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179933,00</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12" w:type="dxa"/>
            <w:vAlign w:val="center"/>
            <w:textDirection w:val="lrTb"/>
            <w:noWrap w:val="false"/>
          </w:tcPr>
          <w:p>
            <w:pPr>
              <w:pStyle w:val="956"/>
              <w:jc w:val="center"/>
              <w:rPr>
                <w:rFonts w:ascii="Times New Roman" w:hAnsi="Times New Roman" w:cs="Times New Roman"/>
                <w:sz w:val="20"/>
                <w:szCs w:val="20"/>
                <w:highlight w:val="white"/>
              </w:rPr>
            </w:pPr>
            <w:r>
              <w:rPr>
                <w:rFonts w:ascii="Times New Roman" w:hAnsi="Times New Roman" w:cs="Times New Roman"/>
                <w:color w:val="000000"/>
                <w:sz w:val="20"/>
                <w:szCs w:val="20"/>
                <w:highlight w:val="white"/>
                <w:lang w:eastAsia="en-US"/>
              </w:rPr>
              <w:t xml:space="preserve">13</w:t>
            </w:r>
            <w:r>
              <w:rPr>
                <w:rFonts w:ascii="Times New Roman" w:hAnsi="Times New Roman" w:cs="Times New Roman"/>
                <w:sz w:val="20"/>
                <w:szCs w:val="20"/>
                <w:highlight w:val="white"/>
              </w:rPr>
            </w:r>
            <w:r>
              <w:rPr>
                <w:rFonts w:ascii="Times New Roman" w:hAnsi="Times New Roman" w:cs="Times New Roman"/>
                <w:sz w:val="20"/>
                <w:szCs w:val="20"/>
                <w:highlight w:val="white"/>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835"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Котельная д. Бухинино</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газ</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558162,00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558162,00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558162,00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558162,00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558162,00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558162,00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558162,00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558162,00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558162,00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558162,00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558162,00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558162,00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558162,00</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12" w:type="dxa"/>
            <w:vAlign w:val="center"/>
            <w:textDirection w:val="lrTb"/>
            <w:noWrap w:val="false"/>
          </w:tcPr>
          <w:p>
            <w:pPr>
              <w:pStyle w:val="956"/>
              <w:jc w:val="center"/>
              <w:rPr>
                <w:rFonts w:ascii="Times New Roman" w:hAnsi="Times New Roman" w:cs="Times New Roman"/>
                <w:sz w:val="20"/>
                <w:szCs w:val="20"/>
                <w:highlight w:val="white"/>
              </w:rPr>
            </w:pPr>
            <w:r>
              <w:rPr>
                <w:rFonts w:ascii="Times New Roman" w:hAnsi="Times New Roman" w:cs="Times New Roman"/>
                <w:color w:val="000000"/>
                <w:sz w:val="20"/>
                <w:szCs w:val="20"/>
                <w:highlight w:val="white"/>
                <w:lang w:eastAsia="en-US"/>
              </w:rPr>
              <w:t xml:space="preserve">14</w:t>
            </w:r>
            <w:r>
              <w:rPr>
                <w:rFonts w:ascii="Times New Roman" w:hAnsi="Times New Roman" w:cs="Times New Roman"/>
                <w:sz w:val="20"/>
                <w:szCs w:val="20"/>
                <w:highlight w:val="white"/>
              </w:rPr>
            </w:r>
            <w:r>
              <w:rPr>
                <w:rFonts w:ascii="Times New Roman" w:hAnsi="Times New Roman" w:cs="Times New Roman"/>
                <w:sz w:val="20"/>
                <w:szCs w:val="20"/>
                <w:highlight w:val="white"/>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835"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Школа № 15</w:t>
            </w:r>
            <w:r>
              <w:rPr>
                <w:bCs/>
                <w:color w:val="000000"/>
                <w:sz w:val="20"/>
                <w:szCs w:val="20"/>
              </w:rPr>
              <w:t xml:space="preserve"> г. Красавино</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газ</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172426,00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172426,00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172426,00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172426,00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172426,00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172426,00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172426,00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172426,00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172426,00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172426,00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172426,00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172426,00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172426,00</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12" w:type="dxa"/>
            <w:vAlign w:val="center"/>
            <w:textDirection w:val="lrTb"/>
            <w:noWrap w:val="false"/>
          </w:tcPr>
          <w:p>
            <w:pPr>
              <w:pStyle w:val="956"/>
              <w:jc w:val="center"/>
              <w:rPr>
                <w:rFonts w:ascii="Times New Roman" w:hAnsi="Times New Roman" w:cs="Times New Roman"/>
                <w:sz w:val="20"/>
                <w:szCs w:val="20"/>
                <w:highlight w:val="white"/>
              </w:rPr>
            </w:pPr>
            <w:r>
              <w:rPr>
                <w:rFonts w:ascii="Times New Roman" w:hAnsi="Times New Roman" w:cs="Times New Roman"/>
                <w:color w:val="000000"/>
                <w:sz w:val="20"/>
                <w:szCs w:val="20"/>
                <w:highlight w:val="white"/>
                <w:lang w:eastAsia="en-US"/>
              </w:rPr>
              <w:t xml:space="preserve">15</w:t>
            </w:r>
            <w:r>
              <w:rPr>
                <w:rFonts w:ascii="Times New Roman" w:hAnsi="Times New Roman" w:cs="Times New Roman"/>
                <w:sz w:val="20"/>
                <w:szCs w:val="20"/>
                <w:highlight w:val="white"/>
              </w:rPr>
            </w:r>
            <w:r>
              <w:rPr>
                <w:rFonts w:ascii="Times New Roman" w:hAnsi="Times New Roman" w:cs="Times New Roman"/>
                <w:sz w:val="20"/>
                <w:szCs w:val="20"/>
                <w:highlight w:val="white"/>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835"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Котельная с. Васильевское</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газ</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672613,00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672613,00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672613,00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672613,00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672613,00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672613,00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672613,00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672613,00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672613,00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672613,00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672613,00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672613,00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672613,00</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12" w:type="dxa"/>
            <w:vAlign w:val="center"/>
            <w:textDirection w:val="lrTb"/>
            <w:noWrap w:val="false"/>
          </w:tcPr>
          <w:p>
            <w:pPr>
              <w:pStyle w:val="956"/>
              <w:jc w:val="center"/>
              <w:rPr>
                <w:rFonts w:ascii="Times New Roman" w:hAnsi="Times New Roman" w:cs="Times New Roman"/>
                <w:sz w:val="20"/>
                <w:szCs w:val="20"/>
                <w:highlight w:val="white"/>
              </w:rPr>
            </w:pPr>
            <w:r>
              <w:rPr>
                <w:rFonts w:ascii="Times New Roman" w:hAnsi="Times New Roman" w:cs="Times New Roman"/>
                <w:color w:val="000000"/>
                <w:sz w:val="20"/>
                <w:szCs w:val="20"/>
                <w:highlight w:val="white"/>
                <w:lang w:eastAsia="en-US"/>
              </w:rPr>
              <w:t xml:space="preserve">16</w:t>
            </w:r>
            <w:r>
              <w:rPr>
                <w:rFonts w:ascii="Times New Roman" w:hAnsi="Times New Roman" w:cs="Times New Roman"/>
                <w:sz w:val="20"/>
                <w:szCs w:val="20"/>
                <w:highlight w:val="white"/>
              </w:rPr>
            </w:r>
            <w:r>
              <w:rPr>
                <w:rFonts w:ascii="Times New Roman" w:hAnsi="Times New Roman" w:cs="Times New Roman"/>
                <w:sz w:val="20"/>
                <w:szCs w:val="20"/>
                <w:highlight w:val="white"/>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835"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Котельная "Кирпичный завод"</w:t>
            </w:r>
            <w:r>
              <w:rPr>
                <w:bCs/>
                <w:color w:val="000000"/>
                <w:sz w:val="20"/>
                <w:szCs w:val="20"/>
              </w:rPr>
              <w:t xml:space="preserve"> г. Красавино</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газ</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148234,00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148234,00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148234,00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148234,00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148234</w:t>
            </w:r>
            <w:r>
              <w:rPr>
                <w:bCs/>
                <w:color w:val="000000"/>
                <w:sz w:val="20"/>
                <w:szCs w:val="20"/>
              </w:rPr>
              <w:t xml:space="preserve">,</w:t>
            </w:r>
            <w:r>
              <w:rPr>
                <w:bCs/>
                <w:color w:val="000000"/>
                <w:sz w:val="20"/>
                <w:szCs w:val="20"/>
              </w:rPr>
              <w:t xml:space="preserve">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148234,00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148234,00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148234,00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148234,00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148234,00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148234,00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148234,00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148234,00</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12" w:type="dxa"/>
            <w:vAlign w:val="center"/>
            <w:textDirection w:val="lrTb"/>
            <w:noWrap w:val="false"/>
          </w:tcPr>
          <w:p>
            <w:pPr>
              <w:pStyle w:val="956"/>
              <w:jc w:val="center"/>
              <w:rPr>
                <w:rFonts w:ascii="Times New Roman" w:hAnsi="Times New Roman" w:cs="Times New Roman"/>
                <w:sz w:val="20"/>
                <w:szCs w:val="20"/>
                <w:highlight w:val="white"/>
              </w:rPr>
            </w:pPr>
            <w:r>
              <w:rPr>
                <w:rFonts w:ascii="Times New Roman" w:hAnsi="Times New Roman" w:cs="Times New Roman"/>
                <w:color w:val="000000"/>
                <w:sz w:val="20"/>
                <w:szCs w:val="20"/>
                <w:highlight w:val="white"/>
                <w:lang w:eastAsia="en-US"/>
              </w:rPr>
              <w:t xml:space="preserve">17</w:t>
            </w:r>
            <w:r>
              <w:rPr>
                <w:rFonts w:ascii="Times New Roman" w:hAnsi="Times New Roman" w:cs="Times New Roman"/>
                <w:sz w:val="20"/>
                <w:szCs w:val="20"/>
                <w:highlight w:val="white"/>
              </w:rPr>
            </w:r>
            <w:r>
              <w:rPr>
                <w:rFonts w:ascii="Times New Roman" w:hAnsi="Times New Roman" w:cs="Times New Roman"/>
                <w:sz w:val="20"/>
                <w:szCs w:val="20"/>
                <w:highlight w:val="white"/>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835"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Красавинская ГТ ТЭЦ</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газ</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5359033,00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5359033,00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5359033,00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5359033,00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5359033,00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5359033,00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5359033,00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5359033,00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5359033,00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5359033,00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5359033,00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5359033,00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5359033,00</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12" w:type="dxa"/>
            <w:vAlign w:val="center"/>
            <w:textDirection w:val="lrTb"/>
            <w:noWrap w:val="false"/>
          </w:tcPr>
          <w:p>
            <w:pPr>
              <w:pStyle w:val="956"/>
              <w:jc w:val="center"/>
              <w:rPr>
                <w:rFonts w:ascii="Times New Roman" w:hAnsi="Times New Roman" w:cs="Times New Roman"/>
                <w:sz w:val="20"/>
                <w:szCs w:val="20"/>
                <w:highlight w:val="white"/>
              </w:rPr>
            </w:pPr>
            <w:r>
              <w:rPr>
                <w:rFonts w:ascii="Times New Roman" w:hAnsi="Times New Roman" w:cs="Times New Roman"/>
                <w:color w:val="000000"/>
                <w:sz w:val="20"/>
                <w:szCs w:val="20"/>
                <w:highlight w:val="white"/>
                <w:lang w:eastAsia="en-US"/>
              </w:rPr>
              <w:t xml:space="preserve">18</w:t>
            </w:r>
            <w:r>
              <w:rPr>
                <w:rFonts w:ascii="Times New Roman" w:hAnsi="Times New Roman" w:cs="Times New Roman"/>
                <w:sz w:val="20"/>
                <w:szCs w:val="20"/>
                <w:highlight w:val="white"/>
              </w:rPr>
            </w:r>
            <w:r>
              <w:rPr>
                <w:rFonts w:ascii="Times New Roman" w:hAnsi="Times New Roman" w:cs="Times New Roman"/>
                <w:sz w:val="20"/>
                <w:szCs w:val="20"/>
                <w:highlight w:val="white"/>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835"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Котельная школы  д. Морозовица, ул. Центральная</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газ</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color w:val="000000"/>
                <w:sz w:val="20"/>
                <w:szCs w:val="20"/>
              </w:rPr>
            </w:pPr>
            <w:r>
              <w:rPr>
                <w:sz w:val="20"/>
                <w:szCs w:val="20"/>
              </w:rPr>
              <w:t xml:space="preserve">141</w:t>
            </w:r>
            <w:r>
              <w:rPr>
                <w:sz w:val="20"/>
                <w:szCs w:val="20"/>
              </w:rPr>
              <w:t xml:space="preserve">896</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color w:val="000000"/>
                <w:sz w:val="20"/>
                <w:szCs w:val="20"/>
              </w:rPr>
            </w:pPr>
            <w:r>
              <w:rPr>
                <w:sz w:val="20"/>
                <w:szCs w:val="20"/>
              </w:rPr>
              <w:t xml:space="preserve">141</w:t>
            </w:r>
            <w:r>
              <w:rPr>
                <w:sz w:val="20"/>
                <w:szCs w:val="20"/>
              </w:rPr>
              <w:t xml:space="preserve">896</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top"/>
            <w:textDirection w:val="lrTb"/>
            <w:noWrap w:val="false"/>
          </w:tcPr>
          <w:p>
            <w:pPr>
              <w:pStyle w:val="780"/>
              <w:ind w:firstLine="0"/>
              <w:jc w:val="center"/>
              <w:spacing w:line="240" w:lineRule="auto"/>
              <w:rPr>
                <w:color w:val="000000"/>
                <w:sz w:val="20"/>
                <w:szCs w:val="20"/>
              </w:rPr>
            </w:pPr>
            <w:r>
              <w:rPr>
                <w:sz w:val="20"/>
                <w:szCs w:val="20"/>
              </w:rPr>
              <w:t xml:space="preserve">141</w:t>
            </w:r>
            <w:r>
              <w:rPr>
                <w:sz w:val="20"/>
                <w:szCs w:val="20"/>
              </w:rPr>
              <w:t xml:space="preserve">896</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color w:val="000000"/>
                <w:sz w:val="20"/>
                <w:szCs w:val="20"/>
              </w:rPr>
            </w:pPr>
            <w:r>
              <w:rPr>
                <w:sz w:val="20"/>
                <w:szCs w:val="20"/>
              </w:rPr>
              <w:t xml:space="preserve">141</w:t>
            </w:r>
            <w:r>
              <w:rPr>
                <w:sz w:val="20"/>
                <w:szCs w:val="20"/>
              </w:rPr>
              <w:t xml:space="preserve">896</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color w:val="000000"/>
                <w:sz w:val="20"/>
                <w:szCs w:val="20"/>
              </w:rPr>
            </w:pPr>
            <w:r>
              <w:rPr>
                <w:sz w:val="20"/>
                <w:szCs w:val="20"/>
              </w:rPr>
              <w:t xml:space="preserve">141</w:t>
            </w:r>
            <w:r>
              <w:rPr>
                <w:sz w:val="20"/>
                <w:szCs w:val="20"/>
              </w:rPr>
              <w:t xml:space="preserve">896</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top"/>
            <w:textDirection w:val="lrTb"/>
            <w:noWrap w:val="false"/>
          </w:tcPr>
          <w:p>
            <w:pPr>
              <w:pStyle w:val="780"/>
              <w:ind w:firstLine="0"/>
              <w:jc w:val="center"/>
              <w:spacing w:line="240" w:lineRule="auto"/>
              <w:rPr>
                <w:color w:val="000000"/>
                <w:sz w:val="20"/>
                <w:szCs w:val="20"/>
              </w:rPr>
            </w:pPr>
            <w:r>
              <w:rPr>
                <w:sz w:val="20"/>
                <w:szCs w:val="20"/>
              </w:rPr>
              <w:t xml:space="preserve">141</w:t>
            </w:r>
            <w:r>
              <w:rPr>
                <w:sz w:val="20"/>
                <w:szCs w:val="20"/>
              </w:rPr>
              <w:t xml:space="preserve">896</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color w:val="000000"/>
                <w:sz w:val="20"/>
                <w:szCs w:val="20"/>
              </w:rPr>
            </w:pPr>
            <w:r>
              <w:rPr>
                <w:sz w:val="20"/>
                <w:szCs w:val="20"/>
              </w:rPr>
              <w:t xml:space="preserve">141</w:t>
            </w:r>
            <w:r>
              <w:rPr>
                <w:sz w:val="20"/>
                <w:szCs w:val="20"/>
              </w:rPr>
              <w:t xml:space="preserve">896</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top"/>
            <w:textDirection w:val="lrTb"/>
            <w:noWrap w:val="false"/>
          </w:tcPr>
          <w:p>
            <w:pPr>
              <w:pStyle w:val="780"/>
              <w:ind w:firstLine="0"/>
              <w:jc w:val="center"/>
              <w:spacing w:line="240" w:lineRule="auto"/>
              <w:rPr>
                <w:color w:val="000000"/>
                <w:sz w:val="20"/>
                <w:szCs w:val="20"/>
              </w:rPr>
            </w:pPr>
            <w:r>
              <w:rPr>
                <w:sz w:val="20"/>
                <w:szCs w:val="20"/>
              </w:rPr>
              <w:t xml:space="preserve">141</w:t>
            </w:r>
            <w:r>
              <w:rPr>
                <w:sz w:val="20"/>
                <w:szCs w:val="20"/>
              </w:rPr>
              <w:t xml:space="preserve">896</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color w:val="000000"/>
                <w:sz w:val="20"/>
                <w:szCs w:val="20"/>
              </w:rPr>
            </w:pPr>
            <w:r>
              <w:rPr>
                <w:sz w:val="20"/>
                <w:szCs w:val="20"/>
              </w:rPr>
              <w:t xml:space="preserve">141</w:t>
            </w:r>
            <w:r>
              <w:rPr>
                <w:sz w:val="20"/>
                <w:szCs w:val="20"/>
              </w:rPr>
              <w:t xml:space="preserve">896</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color w:val="000000"/>
                <w:sz w:val="20"/>
                <w:szCs w:val="20"/>
              </w:rPr>
            </w:pPr>
            <w:r>
              <w:rPr>
                <w:sz w:val="20"/>
                <w:szCs w:val="20"/>
              </w:rPr>
              <w:t xml:space="preserve">141</w:t>
            </w:r>
            <w:r>
              <w:rPr>
                <w:sz w:val="20"/>
                <w:szCs w:val="20"/>
              </w:rPr>
              <w:t xml:space="preserve">896</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top"/>
            <w:textDirection w:val="lrTb"/>
            <w:noWrap w:val="false"/>
          </w:tcPr>
          <w:p>
            <w:pPr>
              <w:pStyle w:val="780"/>
              <w:ind w:firstLine="0"/>
              <w:jc w:val="center"/>
              <w:spacing w:line="240" w:lineRule="auto"/>
              <w:rPr>
                <w:color w:val="000000"/>
                <w:sz w:val="20"/>
                <w:szCs w:val="20"/>
              </w:rPr>
            </w:pPr>
            <w:r>
              <w:rPr>
                <w:sz w:val="20"/>
                <w:szCs w:val="20"/>
              </w:rPr>
              <w:t xml:space="preserve">141</w:t>
            </w:r>
            <w:r>
              <w:rPr>
                <w:sz w:val="20"/>
                <w:szCs w:val="20"/>
              </w:rPr>
              <w:t xml:space="preserve">896</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color w:val="000000"/>
                <w:sz w:val="20"/>
                <w:szCs w:val="20"/>
              </w:rPr>
            </w:pPr>
            <w:r>
              <w:rPr>
                <w:sz w:val="20"/>
                <w:szCs w:val="20"/>
              </w:rPr>
              <w:t xml:space="preserve">141</w:t>
            </w:r>
            <w:r>
              <w:rPr>
                <w:sz w:val="20"/>
                <w:szCs w:val="20"/>
              </w:rPr>
              <w:t xml:space="preserve">896</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top"/>
            <w:textDirection w:val="lrTb"/>
            <w:noWrap w:val="false"/>
          </w:tcPr>
          <w:p>
            <w:pPr>
              <w:pStyle w:val="780"/>
              <w:ind w:firstLine="0"/>
              <w:jc w:val="center"/>
              <w:spacing w:line="240" w:lineRule="auto"/>
              <w:rPr>
                <w:color w:val="000000"/>
                <w:sz w:val="20"/>
                <w:szCs w:val="20"/>
              </w:rPr>
            </w:pPr>
            <w:r>
              <w:rPr>
                <w:sz w:val="20"/>
                <w:szCs w:val="20"/>
              </w:rPr>
              <w:t xml:space="preserve">141</w:t>
            </w:r>
            <w:r>
              <w:rPr>
                <w:sz w:val="20"/>
                <w:szCs w:val="20"/>
              </w:rPr>
              <w:t xml:space="preserve">896</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12" w:type="dxa"/>
            <w:vAlign w:val="center"/>
            <w:textDirection w:val="lrTb"/>
            <w:noWrap w:val="false"/>
          </w:tcPr>
          <w:p>
            <w:pPr>
              <w:pStyle w:val="956"/>
              <w:jc w:val="center"/>
              <w:rPr>
                <w:rFonts w:ascii="Times New Roman" w:hAnsi="Times New Roman" w:cs="Times New Roman"/>
                <w:sz w:val="20"/>
                <w:szCs w:val="20"/>
                <w:highlight w:val="white"/>
              </w:rPr>
            </w:pPr>
            <w:r>
              <w:rPr>
                <w:rFonts w:ascii="Times New Roman" w:hAnsi="Times New Roman" w:cs="Times New Roman"/>
                <w:color w:val="000000"/>
                <w:sz w:val="20"/>
                <w:szCs w:val="20"/>
                <w:highlight w:val="white"/>
                <w:lang w:eastAsia="en-US"/>
              </w:rPr>
              <w:t xml:space="preserve">19</w:t>
            </w:r>
            <w:r>
              <w:rPr>
                <w:rFonts w:ascii="Times New Roman" w:hAnsi="Times New Roman" w:cs="Times New Roman"/>
                <w:sz w:val="20"/>
                <w:szCs w:val="20"/>
                <w:highlight w:val="white"/>
              </w:rPr>
            </w:r>
            <w:r>
              <w:rPr>
                <w:rFonts w:ascii="Times New Roman" w:hAnsi="Times New Roman" w:cs="Times New Roman"/>
                <w:sz w:val="20"/>
                <w:szCs w:val="20"/>
                <w:highlight w:val="white"/>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835"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Котельная Голузинской школы п. Новатор, ул. Советская, д.42</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газ</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color w:val="000000"/>
                <w:sz w:val="20"/>
                <w:szCs w:val="20"/>
              </w:rPr>
            </w:pPr>
            <w:r>
              <w:rPr>
                <w:sz w:val="20"/>
                <w:szCs w:val="20"/>
              </w:rPr>
              <w:t xml:space="preserve">114</w:t>
            </w:r>
            <w:r>
              <w:rPr>
                <w:sz w:val="20"/>
                <w:szCs w:val="20"/>
              </w:rPr>
              <w:t xml:space="preserve">686</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color w:val="000000"/>
                <w:sz w:val="20"/>
                <w:szCs w:val="20"/>
              </w:rPr>
            </w:pPr>
            <w:r>
              <w:rPr>
                <w:sz w:val="20"/>
                <w:szCs w:val="20"/>
              </w:rPr>
              <w:t xml:space="preserve">114</w:t>
            </w:r>
            <w:r>
              <w:rPr>
                <w:sz w:val="20"/>
                <w:szCs w:val="20"/>
              </w:rPr>
              <w:t xml:space="preserve">686</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top"/>
            <w:textDirection w:val="lrTb"/>
            <w:noWrap w:val="false"/>
          </w:tcPr>
          <w:p>
            <w:pPr>
              <w:pStyle w:val="780"/>
              <w:ind w:firstLine="0"/>
              <w:jc w:val="center"/>
              <w:spacing w:line="240" w:lineRule="auto"/>
              <w:rPr>
                <w:color w:val="000000"/>
                <w:sz w:val="20"/>
                <w:szCs w:val="20"/>
              </w:rPr>
            </w:pPr>
            <w:r>
              <w:rPr>
                <w:sz w:val="20"/>
                <w:szCs w:val="20"/>
              </w:rPr>
              <w:t xml:space="preserve">114</w:t>
            </w:r>
            <w:r>
              <w:rPr>
                <w:sz w:val="20"/>
                <w:szCs w:val="20"/>
              </w:rPr>
              <w:t xml:space="preserve">686</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color w:val="000000"/>
                <w:sz w:val="20"/>
                <w:szCs w:val="20"/>
              </w:rPr>
            </w:pPr>
            <w:r>
              <w:rPr>
                <w:sz w:val="20"/>
                <w:szCs w:val="20"/>
              </w:rPr>
              <w:t xml:space="preserve">114</w:t>
            </w:r>
            <w:r>
              <w:rPr>
                <w:sz w:val="20"/>
                <w:szCs w:val="20"/>
              </w:rPr>
              <w:t xml:space="preserve">686</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color w:val="000000"/>
                <w:sz w:val="20"/>
                <w:szCs w:val="20"/>
              </w:rPr>
            </w:pPr>
            <w:r>
              <w:rPr>
                <w:sz w:val="20"/>
                <w:szCs w:val="20"/>
              </w:rPr>
              <w:t xml:space="preserve">114</w:t>
            </w:r>
            <w:r>
              <w:rPr>
                <w:sz w:val="20"/>
                <w:szCs w:val="20"/>
              </w:rPr>
              <w:t xml:space="preserve">686</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top"/>
            <w:textDirection w:val="lrTb"/>
            <w:noWrap w:val="false"/>
          </w:tcPr>
          <w:p>
            <w:pPr>
              <w:pStyle w:val="780"/>
              <w:ind w:firstLine="0"/>
              <w:jc w:val="center"/>
              <w:spacing w:line="240" w:lineRule="auto"/>
              <w:rPr>
                <w:color w:val="000000"/>
                <w:sz w:val="20"/>
                <w:szCs w:val="20"/>
              </w:rPr>
            </w:pPr>
            <w:r>
              <w:rPr>
                <w:sz w:val="20"/>
                <w:szCs w:val="20"/>
              </w:rPr>
              <w:t xml:space="preserve">114</w:t>
            </w:r>
            <w:r>
              <w:rPr>
                <w:sz w:val="20"/>
                <w:szCs w:val="20"/>
              </w:rPr>
              <w:t xml:space="preserve">686</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color w:val="000000"/>
                <w:sz w:val="20"/>
                <w:szCs w:val="20"/>
              </w:rPr>
            </w:pPr>
            <w:r>
              <w:rPr>
                <w:sz w:val="20"/>
                <w:szCs w:val="20"/>
              </w:rPr>
              <w:t xml:space="preserve">1</w:t>
            </w:r>
            <w:r>
              <w:rPr>
                <w:sz w:val="20"/>
                <w:szCs w:val="20"/>
              </w:rPr>
              <w:t xml:space="preserve">14</w:t>
            </w:r>
            <w:r>
              <w:rPr>
                <w:sz w:val="20"/>
                <w:szCs w:val="20"/>
              </w:rPr>
              <w:t xml:space="preserve">686</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top"/>
            <w:textDirection w:val="lrTb"/>
            <w:noWrap w:val="false"/>
          </w:tcPr>
          <w:p>
            <w:pPr>
              <w:pStyle w:val="780"/>
              <w:ind w:firstLine="0"/>
              <w:jc w:val="center"/>
              <w:spacing w:line="240" w:lineRule="auto"/>
              <w:rPr>
                <w:color w:val="000000"/>
                <w:sz w:val="20"/>
                <w:szCs w:val="20"/>
              </w:rPr>
            </w:pPr>
            <w:r>
              <w:rPr>
                <w:sz w:val="20"/>
                <w:szCs w:val="20"/>
              </w:rPr>
              <w:t xml:space="preserve">114</w:t>
            </w:r>
            <w:r>
              <w:rPr>
                <w:sz w:val="20"/>
                <w:szCs w:val="20"/>
              </w:rPr>
              <w:t xml:space="preserve">686</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color w:val="000000"/>
                <w:sz w:val="20"/>
                <w:szCs w:val="20"/>
              </w:rPr>
            </w:pPr>
            <w:r>
              <w:rPr>
                <w:sz w:val="20"/>
                <w:szCs w:val="20"/>
              </w:rPr>
              <w:t xml:space="preserve">114</w:t>
            </w:r>
            <w:r>
              <w:rPr>
                <w:sz w:val="20"/>
                <w:szCs w:val="20"/>
              </w:rPr>
              <w:t xml:space="preserve">686</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color w:val="000000"/>
                <w:sz w:val="20"/>
                <w:szCs w:val="20"/>
              </w:rPr>
            </w:pPr>
            <w:r>
              <w:rPr>
                <w:sz w:val="20"/>
                <w:szCs w:val="20"/>
              </w:rPr>
              <w:t xml:space="preserve">114</w:t>
            </w:r>
            <w:r>
              <w:rPr>
                <w:sz w:val="20"/>
                <w:szCs w:val="20"/>
              </w:rPr>
              <w:t xml:space="preserve">686</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top"/>
            <w:textDirection w:val="lrTb"/>
            <w:noWrap w:val="false"/>
          </w:tcPr>
          <w:p>
            <w:pPr>
              <w:pStyle w:val="780"/>
              <w:ind w:firstLine="0"/>
              <w:jc w:val="center"/>
              <w:spacing w:line="240" w:lineRule="auto"/>
              <w:rPr>
                <w:color w:val="000000"/>
                <w:sz w:val="20"/>
                <w:szCs w:val="20"/>
              </w:rPr>
            </w:pPr>
            <w:r>
              <w:rPr>
                <w:sz w:val="20"/>
                <w:szCs w:val="20"/>
              </w:rPr>
              <w:t xml:space="preserve">114</w:t>
            </w:r>
            <w:r>
              <w:rPr>
                <w:sz w:val="20"/>
                <w:szCs w:val="20"/>
              </w:rPr>
              <w:t xml:space="preserve">686</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color w:val="000000"/>
                <w:sz w:val="20"/>
                <w:szCs w:val="20"/>
              </w:rPr>
            </w:pPr>
            <w:r>
              <w:rPr>
                <w:sz w:val="20"/>
                <w:szCs w:val="20"/>
              </w:rPr>
              <w:t xml:space="preserve">114</w:t>
            </w:r>
            <w:r>
              <w:rPr>
                <w:sz w:val="20"/>
                <w:szCs w:val="20"/>
              </w:rPr>
              <w:t xml:space="preserve">686</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top"/>
            <w:textDirection w:val="lrTb"/>
            <w:noWrap w:val="false"/>
          </w:tcPr>
          <w:p>
            <w:pPr>
              <w:pStyle w:val="780"/>
              <w:ind w:firstLine="0"/>
              <w:jc w:val="center"/>
              <w:spacing w:line="240" w:lineRule="auto"/>
              <w:rPr>
                <w:color w:val="000000"/>
                <w:sz w:val="20"/>
                <w:szCs w:val="20"/>
              </w:rPr>
            </w:pPr>
            <w:r>
              <w:rPr>
                <w:sz w:val="20"/>
                <w:szCs w:val="20"/>
              </w:rPr>
              <w:t xml:space="preserve">114</w:t>
            </w:r>
            <w:r>
              <w:rPr>
                <w:sz w:val="20"/>
                <w:szCs w:val="20"/>
              </w:rPr>
              <w:t xml:space="preserve">686</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12" w:type="dxa"/>
            <w:vAlign w:val="center"/>
            <w:textDirection w:val="lrTb"/>
            <w:noWrap w:val="false"/>
          </w:tcPr>
          <w:p>
            <w:pPr>
              <w:pStyle w:val="956"/>
              <w:jc w:val="center"/>
              <w:rPr>
                <w:rFonts w:ascii="Times New Roman" w:hAnsi="Times New Roman" w:cs="Times New Roman"/>
                <w:sz w:val="20"/>
                <w:szCs w:val="20"/>
                <w:highlight w:val="white"/>
              </w:rPr>
            </w:pPr>
            <w:r>
              <w:rPr>
                <w:rFonts w:ascii="Times New Roman" w:hAnsi="Times New Roman" w:cs="Times New Roman"/>
                <w:color w:val="000000"/>
                <w:sz w:val="20"/>
                <w:szCs w:val="20"/>
                <w:highlight w:val="white"/>
                <w:lang w:eastAsia="en-US"/>
              </w:rPr>
              <w:t xml:space="preserve">20</w:t>
            </w:r>
            <w:r>
              <w:rPr>
                <w:rFonts w:ascii="Times New Roman" w:hAnsi="Times New Roman" w:cs="Times New Roman"/>
                <w:sz w:val="20"/>
                <w:szCs w:val="20"/>
                <w:highlight w:val="white"/>
              </w:rPr>
            </w:r>
            <w:r>
              <w:rPr>
                <w:rFonts w:ascii="Times New Roman" w:hAnsi="Times New Roman" w:cs="Times New Roman"/>
                <w:sz w:val="20"/>
                <w:szCs w:val="20"/>
                <w:highlight w:val="white"/>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835"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Котельная санатория</w:t>
            </w:r>
            <w:r>
              <w:rPr>
                <w:bCs/>
                <w:color w:val="000000"/>
                <w:sz w:val="20"/>
                <w:szCs w:val="20"/>
              </w:rPr>
              <w:t xml:space="preserve"> п. Бобровниково</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bCs/>
                <w:color w:val="000000"/>
                <w:sz w:val="20"/>
                <w:szCs w:val="20"/>
              </w:rPr>
              <w:t xml:space="preserve">газ</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510000,00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510000,00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510000,00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510000,00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510000,00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510000,00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510000,00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510000,00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510000,00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510000,00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510000,00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510000,00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510000,00</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12" w:type="dxa"/>
            <w:vAlign w:val="center"/>
            <w:textDirection w:val="lrTb"/>
            <w:noWrap w:val="false"/>
          </w:tcPr>
          <w:p>
            <w:pPr>
              <w:pStyle w:val="956"/>
              <w:jc w:val="center"/>
              <w:rPr>
                <w:rFonts w:ascii="Times New Roman" w:hAnsi="Times New Roman" w:cs="Times New Roman"/>
                <w:sz w:val="20"/>
                <w:szCs w:val="20"/>
                <w:highlight w:val="white"/>
              </w:rPr>
            </w:pPr>
            <w:r>
              <w:rPr>
                <w:rFonts w:ascii="Times New Roman" w:hAnsi="Times New Roman" w:cs="Times New Roman"/>
                <w:color w:val="000000"/>
                <w:sz w:val="20"/>
                <w:szCs w:val="20"/>
                <w:highlight w:val="white"/>
                <w:lang w:eastAsia="en-US"/>
              </w:rPr>
              <w:t xml:space="preserve">21</w:t>
            </w:r>
            <w:r>
              <w:rPr>
                <w:rFonts w:ascii="Times New Roman" w:hAnsi="Times New Roman" w:cs="Times New Roman"/>
                <w:sz w:val="20"/>
                <w:szCs w:val="20"/>
                <w:highlight w:val="white"/>
              </w:rPr>
            </w:r>
            <w:r>
              <w:rPr>
                <w:rFonts w:ascii="Times New Roman" w:hAnsi="Times New Roman" w:cs="Times New Roman"/>
                <w:sz w:val="20"/>
                <w:szCs w:val="20"/>
                <w:highlight w:val="white"/>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835"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Котельная №2</w:t>
            </w:r>
            <w:r>
              <w:rPr>
                <w:color w:val="000000"/>
                <w:sz w:val="20"/>
                <w:szCs w:val="20"/>
              </w:rPr>
              <w:t xml:space="preserve"> </w:t>
            </w:r>
            <w:r>
              <w:rPr>
                <w:color w:val="000000"/>
                <w:sz w:val="20"/>
                <w:szCs w:val="20"/>
              </w:rPr>
              <w:t xml:space="preserve">с. Усть-Алексеев</w:t>
            </w:r>
            <w:r>
              <w:rPr>
                <w:color w:val="000000"/>
                <w:sz w:val="20"/>
                <w:szCs w:val="20"/>
              </w:rPr>
              <w:t xml:space="preserve">о</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дрова</w:t>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1291,90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1291,90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1291,90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1291,90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1291,90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1291,90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1291,90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1291,90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1291,90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1291,90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1291,90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1291,90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1291,90</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12" w:type="dxa"/>
            <w:vAlign w:val="center"/>
            <w:textDirection w:val="lrTb"/>
            <w:noWrap w:val="false"/>
          </w:tcPr>
          <w:p>
            <w:pPr>
              <w:pStyle w:val="956"/>
              <w:jc w:val="center"/>
              <w:rPr>
                <w:rFonts w:ascii="Times New Roman" w:hAnsi="Times New Roman" w:cs="Times New Roman"/>
                <w:sz w:val="20"/>
                <w:szCs w:val="20"/>
                <w:highlight w:val="white"/>
              </w:rPr>
            </w:pPr>
            <w:r>
              <w:rPr>
                <w:rFonts w:ascii="Times New Roman" w:hAnsi="Times New Roman" w:cs="Times New Roman"/>
                <w:color w:val="000000"/>
                <w:sz w:val="20"/>
                <w:szCs w:val="20"/>
                <w:highlight w:val="white"/>
                <w:lang w:eastAsia="en-US"/>
              </w:rPr>
              <w:t xml:space="preserve">22</w:t>
            </w:r>
            <w:r>
              <w:rPr>
                <w:rFonts w:ascii="Times New Roman" w:hAnsi="Times New Roman" w:cs="Times New Roman"/>
                <w:sz w:val="20"/>
                <w:szCs w:val="20"/>
                <w:highlight w:val="white"/>
              </w:rPr>
            </w:r>
            <w:r>
              <w:rPr>
                <w:rFonts w:ascii="Times New Roman" w:hAnsi="Times New Roman" w:cs="Times New Roman"/>
                <w:sz w:val="20"/>
                <w:szCs w:val="20"/>
                <w:highlight w:val="white"/>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835"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Котельная №3</w:t>
            </w:r>
            <w:r>
              <w:rPr>
                <w:color w:val="000000"/>
                <w:sz w:val="20"/>
                <w:szCs w:val="20"/>
              </w:rPr>
              <w:t xml:space="preserve"> </w:t>
            </w:r>
            <w:r>
              <w:rPr>
                <w:color w:val="000000"/>
                <w:sz w:val="20"/>
                <w:szCs w:val="20"/>
              </w:rPr>
              <w:t xml:space="preserve">с. Усть-Алексеево</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дрова</w:t>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1565,20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1565,20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1565,20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1565,20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1565,20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1565,20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1565,20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1565,20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1565,20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1565,20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1565,20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1565,20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1565,20</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12" w:type="dxa"/>
            <w:vAlign w:val="center"/>
            <w:textDirection w:val="lrTb"/>
            <w:noWrap w:val="false"/>
          </w:tcPr>
          <w:p>
            <w:pPr>
              <w:pStyle w:val="956"/>
              <w:jc w:val="center"/>
              <w:rPr>
                <w:rFonts w:ascii="Times New Roman" w:hAnsi="Times New Roman" w:cs="Times New Roman"/>
                <w:sz w:val="20"/>
                <w:szCs w:val="20"/>
                <w:highlight w:val="white"/>
              </w:rPr>
            </w:pPr>
            <w:r>
              <w:rPr>
                <w:rFonts w:ascii="Times New Roman" w:hAnsi="Times New Roman" w:cs="Times New Roman"/>
                <w:color w:val="000000"/>
                <w:sz w:val="20"/>
                <w:szCs w:val="20"/>
                <w:highlight w:val="white"/>
                <w:lang w:eastAsia="en-US"/>
              </w:rPr>
              <w:t xml:space="preserve">23</w:t>
            </w:r>
            <w:r>
              <w:rPr>
                <w:rFonts w:ascii="Times New Roman" w:hAnsi="Times New Roman" w:cs="Times New Roman"/>
                <w:sz w:val="20"/>
                <w:szCs w:val="20"/>
                <w:highlight w:val="white"/>
              </w:rPr>
            </w:r>
            <w:r>
              <w:rPr>
                <w:rFonts w:ascii="Times New Roman" w:hAnsi="Times New Roman" w:cs="Times New Roman"/>
                <w:sz w:val="20"/>
                <w:szCs w:val="20"/>
                <w:highlight w:val="white"/>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835"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Котельная №4</w:t>
            </w:r>
            <w:r>
              <w:rPr>
                <w:color w:val="000000"/>
                <w:sz w:val="20"/>
                <w:szCs w:val="20"/>
              </w:rPr>
              <w:t xml:space="preserve"> </w:t>
            </w:r>
            <w:r>
              <w:rPr>
                <w:color w:val="000000"/>
                <w:sz w:val="20"/>
                <w:szCs w:val="20"/>
              </w:rPr>
              <w:t xml:space="preserve">с. Усть-Алексеево</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дрова</w:t>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1125,80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1125,80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1125,80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1125,80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1125,80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1125,80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1125,80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1125,80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1125,80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1125,80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1125,80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1125,80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1125,80</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12" w:type="dxa"/>
            <w:vAlign w:val="center"/>
            <w:textDirection w:val="lrTb"/>
            <w:noWrap w:val="false"/>
          </w:tcPr>
          <w:p>
            <w:pPr>
              <w:pStyle w:val="956"/>
              <w:jc w:val="center"/>
              <w:rPr>
                <w:rFonts w:ascii="Times New Roman" w:hAnsi="Times New Roman" w:cs="Times New Roman"/>
                <w:sz w:val="20"/>
                <w:szCs w:val="20"/>
                <w:highlight w:val="white"/>
              </w:rPr>
            </w:pPr>
            <w:r>
              <w:rPr>
                <w:rFonts w:ascii="Times New Roman" w:hAnsi="Times New Roman" w:cs="Times New Roman"/>
                <w:color w:val="000000"/>
                <w:sz w:val="20"/>
                <w:szCs w:val="20"/>
                <w:highlight w:val="white"/>
                <w:lang w:eastAsia="en-US"/>
              </w:rPr>
              <w:t xml:space="preserve">24</w:t>
            </w:r>
            <w:r>
              <w:rPr>
                <w:rFonts w:ascii="Times New Roman" w:hAnsi="Times New Roman" w:cs="Times New Roman"/>
                <w:sz w:val="20"/>
                <w:szCs w:val="20"/>
                <w:highlight w:val="white"/>
              </w:rPr>
            </w:r>
            <w:r>
              <w:rPr>
                <w:rFonts w:ascii="Times New Roman" w:hAnsi="Times New Roman" w:cs="Times New Roman"/>
                <w:sz w:val="20"/>
                <w:szCs w:val="20"/>
                <w:highlight w:val="white"/>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835"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Котельная №5</w:t>
            </w:r>
            <w:r>
              <w:rPr>
                <w:color w:val="000000"/>
                <w:sz w:val="20"/>
                <w:szCs w:val="20"/>
              </w:rPr>
              <w:t xml:space="preserve"> </w:t>
            </w:r>
            <w:r>
              <w:rPr>
                <w:color w:val="000000"/>
                <w:sz w:val="20"/>
                <w:szCs w:val="20"/>
              </w:rPr>
              <w:t xml:space="preserve">с. Усть-Алексеево</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дрова</w:t>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787,90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787,90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787,90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787,90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787,90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787,90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787,90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787,90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787,90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787,90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787,90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787,90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787,90</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12" w:type="dxa"/>
            <w:vAlign w:val="center"/>
            <w:textDirection w:val="lrTb"/>
            <w:noWrap w:val="false"/>
          </w:tcPr>
          <w:p>
            <w:pPr>
              <w:pStyle w:val="956"/>
              <w:jc w:val="center"/>
              <w:rPr>
                <w:rFonts w:ascii="Times New Roman" w:hAnsi="Times New Roman" w:cs="Times New Roman"/>
                <w:sz w:val="20"/>
                <w:szCs w:val="20"/>
                <w:highlight w:val="white"/>
              </w:rPr>
            </w:pPr>
            <w:r>
              <w:rPr>
                <w:rFonts w:ascii="Times New Roman" w:hAnsi="Times New Roman" w:cs="Times New Roman"/>
                <w:color w:val="000000"/>
                <w:sz w:val="20"/>
                <w:szCs w:val="20"/>
                <w:highlight w:val="white"/>
                <w:lang w:eastAsia="en-US"/>
              </w:rPr>
              <w:t xml:space="preserve">25</w:t>
            </w:r>
            <w:r>
              <w:rPr>
                <w:rFonts w:ascii="Times New Roman" w:hAnsi="Times New Roman" w:cs="Times New Roman"/>
                <w:sz w:val="20"/>
                <w:szCs w:val="20"/>
                <w:highlight w:val="white"/>
              </w:rPr>
            </w:r>
            <w:r>
              <w:rPr>
                <w:rFonts w:ascii="Times New Roman" w:hAnsi="Times New Roman" w:cs="Times New Roman"/>
                <w:sz w:val="20"/>
                <w:szCs w:val="20"/>
                <w:highlight w:val="white"/>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835"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Котельная больницы</w:t>
            </w:r>
            <w:r>
              <w:rPr>
                <w:color w:val="000000"/>
                <w:sz w:val="20"/>
                <w:szCs w:val="20"/>
              </w:rPr>
              <w:t xml:space="preserve"> </w:t>
            </w:r>
            <w:r>
              <w:rPr>
                <w:color w:val="000000"/>
                <w:sz w:val="20"/>
                <w:szCs w:val="20"/>
              </w:rPr>
              <w:t xml:space="preserve">п. Полдарса</w:t>
            </w:r>
            <w:r>
              <w:rPr>
                <w:color w:val="000000"/>
                <w:sz w:val="20"/>
                <w:szCs w:val="20"/>
              </w:rPr>
              <w:t xml:space="preserve"> </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дрова</w:t>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790</w:t>
            </w:r>
            <w:r>
              <w:rPr>
                <w:sz w:val="20"/>
                <w:szCs w:val="20"/>
              </w:rPr>
              <w:t xml:space="preserve">,</w:t>
            </w:r>
            <w:r>
              <w:rPr>
                <w:sz w:val="20"/>
                <w:szCs w:val="20"/>
              </w:rPr>
              <w:t xml:space="preserve">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790</w:t>
            </w:r>
            <w:r>
              <w:rPr>
                <w:sz w:val="20"/>
                <w:szCs w:val="20"/>
              </w:rPr>
              <w:t xml:space="preserve">,</w:t>
            </w:r>
            <w:r>
              <w:rPr>
                <w:sz w:val="20"/>
                <w:szCs w:val="20"/>
              </w:rPr>
              <w:t xml:space="preserve">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790</w:t>
            </w:r>
            <w:r>
              <w:rPr>
                <w:sz w:val="20"/>
                <w:szCs w:val="20"/>
              </w:rPr>
              <w:t xml:space="preserve">,</w:t>
            </w:r>
            <w:r>
              <w:rPr>
                <w:sz w:val="20"/>
                <w:szCs w:val="20"/>
              </w:rPr>
              <w:t xml:space="preserve">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790</w:t>
            </w:r>
            <w:r>
              <w:rPr>
                <w:sz w:val="20"/>
                <w:szCs w:val="20"/>
              </w:rPr>
              <w:t xml:space="preserve">,</w:t>
            </w:r>
            <w:r>
              <w:rPr>
                <w:sz w:val="20"/>
                <w:szCs w:val="20"/>
              </w:rPr>
              <w:t xml:space="preserve">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790</w:t>
            </w:r>
            <w:r>
              <w:rPr>
                <w:sz w:val="20"/>
                <w:szCs w:val="20"/>
              </w:rPr>
              <w:t xml:space="preserve">,</w:t>
            </w:r>
            <w:r>
              <w:rPr>
                <w:sz w:val="20"/>
                <w:szCs w:val="20"/>
              </w:rPr>
              <w:t xml:space="preserve">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790</w:t>
            </w:r>
            <w:r>
              <w:rPr>
                <w:sz w:val="20"/>
                <w:szCs w:val="20"/>
              </w:rPr>
              <w:t xml:space="preserve">,</w:t>
            </w:r>
            <w:r>
              <w:rPr>
                <w:sz w:val="20"/>
                <w:szCs w:val="20"/>
              </w:rPr>
              <w:t xml:space="preserve">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790</w:t>
            </w:r>
            <w:r>
              <w:rPr>
                <w:sz w:val="20"/>
                <w:szCs w:val="20"/>
              </w:rPr>
              <w:t xml:space="preserve">,</w:t>
            </w:r>
            <w:r>
              <w:rPr>
                <w:sz w:val="20"/>
                <w:szCs w:val="20"/>
              </w:rPr>
              <w:t xml:space="preserve">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790</w:t>
            </w:r>
            <w:r>
              <w:rPr>
                <w:sz w:val="20"/>
                <w:szCs w:val="20"/>
              </w:rPr>
              <w:t xml:space="preserve">,</w:t>
            </w:r>
            <w:r>
              <w:rPr>
                <w:sz w:val="20"/>
                <w:szCs w:val="20"/>
              </w:rPr>
              <w:t xml:space="preserve">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790</w:t>
            </w:r>
            <w:r>
              <w:rPr>
                <w:sz w:val="20"/>
                <w:szCs w:val="20"/>
              </w:rPr>
              <w:t xml:space="preserve">,</w:t>
            </w:r>
            <w:r>
              <w:rPr>
                <w:sz w:val="20"/>
                <w:szCs w:val="20"/>
              </w:rPr>
              <w:t xml:space="preserve">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790</w:t>
            </w:r>
            <w:r>
              <w:rPr>
                <w:sz w:val="20"/>
                <w:szCs w:val="20"/>
              </w:rPr>
              <w:t xml:space="preserve">,</w:t>
            </w:r>
            <w:r>
              <w:rPr>
                <w:sz w:val="20"/>
                <w:szCs w:val="20"/>
              </w:rPr>
              <w:t xml:space="preserve">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790</w:t>
            </w:r>
            <w:r>
              <w:rPr>
                <w:sz w:val="20"/>
                <w:szCs w:val="20"/>
              </w:rPr>
              <w:t xml:space="preserve">,</w:t>
            </w:r>
            <w:r>
              <w:rPr>
                <w:sz w:val="20"/>
                <w:szCs w:val="20"/>
              </w:rPr>
              <w:t xml:space="preserve">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790</w:t>
            </w:r>
            <w:r>
              <w:rPr>
                <w:sz w:val="20"/>
                <w:szCs w:val="20"/>
              </w:rPr>
              <w:t xml:space="preserve">,</w:t>
            </w:r>
            <w:r>
              <w:rPr>
                <w:sz w:val="20"/>
                <w:szCs w:val="20"/>
              </w:rPr>
              <w:t xml:space="preserve">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790</w:t>
            </w:r>
            <w:r>
              <w:rPr>
                <w:sz w:val="20"/>
                <w:szCs w:val="20"/>
              </w:rPr>
              <w:t xml:space="preserve">,</w:t>
            </w:r>
            <w:r>
              <w:rPr>
                <w:sz w:val="20"/>
                <w:szCs w:val="20"/>
              </w:rPr>
              <w:t xml:space="preserve">00</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12" w:type="dxa"/>
            <w:vAlign w:val="center"/>
            <w:textDirection w:val="lrTb"/>
            <w:noWrap w:val="false"/>
          </w:tcPr>
          <w:p>
            <w:pPr>
              <w:pStyle w:val="956"/>
              <w:jc w:val="center"/>
              <w:rPr>
                <w:rFonts w:ascii="Times New Roman" w:hAnsi="Times New Roman" w:cs="Times New Roman"/>
                <w:sz w:val="20"/>
                <w:szCs w:val="20"/>
                <w:highlight w:val="white"/>
              </w:rPr>
            </w:pPr>
            <w:r>
              <w:rPr>
                <w:rFonts w:ascii="Times New Roman" w:hAnsi="Times New Roman" w:cs="Times New Roman"/>
                <w:color w:val="000000"/>
                <w:sz w:val="20"/>
                <w:szCs w:val="20"/>
                <w:highlight w:val="white"/>
                <w:lang w:eastAsia="en-US"/>
              </w:rPr>
              <w:t xml:space="preserve">26</w:t>
            </w:r>
            <w:r>
              <w:rPr>
                <w:rFonts w:ascii="Times New Roman" w:hAnsi="Times New Roman" w:cs="Times New Roman"/>
                <w:sz w:val="20"/>
                <w:szCs w:val="20"/>
                <w:highlight w:val="white"/>
              </w:rPr>
            </w:r>
            <w:r>
              <w:rPr>
                <w:rFonts w:ascii="Times New Roman" w:hAnsi="Times New Roman" w:cs="Times New Roman"/>
                <w:sz w:val="20"/>
                <w:szCs w:val="20"/>
                <w:highlight w:val="white"/>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835"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Котельная бани</w:t>
            </w:r>
            <w:r>
              <w:rPr>
                <w:color w:val="000000"/>
                <w:sz w:val="20"/>
                <w:szCs w:val="20"/>
              </w:rPr>
              <w:t xml:space="preserve"> </w:t>
            </w:r>
            <w:r>
              <w:rPr>
                <w:color w:val="000000"/>
                <w:sz w:val="20"/>
                <w:szCs w:val="20"/>
              </w:rPr>
              <w:t xml:space="preserve">п. Полдарса</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дрова</w:t>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248</w:t>
            </w:r>
            <w:r>
              <w:rPr>
                <w:sz w:val="20"/>
                <w:szCs w:val="20"/>
              </w:rPr>
              <w:t xml:space="preserve">,00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248</w:t>
            </w:r>
            <w:r>
              <w:rPr>
                <w:sz w:val="20"/>
                <w:szCs w:val="20"/>
              </w:rPr>
              <w:t xml:space="preserve">,00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248</w:t>
            </w:r>
            <w:r>
              <w:rPr>
                <w:sz w:val="20"/>
                <w:szCs w:val="20"/>
              </w:rPr>
              <w:t xml:space="preserve">,00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248</w:t>
            </w:r>
            <w:r>
              <w:rPr>
                <w:sz w:val="20"/>
                <w:szCs w:val="20"/>
              </w:rPr>
              <w:t xml:space="preserve">,00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248</w:t>
            </w:r>
            <w:r>
              <w:rPr>
                <w:sz w:val="20"/>
                <w:szCs w:val="20"/>
              </w:rPr>
              <w:t xml:space="preserve">,00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248</w:t>
            </w:r>
            <w:r>
              <w:rPr>
                <w:sz w:val="20"/>
                <w:szCs w:val="20"/>
              </w:rPr>
              <w:t xml:space="preserve">,00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248</w:t>
            </w:r>
            <w:r>
              <w:rPr>
                <w:sz w:val="20"/>
                <w:szCs w:val="20"/>
              </w:rPr>
              <w:t xml:space="preserve">,00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248</w:t>
            </w:r>
            <w:r>
              <w:rPr>
                <w:sz w:val="20"/>
                <w:szCs w:val="20"/>
              </w:rPr>
              <w:t xml:space="preserve">,00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248</w:t>
            </w:r>
            <w:r>
              <w:rPr>
                <w:sz w:val="20"/>
                <w:szCs w:val="20"/>
              </w:rPr>
              <w:t xml:space="preserve">,00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24</w:t>
            </w:r>
            <w:r>
              <w:rPr>
                <w:sz w:val="20"/>
                <w:szCs w:val="20"/>
              </w:rPr>
              <w:t xml:space="preserve">8</w:t>
            </w:r>
            <w:r>
              <w:rPr>
                <w:sz w:val="20"/>
                <w:szCs w:val="20"/>
              </w:rPr>
              <w:t xml:space="preserve">,00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248</w:t>
            </w:r>
            <w:r>
              <w:rPr>
                <w:sz w:val="20"/>
                <w:szCs w:val="20"/>
              </w:rPr>
              <w:t xml:space="preserve">,00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248</w:t>
            </w:r>
            <w:r>
              <w:rPr>
                <w:sz w:val="20"/>
                <w:szCs w:val="20"/>
              </w:rPr>
              <w:t xml:space="preserve">,00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248</w:t>
            </w:r>
            <w:r>
              <w:rPr>
                <w:sz w:val="20"/>
                <w:szCs w:val="20"/>
              </w:rPr>
              <w:t xml:space="preserve">,00</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12" w:type="dxa"/>
            <w:vAlign w:val="center"/>
            <w:textDirection w:val="lrTb"/>
            <w:noWrap w:val="false"/>
          </w:tcPr>
          <w:p>
            <w:pPr>
              <w:pStyle w:val="956"/>
              <w:jc w:val="center"/>
              <w:rPr>
                <w:rFonts w:ascii="Times New Roman" w:hAnsi="Times New Roman" w:cs="Times New Roman"/>
                <w:sz w:val="20"/>
                <w:szCs w:val="20"/>
                <w:highlight w:val="white"/>
              </w:rPr>
            </w:pPr>
            <w:r>
              <w:rPr>
                <w:rFonts w:ascii="Times New Roman" w:hAnsi="Times New Roman" w:cs="Times New Roman"/>
                <w:color w:val="000000"/>
                <w:sz w:val="20"/>
                <w:szCs w:val="20"/>
                <w:highlight w:val="white"/>
                <w:lang w:eastAsia="en-US"/>
              </w:rPr>
              <w:t xml:space="preserve">27</w:t>
            </w:r>
            <w:r>
              <w:rPr>
                <w:rFonts w:ascii="Times New Roman" w:hAnsi="Times New Roman" w:cs="Times New Roman"/>
                <w:sz w:val="20"/>
                <w:szCs w:val="20"/>
                <w:highlight w:val="white"/>
              </w:rPr>
            </w:r>
            <w:r>
              <w:rPr>
                <w:rFonts w:ascii="Times New Roman" w:hAnsi="Times New Roman" w:cs="Times New Roman"/>
                <w:sz w:val="20"/>
                <w:szCs w:val="20"/>
                <w:highlight w:val="white"/>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835"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Котельная школы</w:t>
            </w:r>
            <w:r>
              <w:rPr>
                <w:color w:val="000000"/>
                <w:sz w:val="20"/>
                <w:szCs w:val="20"/>
              </w:rPr>
              <w:t xml:space="preserve"> </w:t>
            </w:r>
            <w:r>
              <w:rPr>
                <w:color w:val="000000"/>
                <w:sz w:val="20"/>
                <w:szCs w:val="20"/>
              </w:rPr>
              <w:t xml:space="preserve">п. Полдарса</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дрова</w:t>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807</w:t>
            </w:r>
            <w:r>
              <w:rPr>
                <w:sz w:val="20"/>
                <w:szCs w:val="20"/>
              </w:rPr>
              <w:t xml:space="preserve">,00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807</w:t>
            </w:r>
            <w:r>
              <w:rPr>
                <w:sz w:val="20"/>
                <w:szCs w:val="20"/>
              </w:rPr>
              <w:t xml:space="preserve">,00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807</w:t>
            </w:r>
            <w:r>
              <w:rPr>
                <w:sz w:val="20"/>
                <w:szCs w:val="20"/>
              </w:rPr>
              <w:t xml:space="preserve">,00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807</w:t>
            </w:r>
            <w:r>
              <w:rPr>
                <w:sz w:val="20"/>
                <w:szCs w:val="20"/>
              </w:rPr>
              <w:t xml:space="preserve">,00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807</w:t>
            </w:r>
            <w:r>
              <w:rPr>
                <w:sz w:val="20"/>
                <w:szCs w:val="20"/>
              </w:rPr>
              <w:t xml:space="preserve">,00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807</w:t>
            </w:r>
            <w:r>
              <w:rPr>
                <w:sz w:val="20"/>
                <w:szCs w:val="20"/>
              </w:rPr>
              <w:t xml:space="preserve">,00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807</w:t>
            </w:r>
            <w:r>
              <w:rPr>
                <w:sz w:val="20"/>
                <w:szCs w:val="20"/>
              </w:rPr>
              <w:t xml:space="preserve">,00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807</w:t>
            </w:r>
            <w:r>
              <w:rPr>
                <w:sz w:val="20"/>
                <w:szCs w:val="20"/>
              </w:rPr>
              <w:t xml:space="preserve">,00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807</w:t>
            </w:r>
            <w:r>
              <w:rPr>
                <w:sz w:val="20"/>
                <w:szCs w:val="20"/>
              </w:rPr>
              <w:t xml:space="preserve">,00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807</w:t>
            </w:r>
            <w:r>
              <w:rPr>
                <w:sz w:val="20"/>
                <w:szCs w:val="20"/>
              </w:rPr>
              <w:t xml:space="preserve">,00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807</w:t>
            </w:r>
            <w:r>
              <w:rPr>
                <w:sz w:val="20"/>
                <w:szCs w:val="20"/>
              </w:rPr>
              <w:t xml:space="preserve">,00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sz w:val="20"/>
                <w:szCs w:val="20"/>
              </w:rPr>
              <w:t xml:space="preserve">807</w:t>
            </w:r>
            <w:r>
              <w:rPr>
                <w:sz w:val="20"/>
                <w:szCs w:val="20"/>
              </w:rPr>
              <w:t xml:space="preserve">,00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sz w:val="20"/>
                <w:szCs w:val="20"/>
              </w:rPr>
              <w:t xml:space="preserve">807</w:t>
            </w:r>
            <w:r>
              <w:rPr>
                <w:sz w:val="20"/>
                <w:szCs w:val="20"/>
              </w:rPr>
              <w:t xml:space="preserve">,00</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12" w:type="dxa"/>
            <w:vAlign w:val="center"/>
            <w:textDirection w:val="lrTb"/>
            <w:noWrap w:val="false"/>
          </w:tcPr>
          <w:p>
            <w:pPr>
              <w:pStyle w:val="956"/>
              <w:jc w:val="center"/>
              <w:rPr>
                <w:rFonts w:ascii="Times New Roman" w:hAnsi="Times New Roman" w:cs="Times New Roman"/>
                <w:sz w:val="20"/>
                <w:szCs w:val="20"/>
                <w:highlight w:val="white"/>
              </w:rPr>
            </w:pPr>
            <w:r>
              <w:rPr>
                <w:rFonts w:ascii="Times New Roman" w:hAnsi="Times New Roman" w:cs="Times New Roman"/>
                <w:color w:val="000000"/>
                <w:sz w:val="20"/>
                <w:szCs w:val="20"/>
                <w:highlight w:val="white"/>
                <w:lang w:eastAsia="en-US"/>
              </w:rPr>
              <w:t xml:space="preserve">28</w:t>
            </w:r>
            <w:r>
              <w:rPr>
                <w:rFonts w:ascii="Times New Roman" w:hAnsi="Times New Roman" w:cs="Times New Roman"/>
                <w:sz w:val="20"/>
                <w:szCs w:val="20"/>
                <w:highlight w:val="white"/>
              </w:rPr>
            </w:r>
            <w:r>
              <w:rPr>
                <w:rFonts w:ascii="Times New Roman" w:hAnsi="Times New Roman" w:cs="Times New Roman"/>
                <w:sz w:val="20"/>
                <w:szCs w:val="20"/>
                <w:highlight w:val="white"/>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835"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Котельная д/сада по ул. Мира</w:t>
            </w:r>
            <w:r>
              <w:rPr>
                <w:color w:val="000000"/>
                <w:sz w:val="20"/>
                <w:szCs w:val="20"/>
              </w:rPr>
              <w:t xml:space="preserve"> </w:t>
            </w:r>
            <w:r>
              <w:rPr>
                <w:color w:val="000000"/>
                <w:sz w:val="20"/>
                <w:szCs w:val="20"/>
              </w:rPr>
              <w:t xml:space="preserve">п. Ломоватка</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дрова</w:t>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544,74</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544,74</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544,74</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w:t>
            </w:r>
            <w:r>
              <w:rPr>
                <w:bCs/>
                <w:color w:val="000000"/>
                <w:sz w:val="20"/>
                <w:szCs w:val="20"/>
              </w:rPr>
              <w:t xml:space="preserve">44,74</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544,74</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544,74</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544,74</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544,74</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544,74</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544,74</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544,74</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544,74</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544,74</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12" w:type="dxa"/>
            <w:vAlign w:val="center"/>
            <w:textDirection w:val="lrTb"/>
            <w:noWrap w:val="false"/>
          </w:tcPr>
          <w:p>
            <w:pPr>
              <w:pStyle w:val="956"/>
              <w:jc w:val="center"/>
              <w:rPr>
                <w:rFonts w:ascii="Times New Roman" w:hAnsi="Times New Roman" w:cs="Times New Roman"/>
                <w:sz w:val="20"/>
                <w:szCs w:val="20"/>
                <w:highlight w:val="white"/>
              </w:rPr>
            </w:pPr>
            <w:r>
              <w:rPr>
                <w:rFonts w:ascii="Times New Roman" w:hAnsi="Times New Roman" w:cs="Times New Roman"/>
                <w:color w:val="000000"/>
                <w:sz w:val="20"/>
                <w:szCs w:val="20"/>
                <w:highlight w:val="white"/>
                <w:lang w:eastAsia="en-US"/>
              </w:rPr>
              <w:t xml:space="preserve">29</w:t>
            </w:r>
            <w:r>
              <w:rPr>
                <w:rFonts w:ascii="Times New Roman" w:hAnsi="Times New Roman" w:cs="Times New Roman"/>
                <w:sz w:val="20"/>
                <w:szCs w:val="20"/>
                <w:highlight w:val="white"/>
              </w:rPr>
            </w:r>
            <w:r>
              <w:rPr>
                <w:rFonts w:ascii="Times New Roman" w:hAnsi="Times New Roman" w:cs="Times New Roman"/>
                <w:sz w:val="20"/>
                <w:szCs w:val="20"/>
                <w:highlight w:val="white"/>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835"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Котельная школы по ул. Заречная</w:t>
            </w:r>
            <w:r>
              <w:rPr>
                <w:color w:val="000000"/>
                <w:sz w:val="20"/>
                <w:szCs w:val="20"/>
              </w:rPr>
              <w:t xml:space="preserve"> </w:t>
            </w:r>
            <w:r>
              <w:rPr>
                <w:color w:val="000000"/>
                <w:sz w:val="20"/>
                <w:szCs w:val="20"/>
              </w:rPr>
              <w:t xml:space="preserve">п. Ломоватка</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дрова</w:t>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900,60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900,60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900,60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900,60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900,60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900,60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900,60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900,60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900,60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900,60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900,60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900,60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900,60</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12" w:type="dxa"/>
            <w:vAlign w:val="center"/>
            <w:textDirection w:val="lrTb"/>
            <w:noWrap w:val="false"/>
          </w:tcPr>
          <w:p>
            <w:pPr>
              <w:pStyle w:val="956"/>
              <w:jc w:val="center"/>
              <w:rPr>
                <w:rFonts w:ascii="Times New Roman" w:hAnsi="Times New Roman" w:cs="Times New Roman"/>
                <w:sz w:val="20"/>
                <w:szCs w:val="20"/>
                <w:highlight w:val="white"/>
              </w:rPr>
            </w:pPr>
            <w:r>
              <w:rPr>
                <w:rFonts w:ascii="Times New Roman" w:hAnsi="Times New Roman" w:cs="Times New Roman"/>
                <w:color w:val="000000"/>
                <w:sz w:val="20"/>
                <w:szCs w:val="20"/>
                <w:highlight w:val="white"/>
                <w:lang w:eastAsia="en-US"/>
              </w:rPr>
              <w:t xml:space="preserve">30</w:t>
            </w:r>
            <w:r>
              <w:rPr>
                <w:rFonts w:ascii="Times New Roman" w:hAnsi="Times New Roman" w:cs="Times New Roman"/>
                <w:sz w:val="20"/>
                <w:szCs w:val="20"/>
                <w:highlight w:val="white"/>
              </w:rPr>
            </w:r>
            <w:r>
              <w:rPr>
                <w:rFonts w:ascii="Times New Roman" w:hAnsi="Times New Roman" w:cs="Times New Roman"/>
                <w:sz w:val="20"/>
                <w:szCs w:val="20"/>
                <w:highlight w:val="white"/>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835"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Котельная №9 (пгт. Кузино)</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дрова</w:t>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5904</w:t>
            </w:r>
            <w:r>
              <w:rPr>
                <w:bCs/>
                <w:color w:val="000000"/>
                <w:sz w:val="20"/>
                <w:szCs w:val="20"/>
              </w:rPr>
              <w:t xml:space="preserve">,00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5904,00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5904,00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5904,00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5904,00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5904,00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5904,00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5904,00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5904,00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5904,00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5904,00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5904,00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5904,00</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12" w:type="dxa"/>
            <w:vAlign w:val="center"/>
            <w:textDirection w:val="lrTb"/>
            <w:noWrap w:val="false"/>
          </w:tcPr>
          <w:p>
            <w:pPr>
              <w:pStyle w:val="956"/>
              <w:jc w:val="center"/>
              <w:rPr>
                <w:rFonts w:ascii="Times New Roman" w:hAnsi="Times New Roman" w:cs="Times New Roman"/>
                <w:sz w:val="20"/>
                <w:szCs w:val="20"/>
                <w:highlight w:val="white"/>
              </w:rPr>
            </w:pPr>
            <w:r>
              <w:rPr>
                <w:rFonts w:ascii="Times New Roman" w:hAnsi="Times New Roman" w:cs="Times New Roman"/>
                <w:color w:val="000000"/>
                <w:sz w:val="20"/>
                <w:szCs w:val="20"/>
                <w:highlight w:val="white"/>
                <w:lang w:eastAsia="en-US"/>
              </w:rPr>
              <w:t xml:space="preserve">31</w:t>
            </w:r>
            <w:r>
              <w:rPr>
                <w:rFonts w:ascii="Times New Roman" w:hAnsi="Times New Roman" w:cs="Times New Roman"/>
                <w:sz w:val="20"/>
                <w:szCs w:val="20"/>
                <w:highlight w:val="white"/>
              </w:rPr>
            </w:r>
            <w:r>
              <w:rPr>
                <w:rFonts w:ascii="Times New Roman" w:hAnsi="Times New Roman" w:cs="Times New Roman"/>
                <w:sz w:val="20"/>
                <w:szCs w:val="20"/>
                <w:highlight w:val="white"/>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835"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Котельная № 16 (п. Валга)</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дрова</w:t>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1811,20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1811,20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1811,20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1811,20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1811,20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1811,20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1811,20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1811,20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1811,20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1811,20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1811,20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1811,20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1811,20</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12" w:type="dxa"/>
            <w:vAlign w:val="center"/>
            <w:textDirection w:val="lrTb"/>
            <w:noWrap w:val="false"/>
          </w:tcPr>
          <w:p>
            <w:pPr>
              <w:pStyle w:val="956"/>
              <w:jc w:val="center"/>
              <w:rPr>
                <w:rFonts w:ascii="Times New Roman" w:hAnsi="Times New Roman" w:cs="Times New Roman"/>
                <w:sz w:val="20"/>
                <w:szCs w:val="20"/>
                <w:highlight w:val="white"/>
              </w:rPr>
            </w:pPr>
            <w:r>
              <w:rPr>
                <w:rFonts w:ascii="Times New Roman" w:hAnsi="Times New Roman" w:cs="Times New Roman"/>
                <w:color w:val="000000"/>
                <w:sz w:val="20"/>
                <w:szCs w:val="20"/>
                <w:highlight w:val="white"/>
                <w:lang w:eastAsia="en-US"/>
              </w:rPr>
              <w:t xml:space="preserve">32</w:t>
            </w:r>
            <w:r>
              <w:rPr>
                <w:rFonts w:ascii="Times New Roman" w:hAnsi="Times New Roman" w:cs="Times New Roman"/>
                <w:sz w:val="20"/>
                <w:szCs w:val="20"/>
                <w:highlight w:val="white"/>
              </w:rPr>
            </w:r>
            <w:r>
              <w:rPr>
                <w:rFonts w:ascii="Times New Roman" w:hAnsi="Times New Roman" w:cs="Times New Roman"/>
                <w:sz w:val="20"/>
                <w:szCs w:val="20"/>
                <w:highlight w:val="white"/>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835" w:type="dxa"/>
            <w:vAlign w:val="center"/>
            <w:textDirection w:val="lrTb"/>
            <w:noWrap w:val="false"/>
          </w:tcPr>
          <w:p>
            <w:pPr>
              <w:pStyle w:val="780"/>
              <w:ind w:firstLine="0"/>
              <w:jc w:val="center"/>
              <w:spacing w:line="240" w:lineRule="auto"/>
              <w:rPr>
                <w:color w:val="000000"/>
                <w:sz w:val="20"/>
                <w:szCs w:val="20"/>
              </w:rPr>
            </w:pPr>
            <w:r>
              <w:rPr>
                <w:color w:val="000000"/>
                <w:sz w:val="20"/>
                <w:szCs w:val="20"/>
              </w:rPr>
              <w:t xml:space="preserve">Котельная № </w:t>
            </w:r>
            <w:r>
              <w:rPr>
                <w:color w:val="000000"/>
                <w:sz w:val="20"/>
                <w:szCs w:val="20"/>
              </w:rPr>
              <w:t xml:space="preserve">17 (д. Подсосенье)</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дрова</w:t>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78</w:t>
            </w:r>
            <w:r>
              <w:rPr>
                <w:bCs/>
                <w:color w:val="000000"/>
                <w:sz w:val="20"/>
                <w:szCs w:val="20"/>
              </w:rPr>
              <w:t xml:space="preserve">4,20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784,20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784,20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784,20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784,20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784,20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784,20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784,20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784,20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784,20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784,20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784,20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784,20</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12" w:type="dxa"/>
            <w:vAlign w:val="center"/>
            <w:textDirection w:val="lrTb"/>
            <w:noWrap w:val="false"/>
          </w:tcPr>
          <w:p>
            <w:pPr>
              <w:pStyle w:val="956"/>
              <w:jc w:val="center"/>
              <w:rPr>
                <w:rFonts w:ascii="Times New Roman" w:hAnsi="Times New Roman" w:cs="Times New Roman"/>
                <w:color w:val="000000"/>
                <w:sz w:val="20"/>
                <w:szCs w:val="20"/>
                <w:highlight w:val="white"/>
              </w:rPr>
            </w:pPr>
            <w:r>
              <w:rPr>
                <w:rFonts w:ascii="Times New Roman" w:hAnsi="Times New Roman" w:cs="Times New Roman"/>
                <w:color w:val="000000"/>
                <w:sz w:val="20"/>
                <w:szCs w:val="20"/>
                <w:highlight w:val="white"/>
                <w:lang w:eastAsia="en-US"/>
              </w:rPr>
              <w:t xml:space="preserve">33</w:t>
            </w:r>
            <w:r>
              <w:rPr>
                <w:rFonts w:ascii="Times New Roman" w:hAnsi="Times New Roman" w:cs="Times New Roman"/>
                <w:color w:val="000000"/>
                <w:sz w:val="20"/>
                <w:szCs w:val="20"/>
                <w:highlight w:val="white"/>
                <w:lang w:eastAsia="en-US"/>
              </w:rPr>
            </w:r>
            <w:r>
              <w:rPr>
                <w:rFonts w:ascii="Times New Roman" w:hAnsi="Times New Roman" w:cs="Times New Roman"/>
                <w:color w:val="000000"/>
                <w:sz w:val="20"/>
                <w:szCs w:val="20"/>
                <w:highlight w:val="white"/>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835" w:type="dxa"/>
            <w:vAlign w:val="center"/>
            <w:textDirection w:val="lrTb"/>
            <w:noWrap w:val="false"/>
          </w:tcPr>
          <w:p>
            <w:pPr>
              <w:pStyle w:val="780"/>
              <w:ind w:firstLine="0"/>
              <w:jc w:val="center"/>
              <w:spacing w:line="240" w:lineRule="auto"/>
              <w:rPr>
                <w:color w:val="000000"/>
                <w:sz w:val="20"/>
                <w:szCs w:val="20"/>
              </w:rPr>
            </w:pPr>
            <w:r>
              <w:rPr>
                <w:sz w:val="20"/>
                <w:szCs w:val="20"/>
              </w:rPr>
              <w:t xml:space="preserve">ТЭС НАО "СВЕЗА Новатор"</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дрова</w:t>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90246,90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90246,90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90246,90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90246,90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90246,90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90246,90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90246,90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90246,90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90246,90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90246,90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90246,90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90246,9</w:t>
            </w:r>
            <w:r>
              <w:rPr>
                <w:bCs/>
                <w:color w:val="000000"/>
                <w:sz w:val="20"/>
                <w:szCs w:val="20"/>
              </w:rPr>
              <w:t xml:space="preserve">0</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color w:val="000000"/>
                <w:sz w:val="20"/>
                <w:szCs w:val="20"/>
              </w:rPr>
            </w:pPr>
            <w:r>
              <w:rPr>
                <w:bCs/>
                <w:color w:val="000000"/>
                <w:sz w:val="20"/>
                <w:szCs w:val="20"/>
              </w:rPr>
              <w:t xml:space="preserve">90246,90</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612" w:type="dxa"/>
            <w:vAlign w:val="center"/>
            <w:textDirection w:val="lrTb"/>
            <w:noWrap w:val="false"/>
          </w:tcPr>
          <w:p>
            <w:pPr>
              <w:pStyle w:val="956"/>
              <w:jc w:val="center"/>
              <w:rPr>
                <w:rFonts w:ascii="Times New Roman" w:hAnsi="Times New Roman" w:cs="Times New Roman"/>
                <w:color w:val="000000"/>
                <w:sz w:val="20"/>
                <w:szCs w:val="20"/>
                <w:highlight w:val="white"/>
              </w:rPr>
            </w:pPr>
            <w:r>
              <w:rPr>
                <w:rFonts w:ascii="Times New Roman" w:hAnsi="Times New Roman" w:cs="Times New Roman"/>
                <w:color w:val="000000"/>
                <w:sz w:val="20"/>
                <w:szCs w:val="20"/>
                <w:highlight w:val="white"/>
                <w:lang w:eastAsia="en-US"/>
              </w:rPr>
              <w:t xml:space="preserve">34</w:t>
            </w:r>
            <w:r>
              <w:rPr>
                <w:rFonts w:ascii="Times New Roman" w:hAnsi="Times New Roman" w:cs="Times New Roman"/>
                <w:color w:val="000000"/>
                <w:sz w:val="20"/>
                <w:szCs w:val="20"/>
                <w:highlight w:val="white"/>
                <w:lang w:eastAsia="en-US"/>
              </w:rPr>
            </w:r>
            <w:r>
              <w:rPr>
                <w:rFonts w:ascii="Times New Roman" w:hAnsi="Times New Roman" w:cs="Times New Roman"/>
                <w:color w:val="000000"/>
                <w:sz w:val="20"/>
                <w:szCs w:val="20"/>
                <w:highlight w:val="white"/>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2835" w:type="dxa"/>
            <w:vAlign w:val="center"/>
            <w:textDirection w:val="lrTb"/>
            <w:noWrap w:val="false"/>
          </w:tcPr>
          <w:p>
            <w:pPr>
              <w:pStyle w:val="780"/>
              <w:ind w:firstLine="0"/>
              <w:jc w:val="center"/>
              <w:spacing w:line="240" w:lineRule="auto"/>
              <w:rPr>
                <w:sz w:val="20"/>
                <w:szCs w:val="20"/>
              </w:rPr>
            </w:pPr>
            <w:r>
              <w:rPr>
                <w:sz w:val="20"/>
                <w:szCs w:val="20"/>
              </w:rPr>
              <w:t xml:space="preserve">Котельная МУ</w:t>
            </w:r>
            <w:r>
              <w:rPr>
                <w:sz w:val="20"/>
                <w:szCs w:val="20"/>
              </w:rPr>
              <w:t xml:space="preserve">З "КРБ № 1"</w:t>
            </w:r>
            <w:r>
              <w:rPr>
                <w:sz w:val="20"/>
                <w:szCs w:val="20"/>
              </w:rPr>
              <w:t xml:space="preserve"> </w:t>
            </w:r>
            <w:r>
              <w:rPr>
                <w:bCs/>
                <w:color w:val="000000"/>
                <w:sz w:val="20"/>
                <w:szCs w:val="20"/>
              </w:rPr>
              <w:t xml:space="preserve">г. Красавино</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дрова</w:t>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bCs/>
                <w:color w:val="000000"/>
                <w:sz w:val="20"/>
                <w:szCs w:val="20"/>
              </w:rPr>
            </w:pPr>
            <w:r>
              <w:rPr>
                <w:bCs/>
                <w:color w:val="000000"/>
                <w:sz w:val="20"/>
                <w:szCs w:val="20"/>
              </w:rPr>
              <w:t xml:space="preserve">1407,62</w:t>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bCs/>
                <w:color w:val="000000"/>
                <w:sz w:val="20"/>
                <w:szCs w:val="20"/>
              </w:rPr>
            </w:pPr>
            <w:r>
              <w:rPr>
                <w:bCs/>
                <w:color w:val="000000"/>
                <w:sz w:val="20"/>
                <w:szCs w:val="20"/>
              </w:rPr>
              <w:t xml:space="preserve">1407,62</w:t>
            </w:r>
            <w:r>
              <w:rPr>
                <w:bCs/>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top"/>
            <w:textDirection w:val="lrTb"/>
            <w:noWrap w:val="false"/>
          </w:tcPr>
          <w:p>
            <w:pPr>
              <w:pStyle w:val="780"/>
              <w:ind w:firstLine="0"/>
              <w:jc w:val="center"/>
              <w:spacing w:line="240" w:lineRule="auto"/>
              <w:rPr>
                <w:color w:val="000000"/>
                <w:sz w:val="20"/>
                <w:szCs w:val="20"/>
              </w:rPr>
            </w:pPr>
            <w:r>
              <w:rPr>
                <w:bCs/>
                <w:color w:val="000000"/>
                <w:sz w:val="20"/>
                <w:szCs w:val="20"/>
              </w:rPr>
              <w:t xml:space="preserve">1407,62</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color w:val="000000"/>
                <w:sz w:val="20"/>
                <w:szCs w:val="20"/>
              </w:rPr>
            </w:pPr>
            <w:r>
              <w:rPr>
                <w:bCs/>
                <w:color w:val="000000"/>
                <w:sz w:val="20"/>
                <w:szCs w:val="20"/>
              </w:rPr>
              <w:t xml:space="preserve">1407,62</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color w:val="000000"/>
                <w:sz w:val="20"/>
                <w:szCs w:val="20"/>
              </w:rPr>
            </w:pPr>
            <w:r>
              <w:rPr>
                <w:bCs/>
                <w:color w:val="000000"/>
                <w:sz w:val="20"/>
                <w:szCs w:val="20"/>
              </w:rPr>
              <w:t xml:space="preserve">1407,62</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top"/>
            <w:textDirection w:val="lrTb"/>
            <w:noWrap w:val="false"/>
          </w:tcPr>
          <w:p>
            <w:pPr>
              <w:pStyle w:val="780"/>
              <w:ind w:firstLine="0"/>
              <w:jc w:val="center"/>
              <w:spacing w:line="240" w:lineRule="auto"/>
              <w:rPr>
                <w:color w:val="000000"/>
                <w:sz w:val="20"/>
                <w:szCs w:val="20"/>
              </w:rPr>
            </w:pPr>
            <w:r>
              <w:rPr>
                <w:bCs/>
                <w:color w:val="000000"/>
                <w:sz w:val="20"/>
                <w:szCs w:val="20"/>
              </w:rPr>
              <w:t xml:space="preserve">1407,62</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color w:val="000000"/>
                <w:sz w:val="20"/>
                <w:szCs w:val="20"/>
              </w:rPr>
            </w:pPr>
            <w:r>
              <w:rPr>
                <w:bCs/>
                <w:color w:val="000000"/>
                <w:sz w:val="20"/>
                <w:szCs w:val="20"/>
              </w:rPr>
              <w:t xml:space="preserve">1407,62</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top"/>
            <w:textDirection w:val="lrTb"/>
            <w:noWrap w:val="false"/>
          </w:tcPr>
          <w:p>
            <w:pPr>
              <w:pStyle w:val="780"/>
              <w:ind w:firstLine="0"/>
              <w:jc w:val="center"/>
              <w:spacing w:line="240" w:lineRule="auto"/>
              <w:rPr>
                <w:color w:val="000000"/>
                <w:sz w:val="20"/>
                <w:szCs w:val="20"/>
              </w:rPr>
            </w:pPr>
            <w:r>
              <w:rPr>
                <w:bCs/>
                <w:color w:val="000000"/>
                <w:sz w:val="20"/>
                <w:szCs w:val="20"/>
              </w:rPr>
              <w:t xml:space="preserve">1407,62</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color w:val="000000"/>
                <w:sz w:val="20"/>
                <w:szCs w:val="20"/>
              </w:rPr>
            </w:pPr>
            <w:r>
              <w:rPr>
                <w:bCs/>
                <w:color w:val="000000"/>
                <w:sz w:val="20"/>
                <w:szCs w:val="20"/>
              </w:rPr>
              <w:t xml:space="preserve">1407,62</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color w:val="000000"/>
                <w:sz w:val="20"/>
                <w:szCs w:val="20"/>
              </w:rPr>
            </w:pPr>
            <w:r>
              <w:rPr>
                <w:bCs/>
                <w:color w:val="000000"/>
                <w:sz w:val="20"/>
                <w:szCs w:val="20"/>
              </w:rPr>
              <w:t xml:space="preserve">1407,62</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top"/>
            <w:textDirection w:val="lrTb"/>
            <w:noWrap w:val="false"/>
          </w:tcPr>
          <w:p>
            <w:pPr>
              <w:pStyle w:val="780"/>
              <w:ind w:firstLine="0"/>
              <w:jc w:val="center"/>
              <w:spacing w:line="240" w:lineRule="auto"/>
              <w:rPr>
                <w:color w:val="000000"/>
                <w:sz w:val="20"/>
                <w:szCs w:val="20"/>
              </w:rPr>
            </w:pPr>
            <w:r>
              <w:rPr>
                <w:bCs/>
                <w:color w:val="000000"/>
                <w:sz w:val="20"/>
                <w:szCs w:val="20"/>
              </w:rPr>
              <w:t xml:space="preserve">1407,62</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color w:val="000000"/>
                <w:sz w:val="20"/>
                <w:szCs w:val="20"/>
              </w:rPr>
            </w:pPr>
            <w:r>
              <w:rPr>
                <w:bCs/>
                <w:color w:val="000000"/>
                <w:sz w:val="20"/>
                <w:szCs w:val="20"/>
              </w:rPr>
              <w:t xml:space="preserve">1407,62</w:t>
            </w:r>
            <w:r>
              <w:rPr>
                <w:color w:val="000000"/>
                <w:sz w:val="20"/>
                <w:szCs w:val="20"/>
              </w:rPr>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top"/>
            <w:textDirection w:val="lrTb"/>
            <w:noWrap w:val="false"/>
          </w:tcPr>
          <w:p>
            <w:pPr>
              <w:pStyle w:val="780"/>
              <w:ind w:firstLine="0"/>
              <w:jc w:val="center"/>
              <w:spacing w:line="240" w:lineRule="auto"/>
              <w:rPr>
                <w:color w:val="000000"/>
                <w:sz w:val="20"/>
                <w:szCs w:val="20"/>
              </w:rPr>
            </w:pPr>
            <w:r>
              <w:rPr>
                <w:bCs/>
                <w:color w:val="000000"/>
                <w:sz w:val="20"/>
                <w:szCs w:val="20"/>
              </w:rPr>
              <w:t xml:space="preserve">1407,62</w:t>
            </w:r>
            <w:r>
              <w:rPr>
                <w:color w:val="000000"/>
                <w:sz w:val="20"/>
                <w:szCs w:val="20"/>
              </w:rPr>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gridSpan w:val="2"/>
            <w:tcBorders>
              <w:top w:val="single" w:color="000000" w:sz="4" w:space="0"/>
              <w:bottom w:val="single" w:color="000000" w:sz="4" w:space="0"/>
              <w:right w:val="single" w:color="000000" w:sz="4" w:space="0"/>
            </w:tcBorders>
            <w:tcMar>
              <w:left w:w="11" w:type="dxa"/>
              <w:right w:w="11" w:type="dxa"/>
            </w:tcMar>
            <w:tcW w:w="3447" w:type="dxa"/>
            <w:vAlign w:val="center"/>
            <w:textDirection w:val="lrTb"/>
            <w:noWrap w:val="false"/>
          </w:tcPr>
          <w:p>
            <w:pPr>
              <w:pStyle w:val="780"/>
              <w:ind w:firstLine="0"/>
              <w:jc w:val="center"/>
              <w:spacing w:line="240" w:lineRule="auto"/>
              <w:rPr>
                <w:sz w:val="20"/>
                <w:szCs w:val="20"/>
              </w:rPr>
            </w:pPr>
            <w:r>
              <w:rPr>
                <w:sz w:val="20"/>
                <w:szCs w:val="20"/>
              </w:rPr>
              <w:t xml:space="preserve">Всего дрова</w:t>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top"/>
            <w:textDirection w:val="lrTb"/>
            <w:noWrap w:val="false"/>
          </w:tcPr>
          <w:p>
            <w:pPr>
              <w:pStyle w:val="780"/>
              <w:ind w:firstLine="0"/>
              <w:jc w:val="center"/>
              <w:spacing w:line="240" w:lineRule="auto"/>
              <w:rPr>
                <w:sz w:val="20"/>
                <w:szCs w:val="20"/>
              </w:rPr>
            </w:pP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color w:val="000000"/>
                <w:sz w:val="20"/>
                <w:szCs w:val="20"/>
              </w:rPr>
            </w:pPr>
            <w:r>
              <w:rPr>
                <w:color w:val="000000"/>
                <w:sz w:val="20"/>
                <w:szCs w:val="20"/>
              </w:rPr>
              <w:t xml:space="preserve">108831,06</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color w:val="000000"/>
                <w:sz w:val="20"/>
                <w:szCs w:val="20"/>
              </w:rPr>
            </w:pPr>
            <w:r>
              <w:rPr>
                <w:color w:val="000000"/>
                <w:sz w:val="20"/>
                <w:szCs w:val="20"/>
              </w:rPr>
              <w:t xml:space="preserve">108831,06</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top"/>
            <w:textDirection w:val="lrTb"/>
            <w:noWrap w:val="false"/>
          </w:tcPr>
          <w:p>
            <w:pPr>
              <w:pStyle w:val="780"/>
              <w:ind w:firstLine="0"/>
              <w:jc w:val="center"/>
              <w:spacing w:line="240" w:lineRule="auto"/>
              <w:rPr>
                <w:color w:val="000000"/>
                <w:sz w:val="20"/>
                <w:szCs w:val="20"/>
              </w:rPr>
            </w:pPr>
            <w:r>
              <w:rPr>
                <w:color w:val="000000"/>
                <w:sz w:val="20"/>
                <w:szCs w:val="20"/>
              </w:rPr>
              <w:t xml:space="preserve">108831,06</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color w:val="000000"/>
                <w:sz w:val="20"/>
                <w:szCs w:val="20"/>
              </w:rPr>
            </w:pPr>
            <w:r>
              <w:rPr>
                <w:color w:val="000000"/>
                <w:sz w:val="20"/>
                <w:szCs w:val="20"/>
              </w:rPr>
              <w:t xml:space="preserve">108831,06</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color w:val="000000"/>
                <w:sz w:val="20"/>
                <w:szCs w:val="20"/>
              </w:rPr>
            </w:pPr>
            <w:r>
              <w:rPr>
                <w:color w:val="000000"/>
                <w:sz w:val="20"/>
                <w:szCs w:val="20"/>
              </w:rPr>
              <w:t xml:space="preserve">108831,06</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top"/>
            <w:textDirection w:val="lrTb"/>
            <w:noWrap w:val="false"/>
          </w:tcPr>
          <w:p>
            <w:pPr>
              <w:pStyle w:val="780"/>
              <w:ind w:firstLine="0"/>
              <w:jc w:val="center"/>
              <w:spacing w:line="240" w:lineRule="auto"/>
              <w:rPr>
                <w:color w:val="000000"/>
                <w:sz w:val="20"/>
                <w:szCs w:val="20"/>
              </w:rPr>
            </w:pPr>
            <w:r>
              <w:rPr>
                <w:color w:val="000000"/>
                <w:sz w:val="20"/>
                <w:szCs w:val="20"/>
              </w:rPr>
              <w:t xml:space="preserve">108831,06</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color w:val="000000"/>
                <w:sz w:val="20"/>
                <w:szCs w:val="20"/>
              </w:rPr>
            </w:pPr>
            <w:r>
              <w:rPr>
                <w:color w:val="000000"/>
                <w:sz w:val="20"/>
                <w:szCs w:val="20"/>
              </w:rPr>
              <w:t xml:space="preserve">108831,06</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top"/>
            <w:textDirection w:val="lrTb"/>
            <w:noWrap w:val="false"/>
          </w:tcPr>
          <w:p>
            <w:pPr>
              <w:pStyle w:val="780"/>
              <w:ind w:firstLine="0"/>
              <w:jc w:val="center"/>
              <w:spacing w:line="240" w:lineRule="auto"/>
              <w:rPr>
                <w:color w:val="000000"/>
                <w:sz w:val="20"/>
                <w:szCs w:val="20"/>
              </w:rPr>
            </w:pPr>
            <w:r>
              <w:rPr>
                <w:color w:val="000000"/>
                <w:sz w:val="20"/>
                <w:szCs w:val="20"/>
              </w:rPr>
              <w:t xml:space="preserve">108831,06</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color w:val="000000"/>
                <w:sz w:val="20"/>
                <w:szCs w:val="20"/>
              </w:rPr>
            </w:pPr>
            <w:r>
              <w:rPr>
                <w:color w:val="000000"/>
                <w:sz w:val="20"/>
                <w:szCs w:val="20"/>
              </w:rPr>
              <w:t xml:space="preserve">108831,06</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color w:val="000000"/>
                <w:sz w:val="20"/>
                <w:szCs w:val="20"/>
              </w:rPr>
            </w:pPr>
            <w:r>
              <w:rPr>
                <w:color w:val="000000"/>
                <w:sz w:val="20"/>
                <w:szCs w:val="20"/>
              </w:rPr>
              <w:t xml:space="preserve">108831,06</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top"/>
            <w:textDirection w:val="lrTb"/>
            <w:noWrap w:val="false"/>
          </w:tcPr>
          <w:p>
            <w:pPr>
              <w:pStyle w:val="780"/>
              <w:ind w:firstLine="0"/>
              <w:jc w:val="center"/>
              <w:spacing w:line="240" w:lineRule="auto"/>
              <w:rPr>
                <w:color w:val="000000"/>
                <w:sz w:val="20"/>
                <w:szCs w:val="20"/>
              </w:rPr>
            </w:pPr>
            <w:r>
              <w:rPr>
                <w:color w:val="000000"/>
                <w:sz w:val="20"/>
                <w:szCs w:val="20"/>
              </w:rPr>
              <w:t xml:space="preserve">108831,</w:t>
            </w:r>
            <w:r>
              <w:rPr>
                <w:color w:val="000000"/>
                <w:sz w:val="20"/>
                <w:szCs w:val="20"/>
              </w:rPr>
              <w:t xml:space="preserve">06</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color w:val="000000"/>
                <w:sz w:val="20"/>
                <w:szCs w:val="20"/>
              </w:rPr>
            </w:pPr>
            <w:r>
              <w:rPr>
                <w:color w:val="000000"/>
                <w:sz w:val="20"/>
                <w:szCs w:val="20"/>
              </w:rPr>
              <w:t xml:space="preserve">108831,06</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top"/>
            <w:textDirection w:val="lrTb"/>
            <w:noWrap w:val="false"/>
          </w:tcPr>
          <w:p>
            <w:pPr>
              <w:pStyle w:val="780"/>
              <w:ind w:firstLine="0"/>
              <w:jc w:val="center"/>
              <w:spacing w:line="240" w:lineRule="auto"/>
              <w:rPr>
                <w:color w:val="000000"/>
                <w:sz w:val="20"/>
                <w:szCs w:val="20"/>
              </w:rPr>
            </w:pPr>
            <w:r>
              <w:rPr>
                <w:color w:val="000000"/>
                <w:sz w:val="20"/>
                <w:szCs w:val="20"/>
              </w:rPr>
              <w:t xml:space="preserve">108831,06</w:t>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gridSpan w:val="2"/>
            <w:tcBorders>
              <w:top w:val="single" w:color="000000" w:sz="4" w:space="0"/>
              <w:bottom w:val="single" w:color="000000" w:sz="4" w:space="0"/>
              <w:right w:val="single" w:color="000000" w:sz="4" w:space="0"/>
            </w:tcBorders>
            <w:tcMar>
              <w:left w:w="11" w:type="dxa"/>
              <w:right w:w="11" w:type="dxa"/>
            </w:tcMar>
            <w:tcW w:w="3447"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Всего уголь</w:t>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color w:val="000000"/>
                <w:sz w:val="20"/>
                <w:szCs w:val="20"/>
              </w:rPr>
            </w:pPr>
            <w:r>
              <w:rPr>
                <w:color w:val="000000"/>
                <w:sz w:val="20"/>
                <w:szCs w:val="20"/>
              </w:rPr>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color w:val="000000"/>
                <w:sz w:val="20"/>
                <w:szCs w:val="20"/>
              </w:rPr>
            </w:pPr>
            <w:r>
              <w:rPr>
                <w:color w:val="000000"/>
                <w:sz w:val="20"/>
                <w:szCs w:val="20"/>
              </w:rPr>
              <w:t xml:space="preserve">719,6</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color w:val="000000"/>
                <w:sz w:val="20"/>
                <w:szCs w:val="20"/>
              </w:rPr>
            </w:pPr>
            <w:r>
              <w:rPr>
                <w:color w:val="000000"/>
                <w:sz w:val="20"/>
                <w:szCs w:val="20"/>
              </w:rPr>
              <w:t xml:space="preserve">719,6</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top"/>
            <w:textDirection w:val="lrTb"/>
            <w:noWrap w:val="false"/>
          </w:tcPr>
          <w:p>
            <w:pPr>
              <w:pStyle w:val="780"/>
              <w:ind w:firstLine="0"/>
              <w:jc w:val="center"/>
              <w:spacing w:line="240" w:lineRule="auto"/>
              <w:rPr>
                <w:color w:val="000000"/>
                <w:sz w:val="20"/>
                <w:szCs w:val="20"/>
              </w:rPr>
            </w:pPr>
            <w:r>
              <w:rPr>
                <w:color w:val="000000"/>
                <w:sz w:val="20"/>
                <w:szCs w:val="20"/>
              </w:rPr>
              <w:t xml:space="preserve">719,6</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color w:val="000000"/>
                <w:sz w:val="20"/>
                <w:szCs w:val="20"/>
              </w:rPr>
            </w:pPr>
            <w:r>
              <w:rPr>
                <w:color w:val="000000"/>
                <w:sz w:val="20"/>
                <w:szCs w:val="20"/>
              </w:rPr>
              <w:t xml:space="preserve">719,6</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color w:val="000000"/>
                <w:sz w:val="20"/>
                <w:szCs w:val="20"/>
              </w:rPr>
            </w:pPr>
            <w:r>
              <w:rPr>
                <w:color w:val="000000"/>
                <w:sz w:val="20"/>
                <w:szCs w:val="20"/>
              </w:rPr>
              <w:t xml:space="preserve">719,6</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top"/>
            <w:textDirection w:val="lrTb"/>
            <w:noWrap w:val="false"/>
          </w:tcPr>
          <w:p>
            <w:pPr>
              <w:pStyle w:val="780"/>
              <w:ind w:firstLine="0"/>
              <w:jc w:val="center"/>
              <w:spacing w:line="240" w:lineRule="auto"/>
              <w:rPr>
                <w:color w:val="000000"/>
                <w:sz w:val="20"/>
                <w:szCs w:val="20"/>
              </w:rPr>
            </w:pPr>
            <w:r>
              <w:rPr>
                <w:color w:val="000000"/>
                <w:sz w:val="20"/>
                <w:szCs w:val="20"/>
              </w:rPr>
              <w:t xml:space="preserve">719,6</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color w:val="000000"/>
                <w:sz w:val="20"/>
                <w:szCs w:val="20"/>
              </w:rPr>
            </w:pPr>
            <w:r>
              <w:rPr>
                <w:color w:val="000000"/>
                <w:sz w:val="20"/>
                <w:szCs w:val="20"/>
              </w:rPr>
              <w:t xml:space="preserve">719,6</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top"/>
            <w:textDirection w:val="lrTb"/>
            <w:noWrap w:val="false"/>
          </w:tcPr>
          <w:p>
            <w:pPr>
              <w:pStyle w:val="780"/>
              <w:ind w:firstLine="0"/>
              <w:jc w:val="center"/>
              <w:spacing w:line="240" w:lineRule="auto"/>
              <w:rPr>
                <w:color w:val="000000"/>
                <w:sz w:val="20"/>
                <w:szCs w:val="20"/>
              </w:rPr>
            </w:pPr>
            <w:r>
              <w:rPr>
                <w:color w:val="000000"/>
                <w:sz w:val="20"/>
                <w:szCs w:val="20"/>
              </w:rPr>
              <w:t xml:space="preserve">719,6</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color w:val="000000"/>
                <w:sz w:val="20"/>
                <w:szCs w:val="20"/>
              </w:rPr>
            </w:pPr>
            <w:r>
              <w:rPr>
                <w:color w:val="000000"/>
                <w:sz w:val="20"/>
                <w:szCs w:val="20"/>
              </w:rPr>
              <w:t xml:space="preserve">719,6</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color w:val="000000"/>
                <w:sz w:val="20"/>
                <w:szCs w:val="20"/>
              </w:rPr>
            </w:pPr>
            <w:r>
              <w:rPr>
                <w:color w:val="000000"/>
                <w:sz w:val="20"/>
                <w:szCs w:val="20"/>
              </w:rPr>
              <w:t xml:space="preserve">719,6</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top"/>
            <w:textDirection w:val="lrTb"/>
            <w:noWrap w:val="false"/>
          </w:tcPr>
          <w:p>
            <w:pPr>
              <w:pStyle w:val="780"/>
              <w:ind w:firstLine="0"/>
              <w:jc w:val="center"/>
              <w:spacing w:line="240" w:lineRule="auto"/>
              <w:rPr>
                <w:color w:val="000000"/>
                <w:sz w:val="20"/>
                <w:szCs w:val="20"/>
              </w:rPr>
            </w:pPr>
            <w:r>
              <w:rPr>
                <w:color w:val="000000"/>
                <w:sz w:val="20"/>
                <w:szCs w:val="20"/>
              </w:rPr>
              <w:t xml:space="preserve">719,6</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color w:val="000000"/>
                <w:sz w:val="20"/>
                <w:szCs w:val="20"/>
              </w:rPr>
            </w:pPr>
            <w:r>
              <w:rPr>
                <w:color w:val="000000"/>
                <w:sz w:val="20"/>
                <w:szCs w:val="20"/>
              </w:rPr>
              <w:t xml:space="preserve">719,6</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top"/>
            <w:textDirection w:val="lrTb"/>
            <w:noWrap w:val="false"/>
          </w:tcPr>
          <w:p>
            <w:pPr>
              <w:pStyle w:val="780"/>
              <w:ind w:firstLine="0"/>
              <w:jc w:val="center"/>
              <w:spacing w:line="240" w:lineRule="auto"/>
              <w:rPr>
                <w:color w:val="000000"/>
                <w:sz w:val="20"/>
                <w:szCs w:val="20"/>
              </w:rPr>
            </w:pPr>
            <w:r>
              <w:rPr>
                <w:color w:val="000000"/>
                <w:sz w:val="20"/>
                <w:szCs w:val="20"/>
              </w:rPr>
              <w:t xml:space="preserve">719,6</w:t>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gridSpan w:val="2"/>
            <w:tcBorders>
              <w:top w:val="single" w:color="000000" w:sz="4" w:space="0"/>
              <w:bottom w:val="single" w:color="000000" w:sz="4" w:space="0"/>
              <w:right w:val="single" w:color="000000" w:sz="4" w:space="0"/>
            </w:tcBorders>
            <w:tcMar>
              <w:left w:w="11" w:type="dxa"/>
              <w:right w:w="11" w:type="dxa"/>
            </w:tcMar>
            <w:tcW w:w="3447"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Всего природный газ</w:t>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color w:val="000000"/>
                <w:sz w:val="20"/>
                <w:szCs w:val="20"/>
              </w:rPr>
            </w:pPr>
            <w:r>
              <w:rPr>
                <w:color w:val="000000"/>
                <w:sz w:val="20"/>
                <w:szCs w:val="20"/>
              </w:rPr>
              <w:t xml:space="preserve">32807459</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color w:val="000000"/>
                <w:sz w:val="20"/>
                <w:szCs w:val="20"/>
              </w:rPr>
            </w:pPr>
            <w:r>
              <w:rPr>
                <w:color w:val="000000"/>
                <w:sz w:val="20"/>
                <w:szCs w:val="20"/>
              </w:rPr>
              <w:t xml:space="preserve">32807459</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top"/>
            <w:textDirection w:val="lrTb"/>
            <w:noWrap w:val="false"/>
          </w:tcPr>
          <w:p>
            <w:pPr>
              <w:pStyle w:val="780"/>
              <w:ind w:firstLine="0"/>
              <w:jc w:val="center"/>
              <w:spacing w:line="240" w:lineRule="auto"/>
              <w:rPr>
                <w:color w:val="000000"/>
                <w:sz w:val="20"/>
                <w:szCs w:val="20"/>
              </w:rPr>
            </w:pPr>
            <w:r>
              <w:rPr>
                <w:color w:val="000000"/>
                <w:sz w:val="20"/>
                <w:szCs w:val="20"/>
              </w:rPr>
              <w:t xml:space="preserve">32807459</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color w:val="000000"/>
                <w:sz w:val="20"/>
                <w:szCs w:val="20"/>
              </w:rPr>
            </w:pPr>
            <w:r>
              <w:rPr>
                <w:color w:val="000000"/>
                <w:sz w:val="20"/>
                <w:szCs w:val="20"/>
              </w:rPr>
              <w:t xml:space="preserve">32807459</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color w:val="000000"/>
                <w:sz w:val="20"/>
                <w:szCs w:val="20"/>
              </w:rPr>
            </w:pPr>
            <w:r>
              <w:rPr>
                <w:color w:val="000000"/>
                <w:sz w:val="20"/>
                <w:szCs w:val="20"/>
              </w:rPr>
              <w:t xml:space="preserve">32807459</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top"/>
            <w:textDirection w:val="lrTb"/>
            <w:noWrap w:val="false"/>
          </w:tcPr>
          <w:p>
            <w:pPr>
              <w:pStyle w:val="780"/>
              <w:ind w:firstLine="0"/>
              <w:jc w:val="center"/>
              <w:spacing w:line="240" w:lineRule="auto"/>
              <w:rPr>
                <w:color w:val="000000"/>
                <w:sz w:val="20"/>
                <w:szCs w:val="20"/>
              </w:rPr>
            </w:pPr>
            <w:r>
              <w:rPr>
                <w:color w:val="000000"/>
                <w:sz w:val="20"/>
                <w:szCs w:val="20"/>
              </w:rPr>
              <w:t xml:space="preserve">32807459</w:t>
            </w:r>
            <w:r>
              <w:rPr>
                <w:color w:val="000000"/>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color w:val="000000"/>
                <w:sz w:val="20"/>
                <w:szCs w:val="20"/>
              </w:rPr>
            </w:pPr>
            <w:r>
              <w:rPr>
                <w:color w:val="000000"/>
                <w:sz w:val="20"/>
                <w:szCs w:val="20"/>
              </w:rPr>
              <w:t xml:space="preserve">32807459</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top"/>
            <w:textDirection w:val="lrTb"/>
            <w:noWrap w:val="false"/>
          </w:tcPr>
          <w:p>
            <w:pPr>
              <w:pStyle w:val="780"/>
              <w:ind w:firstLine="0"/>
              <w:jc w:val="center"/>
              <w:spacing w:line="240" w:lineRule="auto"/>
              <w:rPr>
                <w:color w:val="000000"/>
                <w:sz w:val="20"/>
                <w:szCs w:val="20"/>
              </w:rPr>
            </w:pPr>
            <w:r>
              <w:rPr>
                <w:color w:val="000000"/>
                <w:sz w:val="20"/>
                <w:szCs w:val="20"/>
              </w:rPr>
              <w:t xml:space="preserve">32807459</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color w:val="000000"/>
                <w:sz w:val="20"/>
                <w:szCs w:val="20"/>
              </w:rPr>
            </w:pPr>
            <w:r>
              <w:rPr>
                <w:color w:val="000000"/>
                <w:sz w:val="20"/>
                <w:szCs w:val="20"/>
              </w:rPr>
              <w:t xml:space="preserve">32807459</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color w:val="000000"/>
                <w:sz w:val="20"/>
                <w:szCs w:val="20"/>
              </w:rPr>
            </w:pPr>
            <w:r>
              <w:rPr>
                <w:color w:val="000000"/>
                <w:sz w:val="20"/>
                <w:szCs w:val="20"/>
              </w:rPr>
              <w:t xml:space="preserve">32807459</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top"/>
            <w:textDirection w:val="lrTb"/>
            <w:noWrap w:val="false"/>
          </w:tcPr>
          <w:p>
            <w:pPr>
              <w:pStyle w:val="780"/>
              <w:ind w:firstLine="0"/>
              <w:jc w:val="center"/>
              <w:spacing w:line="240" w:lineRule="auto"/>
              <w:rPr>
                <w:color w:val="000000"/>
                <w:sz w:val="20"/>
                <w:szCs w:val="20"/>
              </w:rPr>
            </w:pPr>
            <w:r>
              <w:rPr>
                <w:color w:val="000000"/>
                <w:sz w:val="20"/>
                <w:szCs w:val="20"/>
              </w:rPr>
              <w:t xml:space="preserve">32</w:t>
            </w:r>
            <w:r>
              <w:rPr>
                <w:color w:val="000000"/>
                <w:sz w:val="20"/>
                <w:szCs w:val="20"/>
              </w:rPr>
              <w:t xml:space="preserve">807459</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top"/>
            <w:textDirection w:val="lrTb"/>
            <w:noWrap w:val="false"/>
          </w:tcPr>
          <w:p>
            <w:pPr>
              <w:pStyle w:val="780"/>
              <w:ind w:firstLine="0"/>
              <w:jc w:val="center"/>
              <w:spacing w:line="240" w:lineRule="auto"/>
              <w:rPr>
                <w:color w:val="000000"/>
                <w:sz w:val="20"/>
                <w:szCs w:val="20"/>
              </w:rPr>
            </w:pPr>
            <w:r>
              <w:rPr>
                <w:color w:val="000000"/>
                <w:sz w:val="20"/>
                <w:szCs w:val="20"/>
              </w:rPr>
              <w:t xml:space="preserve">32807459</w:t>
            </w:r>
            <w:r>
              <w:rPr>
                <w:color w:val="000000"/>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top"/>
            <w:textDirection w:val="lrTb"/>
            <w:noWrap w:val="false"/>
          </w:tcPr>
          <w:p>
            <w:pPr>
              <w:pStyle w:val="780"/>
              <w:ind w:firstLine="0"/>
              <w:jc w:val="center"/>
              <w:spacing w:line="240" w:lineRule="auto"/>
              <w:rPr>
                <w:color w:val="000000"/>
                <w:sz w:val="20"/>
                <w:szCs w:val="20"/>
              </w:rPr>
            </w:pPr>
            <w:r>
              <w:rPr>
                <w:color w:val="000000"/>
                <w:sz w:val="20"/>
                <w:szCs w:val="20"/>
              </w:rPr>
              <w:t xml:space="preserve">32807459</w:t>
            </w:r>
            <w:r>
              <w:rPr>
                <w:color w:val="000000"/>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gridSpan w:val="2"/>
            <w:tcBorders>
              <w:top w:val="single" w:color="000000" w:sz="4" w:space="0"/>
              <w:bottom w:val="single" w:color="000000" w:sz="4" w:space="0"/>
              <w:right w:val="single" w:color="000000" w:sz="4" w:space="0"/>
            </w:tcBorders>
            <w:tcMar>
              <w:left w:w="11" w:type="dxa"/>
              <w:right w:w="11" w:type="dxa"/>
            </w:tcMar>
            <w:tcW w:w="3447"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И</w:t>
            </w:r>
            <w:r>
              <w:rPr>
                <w:rFonts w:ascii="Times New Roman" w:hAnsi="Times New Roman" w:cs="Times New Roman"/>
                <w:sz w:val="20"/>
                <w:szCs w:val="20"/>
              </w:rPr>
              <w:t xml:space="preserve">того</w:t>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r>
            <w:r>
              <w:rPr>
                <w:rFonts w:ascii="Times New Roman" w:hAnsi="Times New Roman" w:cs="Times New Roman"/>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sz w:val="20"/>
                <w:szCs w:val="20"/>
              </w:rPr>
            </w:pPr>
            <w:r>
              <w:rPr>
                <w:sz w:val="20"/>
                <w:szCs w:val="20"/>
              </w:rPr>
              <w:t xml:space="preserve">32917009,66</w:t>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sz w:val="20"/>
                <w:szCs w:val="20"/>
              </w:rPr>
            </w:pPr>
            <w:r>
              <w:rPr>
                <w:sz w:val="20"/>
                <w:szCs w:val="20"/>
              </w:rPr>
              <w:t xml:space="preserve">32917009,66</w:t>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sz w:val="20"/>
                <w:szCs w:val="20"/>
              </w:rPr>
            </w:pPr>
            <w:r>
              <w:rPr>
                <w:sz w:val="20"/>
                <w:szCs w:val="20"/>
              </w:rPr>
              <w:t xml:space="preserve">32917009,66</w:t>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sz w:val="20"/>
                <w:szCs w:val="20"/>
              </w:rPr>
            </w:pPr>
            <w:r>
              <w:rPr>
                <w:sz w:val="20"/>
                <w:szCs w:val="20"/>
              </w:rPr>
              <w:t xml:space="preserve">32917009,66</w:t>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sz w:val="20"/>
                <w:szCs w:val="20"/>
              </w:rPr>
            </w:pPr>
            <w:r>
              <w:rPr>
                <w:sz w:val="20"/>
                <w:szCs w:val="20"/>
              </w:rPr>
              <w:t xml:space="preserve">32917009,66</w:t>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sz w:val="20"/>
                <w:szCs w:val="20"/>
              </w:rPr>
            </w:pPr>
            <w:r>
              <w:rPr>
                <w:sz w:val="20"/>
                <w:szCs w:val="20"/>
              </w:rPr>
              <w:t xml:space="preserve">32917009,66</w:t>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sz w:val="20"/>
                <w:szCs w:val="20"/>
              </w:rPr>
            </w:pPr>
            <w:r>
              <w:rPr>
                <w:sz w:val="20"/>
                <w:szCs w:val="20"/>
              </w:rPr>
              <w:t xml:space="preserve">32917009,66</w:t>
            </w:r>
            <w:r>
              <w:rPr>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sz w:val="20"/>
                <w:szCs w:val="20"/>
              </w:rPr>
            </w:pPr>
            <w:r>
              <w:rPr>
                <w:sz w:val="20"/>
                <w:szCs w:val="20"/>
              </w:rPr>
              <w:t xml:space="preserve">32917009,66</w:t>
            </w:r>
            <w:r>
              <w:rPr>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sz w:val="20"/>
                <w:szCs w:val="20"/>
              </w:rPr>
            </w:pPr>
            <w:r>
              <w:rPr>
                <w:sz w:val="20"/>
                <w:szCs w:val="20"/>
              </w:rPr>
              <w:t xml:space="preserve">32917009,66</w:t>
            </w:r>
            <w:r>
              <w:rPr>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sz w:val="20"/>
                <w:szCs w:val="20"/>
              </w:rPr>
            </w:pPr>
            <w:r>
              <w:rPr>
                <w:sz w:val="20"/>
                <w:szCs w:val="20"/>
              </w:rPr>
              <w:t xml:space="preserve">32917009,66</w:t>
            </w:r>
            <w:r>
              <w:rPr>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sz w:val="20"/>
                <w:szCs w:val="20"/>
              </w:rPr>
            </w:pPr>
            <w:r>
              <w:rPr>
                <w:sz w:val="20"/>
                <w:szCs w:val="20"/>
              </w:rPr>
              <w:t xml:space="preserve">32917009,66</w:t>
            </w:r>
            <w:r>
              <w:rPr>
                <w:sz w:val="20"/>
                <w:szCs w:val="20"/>
              </w:rPr>
            </w:r>
          </w:p>
        </w:tc>
        <w:tc>
          <w:tcPr>
            <w:tcBorders>
              <w:top w:val="single" w:color="000000" w:sz="4" w:space="0"/>
              <w:left w:val="single" w:color="000000" w:sz="4" w:space="0"/>
              <w:bottom w:val="single" w:color="000000" w:sz="4" w:space="0"/>
            </w:tcBorders>
            <w:tcMar>
              <w:left w:w="11" w:type="dxa"/>
              <w:right w:w="11" w:type="dxa"/>
            </w:tcMar>
            <w:tcW w:w="872" w:type="dxa"/>
            <w:vAlign w:val="center"/>
            <w:textDirection w:val="lrTb"/>
            <w:noWrap w:val="false"/>
          </w:tcPr>
          <w:p>
            <w:pPr>
              <w:pStyle w:val="780"/>
              <w:ind w:firstLine="0"/>
              <w:jc w:val="center"/>
              <w:spacing w:line="240" w:lineRule="auto"/>
              <w:rPr>
                <w:sz w:val="20"/>
                <w:szCs w:val="20"/>
              </w:rPr>
            </w:pPr>
            <w:r>
              <w:rPr>
                <w:sz w:val="20"/>
                <w:szCs w:val="20"/>
              </w:rPr>
              <w:t xml:space="preserve">32917009,66</w:t>
            </w:r>
            <w:r>
              <w:rPr>
                <w:sz w:val="20"/>
                <w:szCs w:val="20"/>
              </w:rPr>
            </w:r>
          </w:p>
        </w:tc>
        <w:tc>
          <w:tcPr>
            <w:tcBorders>
              <w:top w:val="single" w:color="000000" w:sz="4" w:space="0"/>
              <w:left w:val="single" w:color="000000" w:sz="4" w:space="0"/>
              <w:bottom w:val="single" w:color="000000" w:sz="4" w:space="0"/>
            </w:tcBorders>
            <w:tcMar>
              <w:left w:w="11" w:type="dxa"/>
              <w:right w:w="11" w:type="dxa"/>
            </w:tcMar>
            <w:tcW w:w="873" w:type="dxa"/>
            <w:vAlign w:val="center"/>
            <w:textDirection w:val="lrTb"/>
            <w:noWrap w:val="false"/>
          </w:tcPr>
          <w:p>
            <w:pPr>
              <w:pStyle w:val="780"/>
              <w:ind w:firstLine="0"/>
              <w:jc w:val="center"/>
              <w:spacing w:line="240" w:lineRule="auto"/>
              <w:rPr>
                <w:sz w:val="20"/>
                <w:szCs w:val="20"/>
              </w:rPr>
            </w:pPr>
            <w:r>
              <w:rPr>
                <w:sz w:val="20"/>
                <w:szCs w:val="20"/>
              </w:rPr>
              <w:t xml:space="preserve">32917009,66</w:t>
            </w:r>
            <w:r>
              <w:rPr>
                <w:sz w:val="20"/>
                <w:szCs w:val="20"/>
              </w:rPr>
            </w:r>
            <w:r>
              <w:rPr>
                <w:sz w:val="20"/>
                <w:szCs w:val="20"/>
              </w:rPr>
            </w:r>
          </w:p>
        </w:tc>
      </w:tr>
    </w:tbl>
    <w:p>
      <w:pPr>
        <w:pStyle w:val="780"/>
      </w:pPr>
      <w:r/>
      <w:r/>
    </w:p>
    <w:p>
      <w:pPr>
        <w:pStyle w:val="780"/>
        <w:sectPr>
          <w:footnotePr/>
          <w:endnotePr/>
          <w:type w:val="nextPage"/>
          <w:pgSz w:w="16838" w:h="11906" w:orient="landscape"/>
          <w:pgMar w:top="1418" w:right="567" w:bottom="851" w:left="567" w:header="709" w:footer="261" w:gutter="0"/>
          <w:cols w:num="1" w:sep="0" w:space="708" w:equalWidth="1"/>
          <w:docGrid w:linePitch="360"/>
        </w:sectPr>
      </w:pPr>
      <w:r/>
      <w:r/>
    </w:p>
    <w:p>
      <w:pPr>
        <w:pStyle w:val="783"/>
        <w:spacing w:line="240" w:lineRule="auto"/>
      </w:pPr>
      <w:r/>
      <w:bookmarkEnd w:id="99"/>
      <w:r/>
      <w:bookmarkStart w:id="102" w:name="sub_1142"/>
      <w:r/>
      <w:bookmarkStart w:id="103" w:name="_Toc193984564"/>
      <w:r>
        <w:t xml:space="preserve">б) потребляемые источником тепловой энергии виды топлива, включа</w:t>
      </w:r>
      <w:r>
        <w:t xml:space="preserve">я местные виды топлива, а т</w:t>
      </w:r>
      <w:r>
        <w:t xml:space="preserve">акже используемые возобновляемые источники энергии</w:t>
      </w:r>
      <w:bookmarkEnd w:id="100"/>
      <w:r/>
      <w:r/>
    </w:p>
    <w:p>
      <w:pPr>
        <w:pStyle w:val="780"/>
      </w:pPr>
      <w:r/>
      <w:bookmarkEnd w:id="101"/>
      <w:r>
        <w:t xml:space="preserve">Котельные </w:t>
      </w:r>
      <w:r>
        <w:t xml:space="preserve">Великоустюгского</w:t>
      </w:r>
      <w:r>
        <w:t xml:space="preserve"> муниципального округа</w:t>
      </w:r>
      <w:r>
        <w:t xml:space="preserve"> в основном используют в качестве основного </w:t>
      </w:r>
      <w:r>
        <w:t xml:space="preserve">природный газ</w:t>
      </w:r>
      <w:r>
        <w:t xml:space="preserve">. </w:t>
      </w:r>
      <w:r/>
    </w:p>
    <w:p>
      <w:pPr>
        <w:pStyle w:val="783"/>
        <w:spacing w:line="240" w:lineRule="auto"/>
      </w:pPr>
      <w:r/>
      <w:bookmarkStart w:id="104" w:name="_Toc193984565"/>
      <w:r>
        <w:t xml:space="preserve">в</w:t>
      </w:r>
      <w:r>
        <w:t xml:space="preserve">) </w:t>
      </w:r>
      <w:r>
        <w:t xml:space="preserve">виды топлива (в случае, если топливом является уголь, - вид ископае</w:t>
      </w:r>
      <w:r>
        <w:t xml:space="preserve">мого угля в соответствии с </w:t>
      </w:r>
      <w:r>
        <w:t xml:space="preserve">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w:t>
      </w:r>
      <w:r>
        <w:t xml:space="preserve">овой энергии по каждой сист</w:t>
      </w:r>
      <w:r>
        <w:t xml:space="preserve">еме теплоснабжения</w:t>
      </w:r>
      <w:bookmarkEnd w:id="102"/>
      <w:r/>
      <w:r/>
    </w:p>
    <w:p>
      <w:pPr>
        <w:pStyle w:val="780"/>
      </w:pPr>
      <w:r>
        <w:t xml:space="preserve">Описание особенностей характеристик топлив в зависимости от мест поставки представлено в таблице </w:t>
      </w:r>
      <w:r>
        <w:t xml:space="preserve">8.</w:t>
      </w:r>
      <w:r>
        <w:t xml:space="preserve">5</w:t>
      </w:r>
      <w:r>
        <w:t xml:space="preserve">.</w:t>
      </w:r>
      <w:r/>
    </w:p>
    <w:p>
      <w:pPr>
        <w:pStyle w:val="780"/>
        <w:ind w:firstLine="0"/>
        <w:jc w:val="right"/>
        <w:keepNext/>
      </w:pPr>
      <w:r>
        <w:t xml:space="preserve">Таблица 8.</w:t>
      </w:r>
      <w:r>
        <w:t xml:space="preserve">5</w:t>
      </w:r>
      <w:r/>
    </w:p>
    <w:p>
      <w:pPr>
        <w:pStyle w:val="780"/>
        <w:ind w:firstLine="0"/>
        <w:jc w:val="center"/>
        <w:keepNext/>
      </w:pPr>
      <w:r>
        <w:t xml:space="preserve">Описание особенностей характеристик топлив</w:t>
      </w:r>
      <w:r/>
    </w:p>
    <w:tbl>
      <w:tblPr>
        <w:tblW w:w="5000"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108" w:type="dxa"/>
          <w:top w:w="0" w:type="dxa"/>
          <w:right w:w="108" w:type="dxa"/>
          <w:bottom w:w="0" w:type="dxa"/>
        </w:tblCellMar>
        <w:tblLook w:val="04A0" w:firstRow="1" w:lastRow="0" w:firstColumn="1" w:lastColumn="0" w:noHBand="0" w:noVBand="1"/>
      </w:tblPr>
      <w:tblGrid>
        <w:gridCol w:w="2722"/>
        <w:gridCol w:w="2127"/>
        <w:gridCol w:w="3562"/>
        <w:gridCol w:w="128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top w:w="0" w:type="dxa"/>
              <w:right w:w="28" w:type="dxa"/>
              <w:bottom w:w="0" w:type="dxa"/>
            </w:tcMar>
            <w:tcW w:w="1404" w:type="pct"/>
            <w:vAlign w:val="center"/>
            <w:textDirection w:val="lrTb"/>
            <w:noWrap/>
          </w:tcPr>
          <w:p>
            <w:pPr>
              <w:pStyle w:val="780"/>
              <w:ind w:firstLine="0"/>
              <w:jc w:val="center"/>
              <w:keepNext/>
              <w:spacing w:line="240" w:lineRule="auto"/>
              <w:rPr>
                <w:b/>
                <w:sz w:val="20"/>
                <w:szCs w:val="20"/>
              </w:rPr>
            </w:pPr>
            <w:r>
              <w:rPr>
                <w:b/>
                <w:sz w:val="20"/>
                <w:szCs w:val="20"/>
              </w:rPr>
              <w:t xml:space="preserve">Наименование</w:t>
            </w:r>
            <w:r>
              <w:rPr>
                <w:b/>
                <w:sz w:val="20"/>
                <w:szCs w:val="20"/>
              </w:rPr>
            </w:r>
          </w:p>
        </w:tc>
        <w:tc>
          <w:tcPr>
            <w:tcW w:w="1097" w:type="pct"/>
            <w:vAlign w:val="center"/>
            <w:textDirection w:val="lrTb"/>
            <w:noWrap w:val="false"/>
          </w:tcPr>
          <w:p>
            <w:pPr>
              <w:pStyle w:val="780"/>
              <w:ind w:firstLine="0"/>
              <w:jc w:val="center"/>
              <w:spacing w:line="240" w:lineRule="auto"/>
              <w:rPr>
                <w:b/>
                <w:sz w:val="16"/>
                <w:szCs w:val="16"/>
              </w:rPr>
            </w:pPr>
            <w:r>
              <w:rPr>
                <w:b/>
                <w:sz w:val="16"/>
                <w:szCs w:val="16"/>
              </w:rPr>
              <w:t xml:space="preserve">Котельная №2</w:t>
            </w:r>
            <w:r>
              <w:rPr>
                <w:b/>
                <w:sz w:val="16"/>
                <w:szCs w:val="16"/>
              </w:rPr>
            </w:r>
          </w:p>
          <w:p>
            <w:pPr>
              <w:pStyle w:val="780"/>
              <w:ind w:firstLine="0"/>
              <w:jc w:val="center"/>
              <w:spacing w:line="240" w:lineRule="auto"/>
              <w:rPr>
                <w:b/>
                <w:sz w:val="16"/>
                <w:szCs w:val="16"/>
              </w:rPr>
            </w:pPr>
            <w:r>
              <w:rPr>
                <w:b/>
                <w:sz w:val="16"/>
                <w:szCs w:val="16"/>
              </w:rPr>
              <w:t xml:space="preserve">Котельная №3</w:t>
            </w:r>
            <w:r>
              <w:rPr>
                <w:b/>
                <w:sz w:val="16"/>
                <w:szCs w:val="16"/>
              </w:rPr>
            </w:r>
          </w:p>
          <w:p>
            <w:pPr>
              <w:pStyle w:val="780"/>
              <w:ind w:firstLine="0"/>
              <w:jc w:val="center"/>
              <w:spacing w:line="240" w:lineRule="auto"/>
              <w:rPr>
                <w:b/>
                <w:sz w:val="16"/>
                <w:szCs w:val="16"/>
              </w:rPr>
            </w:pPr>
            <w:r>
              <w:rPr>
                <w:b/>
                <w:sz w:val="16"/>
                <w:szCs w:val="16"/>
              </w:rPr>
              <w:t xml:space="preserve">Котельная №4</w:t>
            </w:r>
            <w:r>
              <w:rPr>
                <w:b/>
                <w:sz w:val="16"/>
                <w:szCs w:val="16"/>
              </w:rPr>
            </w:r>
          </w:p>
          <w:p>
            <w:pPr>
              <w:pStyle w:val="780"/>
              <w:ind w:firstLine="0"/>
              <w:jc w:val="center"/>
              <w:spacing w:line="240" w:lineRule="auto"/>
              <w:rPr>
                <w:b/>
                <w:sz w:val="16"/>
                <w:szCs w:val="16"/>
              </w:rPr>
            </w:pPr>
            <w:r>
              <w:rPr>
                <w:b/>
                <w:sz w:val="16"/>
                <w:szCs w:val="16"/>
              </w:rPr>
              <w:t xml:space="preserve">К</w:t>
            </w:r>
            <w:r>
              <w:rPr>
                <w:b/>
                <w:sz w:val="16"/>
                <w:szCs w:val="16"/>
              </w:rPr>
              <w:t xml:space="preserve">отельная №5</w:t>
            </w:r>
            <w:r>
              <w:rPr>
                <w:b/>
                <w:sz w:val="16"/>
                <w:szCs w:val="16"/>
              </w:rPr>
            </w:r>
          </w:p>
          <w:p>
            <w:pPr>
              <w:pStyle w:val="780"/>
              <w:ind w:firstLine="0"/>
              <w:jc w:val="center"/>
              <w:spacing w:line="240" w:lineRule="auto"/>
              <w:rPr>
                <w:b/>
                <w:sz w:val="16"/>
                <w:szCs w:val="16"/>
              </w:rPr>
            </w:pPr>
            <w:r>
              <w:rPr>
                <w:b/>
                <w:sz w:val="16"/>
                <w:szCs w:val="16"/>
              </w:rPr>
              <w:t xml:space="preserve">Котельная больн</w:t>
            </w:r>
            <w:r>
              <w:rPr>
                <w:b/>
                <w:sz w:val="16"/>
                <w:szCs w:val="16"/>
              </w:rPr>
              <w:t xml:space="preserve">ицы</w:t>
            </w:r>
            <w:r>
              <w:rPr>
                <w:b/>
                <w:sz w:val="16"/>
                <w:szCs w:val="16"/>
              </w:rPr>
            </w:r>
          </w:p>
          <w:p>
            <w:pPr>
              <w:pStyle w:val="780"/>
              <w:ind w:firstLine="0"/>
              <w:jc w:val="center"/>
              <w:spacing w:line="240" w:lineRule="auto"/>
              <w:rPr>
                <w:b/>
                <w:sz w:val="16"/>
                <w:szCs w:val="16"/>
              </w:rPr>
            </w:pPr>
            <w:r>
              <w:rPr>
                <w:b/>
                <w:sz w:val="16"/>
                <w:szCs w:val="16"/>
              </w:rPr>
              <w:t xml:space="preserve">Котельная бани</w:t>
            </w:r>
            <w:r>
              <w:rPr>
                <w:b/>
                <w:sz w:val="16"/>
                <w:szCs w:val="16"/>
              </w:rPr>
            </w:r>
          </w:p>
          <w:p>
            <w:pPr>
              <w:pStyle w:val="780"/>
              <w:ind w:firstLine="0"/>
              <w:jc w:val="center"/>
              <w:spacing w:line="240" w:lineRule="auto"/>
              <w:rPr>
                <w:b/>
                <w:sz w:val="16"/>
                <w:szCs w:val="16"/>
              </w:rPr>
            </w:pPr>
            <w:r>
              <w:rPr>
                <w:b/>
                <w:sz w:val="16"/>
                <w:szCs w:val="16"/>
              </w:rPr>
              <w:t xml:space="preserve">Котельная школы</w:t>
            </w:r>
            <w:r>
              <w:rPr>
                <w:b/>
                <w:sz w:val="16"/>
                <w:szCs w:val="16"/>
              </w:rPr>
            </w:r>
          </w:p>
          <w:p>
            <w:pPr>
              <w:pStyle w:val="780"/>
              <w:ind w:firstLine="0"/>
              <w:jc w:val="center"/>
              <w:spacing w:line="240" w:lineRule="auto"/>
              <w:rPr>
                <w:b/>
                <w:sz w:val="16"/>
                <w:szCs w:val="16"/>
              </w:rPr>
            </w:pPr>
            <w:r>
              <w:rPr>
                <w:b/>
                <w:sz w:val="16"/>
                <w:szCs w:val="16"/>
              </w:rPr>
              <w:t xml:space="preserve">Котельная д/сада по        ул. Мира</w:t>
            </w:r>
            <w:r>
              <w:rPr>
                <w:b/>
                <w:sz w:val="16"/>
                <w:szCs w:val="16"/>
              </w:rPr>
            </w:r>
          </w:p>
          <w:p>
            <w:pPr>
              <w:pStyle w:val="780"/>
              <w:ind w:firstLine="0"/>
              <w:jc w:val="center"/>
              <w:spacing w:line="240" w:lineRule="auto"/>
              <w:rPr>
                <w:b/>
                <w:sz w:val="16"/>
                <w:szCs w:val="16"/>
              </w:rPr>
            </w:pPr>
            <w:r>
              <w:rPr>
                <w:b/>
                <w:sz w:val="16"/>
                <w:szCs w:val="16"/>
              </w:rPr>
              <w:t xml:space="preserve">Котельная школы по        ул. Заречная</w:t>
            </w:r>
            <w:r>
              <w:rPr>
                <w:b/>
                <w:sz w:val="16"/>
                <w:szCs w:val="16"/>
              </w:rPr>
            </w:r>
          </w:p>
          <w:p>
            <w:pPr>
              <w:pStyle w:val="780"/>
              <w:ind w:firstLine="0"/>
              <w:jc w:val="center"/>
              <w:spacing w:line="240" w:lineRule="auto"/>
              <w:rPr>
                <w:b/>
                <w:sz w:val="16"/>
                <w:szCs w:val="16"/>
              </w:rPr>
            </w:pPr>
            <w:r>
              <w:rPr>
                <w:b/>
                <w:sz w:val="16"/>
                <w:szCs w:val="16"/>
              </w:rPr>
              <w:t xml:space="preserve">Котельная №9 (пгт. Кузино)</w:t>
            </w:r>
            <w:r>
              <w:rPr>
                <w:b/>
                <w:sz w:val="16"/>
                <w:szCs w:val="16"/>
              </w:rPr>
            </w:r>
          </w:p>
          <w:p>
            <w:pPr>
              <w:pStyle w:val="780"/>
              <w:ind w:firstLine="0"/>
              <w:jc w:val="center"/>
              <w:spacing w:line="240" w:lineRule="auto"/>
              <w:rPr>
                <w:b/>
                <w:sz w:val="16"/>
                <w:szCs w:val="16"/>
              </w:rPr>
            </w:pPr>
            <w:r>
              <w:rPr>
                <w:b/>
                <w:sz w:val="16"/>
                <w:szCs w:val="16"/>
              </w:rPr>
              <w:t xml:space="preserve">Котельная № 16 (п. Валга)</w:t>
            </w:r>
            <w:r>
              <w:rPr>
                <w:b/>
                <w:sz w:val="16"/>
                <w:szCs w:val="16"/>
              </w:rPr>
            </w:r>
          </w:p>
          <w:p>
            <w:pPr>
              <w:pStyle w:val="780"/>
              <w:ind w:firstLine="0"/>
              <w:jc w:val="center"/>
              <w:spacing w:line="240" w:lineRule="auto"/>
              <w:rPr>
                <w:b/>
                <w:sz w:val="16"/>
                <w:szCs w:val="16"/>
              </w:rPr>
            </w:pPr>
            <w:r>
              <w:rPr>
                <w:b/>
                <w:sz w:val="16"/>
                <w:szCs w:val="16"/>
              </w:rPr>
              <w:t xml:space="preserve">Котельная № 17 (д. Подсосенье)</w:t>
            </w:r>
            <w:r>
              <w:rPr>
                <w:b/>
                <w:sz w:val="16"/>
                <w:szCs w:val="16"/>
              </w:rPr>
            </w:r>
          </w:p>
          <w:p>
            <w:pPr>
              <w:pStyle w:val="780"/>
              <w:ind w:firstLine="0"/>
              <w:jc w:val="center"/>
              <w:spacing w:line="240" w:lineRule="auto"/>
              <w:rPr>
                <w:b/>
                <w:sz w:val="16"/>
                <w:szCs w:val="16"/>
              </w:rPr>
            </w:pPr>
            <w:r>
              <w:rPr>
                <w:b/>
                <w:sz w:val="16"/>
                <w:szCs w:val="16"/>
              </w:rPr>
              <w:t xml:space="preserve">ТЭС НАО "СВЕЗА Новатор"</w:t>
            </w:r>
            <w:r>
              <w:rPr>
                <w:b/>
                <w:sz w:val="16"/>
                <w:szCs w:val="16"/>
              </w:rPr>
            </w:r>
          </w:p>
          <w:p>
            <w:pPr>
              <w:pStyle w:val="780"/>
              <w:ind w:firstLine="0"/>
              <w:jc w:val="center"/>
              <w:spacing w:line="240" w:lineRule="auto"/>
              <w:rPr>
                <w:b/>
                <w:sz w:val="16"/>
                <w:szCs w:val="16"/>
              </w:rPr>
            </w:pPr>
            <w:r>
              <w:rPr>
                <w:b/>
                <w:sz w:val="16"/>
                <w:szCs w:val="16"/>
              </w:rPr>
              <w:t xml:space="preserve">Котельная М</w:t>
            </w:r>
            <w:r>
              <w:rPr>
                <w:b/>
                <w:sz w:val="16"/>
                <w:szCs w:val="16"/>
              </w:rPr>
              <w:t xml:space="preserve">УЗ "КРБ № 1"</w:t>
            </w:r>
            <w:r>
              <w:rPr>
                <w:b/>
                <w:sz w:val="16"/>
                <w:szCs w:val="16"/>
              </w:rPr>
            </w:r>
          </w:p>
        </w:tc>
        <w:tc>
          <w:tcPr>
            <w:tcW w:w="1837" w:type="pct"/>
            <w:vAlign w:val="center"/>
            <w:textDirection w:val="lrTb"/>
            <w:noWrap w:val="false"/>
          </w:tcPr>
          <w:p>
            <w:pPr>
              <w:pStyle w:val="780"/>
              <w:ind w:firstLine="0"/>
              <w:jc w:val="center"/>
              <w:spacing w:line="240" w:lineRule="auto"/>
              <w:rPr>
                <w:b/>
                <w:sz w:val="16"/>
                <w:szCs w:val="16"/>
              </w:rPr>
            </w:pPr>
            <w:r>
              <w:rPr>
                <w:b/>
                <w:sz w:val="16"/>
                <w:szCs w:val="16"/>
              </w:rPr>
              <w:t xml:space="preserve">Котельная №1 Ц</w:t>
            </w:r>
            <w:r>
              <w:rPr>
                <w:b/>
                <w:sz w:val="16"/>
                <w:szCs w:val="16"/>
              </w:rPr>
              <w:t xml:space="preserve">ентральная</w:t>
            </w:r>
            <w:r>
              <w:rPr>
                <w:b/>
                <w:sz w:val="16"/>
                <w:szCs w:val="16"/>
              </w:rPr>
            </w:r>
          </w:p>
          <w:p>
            <w:pPr>
              <w:pStyle w:val="780"/>
              <w:ind w:firstLine="0"/>
              <w:jc w:val="center"/>
              <w:spacing w:line="240" w:lineRule="auto"/>
              <w:rPr>
                <w:b/>
                <w:sz w:val="16"/>
                <w:szCs w:val="16"/>
              </w:rPr>
            </w:pPr>
            <w:r>
              <w:rPr>
                <w:b/>
                <w:sz w:val="16"/>
                <w:szCs w:val="16"/>
              </w:rPr>
              <w:t xml:space="preserve">Котельная №2  Квартальная</w:t>
            </w:r>
            <w:r>
              <w:rPr>
                <w:b/>
                <w:sz w:val="16"/>
                <w:szCs w:val="16"/>
              </w:rPr>
            </w:r>
          </w:p>
          <w:p>
            <w:pPr>
              <w:pStyle w:val="780"/>
              <w:ind w:firstLine="0"/>
              <w:jc w:val="center"/>
              <w:spacing w:line="240" w:lineRule="auto"/>
              <w:rPr>
                <w:b/>
                <w:sz w:val="16"/>
                <w:szCs w:val="16"/>
              </w:rPr>
            </w:pPr>
            <w:r>
              <w:rPr>
                <w:b/>
                <w:sz w:val="16"/>
                <w:szCs w:val="16"/>
              </w:rPr>
              <w:t xml:space="preserve">Котельная № 4  Школьная</w:t>
            </w:r>
            <w:r>
              <w:rPr>
                <w:b/>
                <w:sz w:val="16"/>
                <w:szCs w:val="16"/>
              </w:rPr>
            </w:r>
          </w:p>
          <w:p>
            <w:pPr>
              <w:pStyle w:val="780"/>
              <w:ind w:firstLine="0"/>
              <w:jc w:val="center"/>
              <w:spacing w:line="240" w:lineRule="auto"/>
              <w:rPr>
                <w:b/>
                <w:sz w:val="16"/>
                <w:szCs w:val="16"/>
              </w:rPr>
            </w:pPr>
            <w:r>
              <w:rPr>
                <w:b/>
                <w:sz w:val="16"/>
                <w:szCs w:val="16"/>
              </w:rPr>
              <w:t xml:space="preserve">Котельная № 6 Добрынино</w:t>
            </w:r>
            <w:r>
              <w:rPr>
                <w:b/>
                <w:sz w:val="16"/>
                <w:szCs w:val="16"/>
              </w:rPr>
            </w:r>
          </w:p>
          <w:p>
            <w:pPr>
              <w:pStyle w:val="780"/>
              <w:ind w:firstLine="0"/>
              <w:jc w:val="center"/>
              <w:spacing w:line="240" w:lineRule="auto"/>
              <w:rPr>
                <w:b/>
                <w:sz w:val="16"/>
                <w:szCs w:val="16"/>
              </w:rPr>
            </w:pPr>
            <w:r>
              <w:rPr>
                <w:b/>
                <w:sz w:val="16"/>
                <w:szCs w:val="16"/>
              </w:rPr>
              <w:t xml:space="preserve">Котельная № 7 Коробейниково</w:t>
            </w:r>
            <w:r>
              <w:rPr>
                <w:b/>
                <w:sz w:val="16"/>
                <w:szCs w:val="16"/>
              </w:rPr>
            </w:r>
          </w:p>
          <w:p>
            <w:pPr>
              <w:pStyle w:val="780"/>
              <w:ind w:firstLine="0"/>
              <w:jc w:val="center"/>
              <w:spacing w:line="240" w:lineRule="auto"/>
              <w:rPr>
                <w:b/>
                <w:sz w:val="16"/>
                <w:szCs w:val="16"/>
              </w:rPr>
            </w:pPr>
            <w:r>
              <w:rPr>
                <w:b/>
                <w:sz w:val="16"/>
                <w:szCs w:val="16"/>
              </w:rPr>
              <w:t xml:space="preserve">Котельная № 8  БМК С-Западная</w:t>
            </w:r>
            <w:r>
              <w:rPr>
                <w:b/>
                <w:sz w:val="16"/>
                <w:szCs w:val="16"/>
              </w:rPr>
            </w:r>
          </w:p>
          <w:p>
            <w:pPr>
              <w:pStyle w:val="780"/>
              <w:ind w:firstLine="0"/>
              <w:jc w:val="center"/>
              <w:spacing w:line="240" w:lineRule="auto"/>
              <w:rPr>
                <w:b/>
                <w:sz w:val="16"/>
                <w:szCs w:val="16"/>
              </w:rPr>
            </w:pPr>
            <w:r>
              <w:rPr>
                <w:b/>
                <w:sz w:val="16"/>
                <w:szCs w:val="16"/>
              </w:rPr>
              <w:t xml:space="preserve">Котельная № 11 Авиалесоохраны</w:t>
            </w:r>
            <w:r>
              <w:rPr>
                <w:b/>
                <w:sz w:val="16"/>
                <w:szCs w:val="16"/>
              </w:rPr>
            </w:r>
          </w:p>
          <w:p>
            <w:pPr>
              <w:pStyle w:val="780"/>
              <w:ind w:firstLine="0"/>
              <w:jc w:val="center"/>
              <w:spacing w:line="240" w:lineRule="auto"/>
              <w:rPr>
                <w:b/>
                <w:sz w:val="16"/>
                <w:szCs w:val="16"/>
              </w:rPr>
            </w:pPr>
            <w:r>
              <w:rPr>
                <w:b/>
                <w:sz w:val="16"/>
                <w:szCs w:val="16"/>
              </w:rPr>
              <w:t xml:space="preserve">Котельная № 12  БМК (Энергоцентр)</w:t>
            </w:r>
            <w:r>
              <w:rPr>
                <w:b/>
                <w:sz w:val="16"/>
                <w:szCs w:val="16"/>
              </w:rPr>
            </w:r>
          </w:p>
          <w:p>
            <w:pPr>
              <w:pStyle w:val="780"/>
              <w:ind w:firstLine="0"/>
              <w:jc w:val="center"/>
              <w:spacing w:line="240" w:lineRule="auto"/>
              <w:rPr>
                <w:b/>
                <w:sz w:val="16"/>
                <w:szCs w:val="16"/>
              </w:rPr>
            </w:pPr>
            <w:r>
              <w:rPr>
                <w:b/>
                <w:sz w:val="16"/>
                <w:szCs w:val="16"/>
              </w:rPr>
              <w:t xml:space="preserve">Котельная № 13  Стрига</w:t>
            </w:r>
            <w:r>
              <w:rPr>
                <w:b/>
                <w:sz w:val="16"/>
                <w:szCs w:val="16"/>
              </w:rPr>
            </w:r>
            <w:r>
              <w:rPr>
                <w:b/>
                <w:sz w:val="16"/>
                <w:szCs w:val="16"/>
              </w:rPr>
            </w:r>
          </w:p>
          <w:p>
            <w:pPr>
              <w:pStyle w:val="780"/>
              <w:ind w:firstLine="0"/>
              <w:jc w:val="center"/>
              <w:spacing w:line="240" w:lineRule="auto"/>
              <w:rPr>
                <w:b/>
                <w:sz w:val="16"/>
                <w:szCs w:val="16"/>
              </w:rPr>
            </w:pPr>
            <w:r>
              <w:rPr>
                <w:b/>
                <w:sz w:val="16"/>
                <w:szCs w:val="16"/>
              </w:rPr>
              <w:t xml:space="preserve">Котельная № 14 Золотавцево</w:t>
            </w:r>
            <w:r>
              <w:rPr>
                <w:b/>
                <w:sz w:val="16"/>
                <w:szCs w:val="16"/>
              </w:rPr>
            </w:r>
            <w:r>
              <w:rPr>
                <w:b/>
                <w:sz w:val="16"/>
                <w:szCs w:val="16"/>
              </w:rPr>
            </w:r>
          </w:p>
          <w:p>
            <w:pPr>
              <w:pStyle w:val="780"/>
              <w:ind w:firstLine="0"/>
              <w:jc w:val="center"/>
              <w:spacing w:line="240" w:lineRule="auto"/>
              <w:rPr>
                <w:b/>
                <w:sz w:val="16"/>
                <w:szCs w:val="16"/>
              </w:rPr>
            </w:pPr>
            <w:r>
              <w:rPr>
                <w:b/>
                <w:sz w:val="16"/>
                <w:szCs w:val="16"/>
              </w:rPr>
              <w:t xml:space="preserve">Котельная № 10 БМК (Железнодорожная)</w:t>
            </w:r>
            <w:r>
              <w:rPr>
                <w:b/>
                <w:sz w:val="16"/>
                <w:szCs w:val="16"/>
              </w:rPr>
            </w:r>
          </w:p>
          <w:p>
            <w:pPr>
              <w:pStyle w:val="780"/>
              <w:ind w:firstLine="0"/>
              <w:jc w:val="center"/>
              <w:spacing w:line="240" w:lineRule="auto"/>
              <w:rPr>
                <w:b/>
                <w:sz w:val="16"/>
                <w:szCs w:val="16"/>
              </w:rPr>
            </w:pPr>
            <w:r>
              <w:rPr>
                <w:b/>
                <w:sz w:val="16"/>
                <w:szCs w:val="16"/>
              </w:rPr>
              <w:t xml:space="preserve">Котельная д. Бухинино</w:t>
            </w:r>
            <w:r>
              <w:rPr>
                <w:b/>
                <w:sz w:val="16"/>
                <w:szCs w:val="16"/>
              </w:rPr>
            </w:r>
          </w:p>
          <w:p>
            <w:pPr>
              <w:pStyle w:val="780"/>
              <w:ind w:firstLine="0"/>
              <w:jc w:val="center"/>
              <w:spacing w:line="240" w:lineRule="auto"/>
              <w:rPr>
                <w:b/>
                <w:sz w:val="16"/>
                <w:szCs w:val="16"/>
              </w:rPr>
            </w:pPr>
            <w:r>
              <w:rPr>
                <w:b/>
                <w:sz w:val="16"/>
                <w:szCs w:val="16"/>
              </w:rPr>
              <w:t xml:space="preserve">Школа № 15</w:t>
            </w:r>
            <w:r>
              <w:rPr>
                <w:b/>
                <w:sz w:val="16"/>
                <w:szCs w:val="16"/>
              </w:rPr>
            </w:r>
          </w:p>
          <w:p>
            <w:pPr>
              <w:pStyle w:val="780"/>
              <w:ind w:firstLine="0"/>
              <w:jc w:val="center"/>
              <w:spacing w:line="240" w:lineRule="auto"/>
              <w:rPr>
                <w:b/>
                <w:sz w:val="16"/>
                <w:szCs w:val="16"/>
              </w:rPr>
            </w:pPr>
            <w:r>
              <w:rPr>
                <w:b/>
                <w:sz w:val="16"/>
                <w:szCs w:val="16"/>
              </w:rPr>
              <w:t xml:space="preserve">Котельная с. Васильевское</w:t>
            </w:r>
            <w:r>
              <w:rPr>
                <w:b/>
                <w:sz w:val="16"/>
                <w:szCs w:val="16"/>
              </w:rPr>
            </w:r>
          </w:p>
          <w:p>
            <w:pPr>
              <w:pStyle w:val="780"/>
              <w:ind w:firstLine="0"/>
              <w:jc w:val="center"/>
              <w:spacing w:line="240" w:lineRule="auto"/>
              <w:rPr>
                <w:b/>
                <w:sz w:val="16"/>
                <w:szCs w:val="16"/>
              </w:rPr>
            </w:pPr>
            <w:r>
              <w:rPr>
                <w:b/>
                <w:sz w:val="16"/>
                <w:szCs w:val="16"/>
              </w:rPr>
              <w:t xml:space="preserve">Котельная "Кирпичный завод"</w:t>
            </w:r>
            <w:r>
              <w:rPr>
                <w:b/>
                <w:sz w:val="16"/>
                <w:szCs w:val="16"/>
              </w:rPr>
            </w:r>
          </w:p>
          <w:p>
            <w:pPr>
              <w:pStyle w:val="780"/>
              <w:ind w:firstLine="0"/>
              <w:jc w:val="center"/>
              <w:spacing w:line="240" w:lineRule="auto"/>
              <w:rPr>
                <w:b/>
                <w:sz w:val="16"/>
                <w:szCs w:val="16"/>
              </w:rPr>
            </w:pPr>
            <w:r>
              <w:rPr>
                <w:b/>
                <w:sz w:val="16"/>
                <w:szCs w:val="16"/>
              </w:rPr>
              <w:t xml:space="preserve">Красавинская ГТ ТЭЦ</w:t>
            </w:r>
            <w:r>
              <w:rPr>
                <w:b/>
                <w:sz w:val="16"/>
                <w:szCs w:val="16"/>
              </w:rPr>
            </w:r>
          </w:p>
          <w:p>
            <w:pPr>
              <w:pStyle w:val="780"/>
              <w:ind w:firstLine="0"/>
              <w:jc w:val="center"/>
              <w:spacing w:line="240" w:lineRule="auto"/>
              <w:rPr>
                <w:b/>
                <w:sz w:val="16"/>
                <w:szCs w:val="16"/>
              </w:rPr>
            </w:pPr>
            <w:r>
              <w:rPr>
                <w:b/>
                <w:sz w:val="16"/>
                <w:szCs w:val="16"/>
              </w:rPr>
              <w:t xml:space="preserve">Котельная школы  д. Морозовица,                        ул. Центральная</w:t>
            </w:r>
            <w:r>
              <w:rPr>
                <w:b/>
                <w:sz w:val="16"/>
                <w:szCs w:val="16"/>
              </w:rPr>
            </w:r>
          </w:p>
          <w:p>
            <w:pPr>
              <w:pStyle w:val="780"/>
              <w:ind w:firstLine="0"/>
              <w:jc w:val="center"/>
              <w:spacing w:line="240" w:lineRule="auto"/>
              <w:rPr>
                <w:b/>
                <w:sz w:val="16"/>
                <w:szCs w:val="16"/>
              </w:rPr>
            </w:pPr>
            <w:r>
              <w:rPr>
                <w:b/>
                <w:sz w:val="16"/>
                <w:szCs w:val="16"/>
              </w:rPr>
              <w:t xml:space="preserve">Котельная Гол</w:t>
            </w:r>
            <w:r>
              <w:rPr>
                <w:b/>
                <w:sz w:val="16"/>
                <w:szCs w:val="16"/>
              </w:rPr>
              <w:t xml:space="preserve">узинской школы             </w:t>
            </w:r>
            <w:r>
              <w:rPr>
                <w:b/>
                <w:sz w:val="16"/>
                <w:szCs w:val="16"/>
              </w:rPr>
              <w:t xml:space="preserve">                  п. Новатор, ул. Советская, д.42</w:t>
            </w:r>
            <w:r>
              <w:rPr>
                <w:b/>
                <w:sz w:val="16"/>
                <w:szCs w:val="16"/>
              </w:rPr>
            </w:r>
          </w:p>
          <w:p>
            <w:pPr>
              <w:pStyle w:val="780"/>
              <w:ind w:firstLine="0"/>
              <w:jc w:val="center"/>
              <w:spacing w:line="240" w:lineRule="auto"/>
              <w:rPr>
                <w:b/>
                <w:sz w:val="16"/>
                <w:szCs w:val="16"/>
              </w:rPr>
            </w:pPr>
            <w:r>
              <w:rPr>
                <w:b/>
                <w:sz w:val="16"/>
                <w:szCs w:val="16"/>
              </w:rPr>
              <w:t xml:space="preserve">Котельная санатория</w:t>
            </w:r>
            <w:r>
              <w:rPr>
                <w:b/>
                <w:sz w:val="16"/>
                <w:szCs w:val="16"/>
              </w:rPr>
            </w:r>
          </w:p>
        </w:tc>
        <w:tc>
          <w:tcPr>
            <w:tcMar>
              <w:left w:w="28" w:type="dxa"/>
              <w:top w:w="0" w:type="dxa"/>
              <w:right w:w="28" w:type="dxa"/>
              <w:bottom w:w="0" w:type="dxa"/>
            </w:tcMar>
            <w:tcW w:w="662" w:type="pct"/>
            <w:vAlign w:val="center"/>
            <w:textDirection w:val="lrTb"/>
            <w:noWrap/>
          </w:tcPr>
          <w:p>
            <w:pPr>
              <w:pStyle w:val="780"/>
              <w:ind w:firstLine="0"/>
              <w:jc w:val="center"/>
              <w:spacing w:line="240" w:lineRule="auto"/>
              <w:rPr>
                <w:b/>
                <w:sz w:val="16"/>
                <w:szCs w:val="16"/>
              </w:rPr>
            </w:pPr>
            <w:r>
              <w:rPr>
                <w:b/>
                <w:sz w:val="16"/>
                <w:szCs w:val="16"/>
              </w:rPr>
              <w:t xml:space="preserve">К</w:t>
            </w:r>
            <w:r>
              <w:rPr>
                <w:b/>
                <w:sz w:val="16"/>
                <w:szCs w:val="16"/>
              </w:rPr>
              <w:t xml:space="preserve">отельная; ж/д станции г. Красавино, ул. Вокзальная</w:t>
            </w:r>
            <w:r>
              <w:rPr>
                <w:b/>
                <w:sz w:val="16"/>
                <w:szCs w:val="16"/>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top w:w="0" w:type="dxa"/>
              <w:right w:w="28" w:type="dxa"/>
              <w:bottom w:w="0" w:type="dxa"/>
            </w:tcMar>
            <w:tcW w:w="1404" w:type="pct"/>
            <w:vAlign w:val="center"/>
            <w:textDirection w:val="lrTb"/>
            <w:noWrap/>
          </w:tcPr>
          <w:p>
            <w:pPr>
              <w:pStyle w:val="780"/>
              <w:ind w:firstLine="0"/>
              <w:spacing w:line="240" w:lineRule="auto"/>
              <w:rPr>
                <w:sz w:val="20"/>
                <w:szCs w:val="20"/>
              </w:rPr>
            </w:pPr>
            <w:r>
              <w:rPr>
                <w:sz w:val="20"/>
                <w:szCs w:val="20"/>
              </w:rPr>
              <w:t xml:space="preserve">Вид топлива</w:t>
            </w:r>
            <w:r>
              <w:rPr>
                <w:sz w:val="20"/>
                <w:szCs w:val="20"/>
              </w:rPr>
            </w:r>
          </w:p>
        </w:tc>
        <w:tc>
          <w:tcPr>
            <w:tcW w:w="1097" w:type="pct"/>
            <w:vAlign w:val="top"/>
            <w:textDirection w:val="lrTb"/>
            <w:noWrap w:val="false"/>
          </w:tcPr>
          <w:p>
            <w:pPr>
              <w:pStyle w:val="780"/>
              <w:ind w:firstLine="0"/>
              <w:jc w:val="center"/>
              <w:spacing w:line="240" w:lineRule="auto"/>
              <w:rPr>
                <w:sz w:val="20"/>
                <w:szCs w:val="20"/>
              </w:rPr>
            </w:pPr>
            <w:r>
              <w:rPr>
                <w:sz w:val="20"/>
                <w:szCs w:val="20"/>
              </w:rPr>
              <w:t xml:space="preserve">Дрова</w:t>
            </w:r>
            <w:r>
              <w:rPr>
                <w:sz w:val="20"/>
                <w:szCs w:val="20"/>
              </w:rPr>
            </w:r>
            <w:r>
              <w:rPr>
                <w:sz w:val="20"/>
                <w:szCs w:val="20"/>
              </w:rPr>
            </w:r>
          </w:p>
        </w:tc>
        <w:tc>
          <w:tcPr>
            <w:tcW w:w="1837" w:type="pct"/>
            <w:vAlign w:val="center"/>
            <w:textDirection w:val="lrTb"/>
            <w:noWrap w:val="false"/>
          </w:tcPr>
          <w:p>
            <w:pPr>
              <w:pStyle w:val="780"/>
              <w:ind w:firstLine="0"/>
              <w:jc w:val="center"/>
              <w:spacing w:line="240" w:lineRule="auto"/>
              <w:rPr>
                <w:sz w:val="20"/>
                <w:szCs w:val="20"/>
              </w:rPr>
            </w:pPr>
            <w:r>
              <w:rPr>
                <w:sz w:val="20"/>
                <w:szCs w:val="20"/>
              </w:rPr>
              <w:t xml:space="preserve">Газ</w:t>
            </w:r>
            <w:r>
              <w:rPr>
                <w:sz w:val="20"/>
                <w:szCs w:val="20"/>
              </w:rPr>
            </w:r>
            <w:r>
              <w:rPr>
                <w:sz w:val="20"/>
                <w:szCs w:val="20"/>
              </w:rPr>
            </w:r>
          </w:p>
        </w:tc>
        <w:tc>
          <w:tcPr>
            <w:tcMar>
              <w:left w:w="28" w:type="dxa"/>
              <w:top w:w="0" w:type="dxa"/>
              <w:right w:w="28" w:type="dxa"/>
              <w:bottom w:w="0" w:type="dxa"/>
            </w:tcMar>
            <w:tcW w:w="662" w:type="pct"/>
            <w:vAlign w:val="center"/>
            <w:textDirection w:val="lrTb"/>
            <w:noWrap/>
          </w:tcPr>
          <w:p>
            <w:pPr>
              <w:pStyle w:val="780"/>
              <w:ind w:firstLine="0"/>
              <w:jc w:val="center"/>
              <w:spacing w:line="240" w:lineRule="auto"/>
              <w:rPr>
                <w:sz w:val="20"/>
                <w:szCs w:val="20"/>
              </w:rPr>
            </w:pPr>
            <w:r>
              <w:rPr>
                <w:sz w:val="20"/>
                <w:szCs w:val="20"/>
              </w:rPr>
              <w:t xml:space="preserve">Уголь</w:t>
            </w: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top w:w="0" w:type="dxa"/>
              <w:right w:w="28" w:type="dxa"/>
              <w:bottom w:w="0" w:type="dxa"/>
            </w:tcMar>
            <w:tcW w:w="1404" w:type="pct"/>
            <w:vAlign w:val="center"/>
            <w:textDirection w:val="lrTb"/>
            <w:noWrap/>
          </w:tcPr>
          <w:p>
            <w:pPr>
              <w:pStyle w:val="780"/>
              <w:ind w:firstLine="0"/>
              <w:spacing w:line="240" w:lineRule="auto"/>
              <w:rPr>
                <w:sz w:val="20"/>
                <w:szCs w:val="20"/>
              </w:rPr>
            </w:pPr>
            <w:r>
              <w:rPr>
                <w:sz w:val="20"/>
                <w:szCs w:val="20"/>
              </w:rPr>
              <w:t xml:space="preserve">Марка топлива</w:t>
            </w:r>
            <w:r>
              <w:rPr>
                <w:sz w:val="20"/>
                <w:szCs w:val="20"/>
              </w:rPr>
            </w:r>
          </w:p>
        </w:tc>
        <w:tc>
          <w:tcPr>
            <w:tcW w:w="1097" w:type="pct"/>
            <w:vAlign w:val="top"/>
            <w:textDirection w:val="lrTb"/>
            <w:noWrap w:val="false"/>
          </w:tcPr>
          <w:p>
            <w:pPr>
              <w:pStyle w:val="780"/>
              <w:ind w:firstLine="0"/>
              <w:jc w:val="center"/>
              <w:spacing w:line="240" w:lineRule="auto"/>
              <w:rPr>
                <w:sz w:val="20"/>
                <w:szCs w:val="20"/>
              </w:rPr>
            </w:pPr>
            <w:r>
              <w:rPr>
                <w:sz w:val="20"/>
                <w:szCs w:val="20"/>
              </w:rPr>
            </w:r>
            <w:r>
              <w:rPr>
                <w:sz w:val="20"/>
                <w:szCs w:val="20"/>
              </w:rPr>
            </w:r>
          </w:p>
        </w:tc>
        <w:tc>
          <w:tcPr>
            <w:tcW w:w="1837" w:type="pct"/>
            <w:vAlign w:val="center"/>
            <w:textDirection w:val="lrTb"/>
            <w:noWrap w:val="false"/>
          </w:tcPr>
          <w:p>
            <w:pPr>
              <w:pStyle w:val="780"/>
              <w:ind w:firstLine="0"/>
              <w:jc w:val="center"/>
              <w:spacing w:line="240" w:lineRule="auto"/>
              <w:rPr>
                <w:sz w:val="20"/>
                <w:szCs w:val="20"/>
              </w:rPr>
            </w:pPr>
            <w:r>
              <w:rPr>
                <w:sz w:val="20"/>
                <w:szCs w:val="20"/>
              </w:rPr>
            </w:r>
            <w:r>
              <w:rPr>
                <w:sz w:val="20"/>
                <w:szCs w:val="20"/>
              </w:rPr>
            </w:r>
          </w:p>
        </w:tc>
        <w:tc>
          <w:tcPr>
            <w:tcMar>
              <w:left w:w="28" w:type="dxa"/>
              <w:top w:w="0" w:type="dxa"/>
              <w:right w:w="28" w:type="dxa"/>
              <w:bottom w:w="0" w:type="dxa"/>
            </w:tcMar>
            <w:tcW w:w="662" w:type="pct"/>
            <w:vAlign w:val="center"/>
            <w:textDirection w:val="lrTb"/>
            <w:noWrap/>
          </w:tcPr>
          <w:p>
            <w:pPr>
              <w:pStyle w:val="780"/>
              <w:ind w:firstLine="0"/>
              <w:jc w:val="center"/>
              <w:spacing w:line="240" w:lineRule="auto"/>
              <w:rPr>
                <w:sz w:val="20"/>
                <w:szCs w:val="20"/>
              </w:rPr>
            </w:pP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top w:w="0" w:type="dxa"/>
              <w:right w:w="28" w:type="dxa"/>
              <w:bottom w:w="0" w:type="dxa"/>
            </w:tcMar>
            <w:tcW w:w="1404" w:type="pct"/>
            <w:vAlign w:val="center"/>
            <w:textDirection w:val="lrTb"/>
            <w:noWrap/>
          </w:tcPr>
          <w:p>
            <w:pPr>
              <w:pStyle w:val="780"/>
              <w:ind w:firstLine="0"/>
              <w:spacing w:line="240" w:lineRule="auto"/>
              <w:rPr>
                <w:sz w:val="20"/>
                <w:szCs w:val="20"/>
              </w:rPr>
            </w:pPr>
            <w:r>
              <w:rPr>
                <w:sz w:val="20"/>
                <w:szCs w:val="20"/>
              </w:rPr>
              <w:t xml:space="preserve">Показатели:</w:t>
            </w:r>
            <w:r>
              <w:rPr>
                <w:sz w:val="20"/>
                <w:szCs w:val="20"/>
              </w:rPr>
            </w:r>
          </w:p>
        </w:tc>
        <w:tc>
          <w:tcPr>
            <w:tcW w:w="1097" w:type="pct"/>
            <w:vAlign w:val="top"/>
            <w:textDirection w:val="lrTb"/>
            <w:noWrap w:val="false"/>
          </w:tcPr>
          <w:p>
            <w:pPr>
              <w:pStyle w:val="780"/>
              <w:ind w:firstLine="0"/>
              <w:jc w:val="center"/>
              <w:spacing w:line="240" w:lineRule="auto"/>
              <w:rPr>
                <w:sz w:val="20"/>
                <w:szCs w:val="20"/>
              </w:rPr>
            </w:pPr>
            <w:r>
              <w:rPr>
                <w:sz w:val="20"/>
                <w:szCs w:val="20"/>
              </w:rPr>
            </w:r>
            <w:r>
              <w:rPr>
                <w:sz w:val="20"/>
                <w:szCs w:val="20"/>
              </w:rPr>
            </w:r>
          </w:p>
        </w:tc>
        <w:tc>
          <w:tcPr>
            <w:tcW w:w="1837" w:type="pct"/>
            <w:vAlign w:val="center"/>
            <w:textDirection w:val="lrTb"/>
            <w:noWrap w:val="false"/>
          </w:tcPr>
          <w:p>
            <w:pPr>
              <w:pStyle w:val="780"/>
              <w:ind w:firstLine="0"/>
              <w:jc w:val="center"/>
              <w:spacing w:line="240" w:lineRule="auto"/>
              <w:rPr>
                <w:sz w:val="20"/>
                <w:szCs w:val="20"/>
              </w:rPr>
            </w:pPr>
            <w:r>
              <w:rPr>
                <w:sz w:val="20"/>
                <w:szCs w:val="20"/>
              </w:rPr>
            </w:r>
            <w:r>
              <w:rPr>
                <w:sz w:val="20"/>
                <w:szCs w:val="20"/>
              </w:rPr>
            </w:r>
          </w:p>
        </w:tc>
        <w:tc>
          <w:tcPr>
            <w:tcMar>
              <w:left w:w="28" w:type="dxa"/>
              <w:top w:w="0" w:type="dxa"/>
              <w:right w:w="28" w:type="dxa"/>
              <w:bottom w:w="0" w:type="dxa"/>
            </w:tcMar>
            <w:tcW w:w="662" w:type="pct"/>
            <w:vAlign w:val="center"/>
            <w:textDirection w:val="lrTb"/>
            <w:noWrap/>
          </w:tcPr>
          <w:p>
            <w:pPr>
              <w:pStyle w:val="780"/>
              <w:ind w:firstLine="0"/>
              <w:jc w:val="center"/>
              <w:spacing w:line="240" w:lineRule="auto"/>
              <w:rPr>
                <w:sz w:val="20"/>
                <w:szCs w:val="20"/>
              </w:rPr>
            </w:pP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top w:w="0" w:type="dxa"/>
              <w:right w:w="28" w:type="dxa"/>
              <w:bottom w:w="0" w:type="dxa"/>
            </w:tcMar>
            <w:tcW w:w="1404" w:type="pct"/>
            <w:vAlign w:val="center"/>
            <w:textDirection w:val="lrTb"/>
            <w:noWrap/>
          </w:tcPr>
          <w:p>
            <w:pPr>
              <w:pStyle w:val="780"/>
              <w:ind w:firstLine="0"/>
              <w:spacing w:line="240" w:lineRule="auto"/>
              <w:rPr>
                <w:sz w:val="20"/>
                <w:szCs w:val="20"/>
              </w:rPr>
            </w:pPr>
            <w:r>
              <w:rPr>
                <w:sz w:val="20"/>
                <w:szCs w:val="20"/>
              </w:rPr>
              <w:t xml:space="preserve">Общая влага на рабо</w:t>
            </w:r>
            <w:r>
              <w:rPr>
                <w:sz w:val="20"/>
                <w:szCs w:val="20"/>
              </w:rPr>
              <w:t xml:space="preserve">чее состояние, %</w:t>
            </w:r>
            <w:r>
              <w:rPr>
                <w:sz w:val="20"/>
                <w:szCs w:val="20"/>
              </w:rPr>
            </w:r>
          </w:p>
        </w:tc>
        <w:tc>
          <w:tcPr>
            <w:tcW w:w="1097" w:type="pct"/>
            <w:vAlign w:val="center"/>
            <w:textDirection w:val="lrTb"/>
            <w:noWrap w:val="false"/>
          </w:tcPr>
          <w:p>
            <w:pPr>
              <w:pStyle w:val="780"/>
              <w:ind w:firstLine="0"/>
              <w:jc w:val="center"/>
              <w:spacing w:line="240" w:lineRule="auto"/>
              <w:rPr>
                <w:sz w:val="20"/>
                <w:szCs w:val="20"/>
              </w:rPr>
            </w:pPr>
            <w:r>
              <w:rPr>
                <w:sz w:val="20"/>
                <w:szCs w:val="20"/>
              </w:rPr>
              <w:t xml:space="preserve">н/д</w:t>
            </w:r>
            <w:r>
              <w:rPr>
                <w:sz w:val="20"/>
                <w:szCs w:val="20"/>
              </w:rPr>
            </w:r>
            <w:r>
              <w:rPr>
                <w:sz w:val="20"/>
                <w:szCs w:val="20"/>
              </w:rPr>
            </w:r>
          </w:p>
        </w:tc>
        <w:tc>
          <w:tcPr>
            <w:tcW w:w="1837" w:type="pct"/>
            <w:vAlign w:val="center"/>
            <w:textDirection w:val="lrTb"/>
            <w:noWrap w:val="false"/>
          </w:tcPr>
          <w:p>
            <w:pPr>
              <w:pStyle w:val="780"/>
              <w:ind w:firstLine="0"/>
              <w:jc w:val="center"/>
              <w:spacing w:line="240" w:lineRule="auto"/>
              <w:rPr>
                <w:sz w:val="20"/>
                <w:szCs w:val="20"/>
              </w:rPr>
            </w:pPr>
            <w:r>
              <w:rPr>
                <w:sz w:val="20"/>
                <w:szCs w:val="20"/>
              </w:rPr>
              <w:t xml:space="preserve">н/д</w:t>
            </w:r>
            <w:r>
              <w:rPr>
                <w:sz w:val="20"/>
                <w:szCs w:val="20"/>
              </w:rPr>
            </w:r>
            <w:r>
              <w:rPr>
                <w:sz w:val="20"/>
                <w:szCs w:val="20"/>
              </w:rPr>
            </w:r>
          </w:p>
        </w:tc>
        <w:tc>
          <w:tcPr>
            <w:tcMar>
              <w:left w:w="28" w:type="dxa"/>
              <w:top w:w="0" w:type="dxa"/>
              <w:right w:w="28" w:type="dxa"/>
              <w:bottom w:w="0" w:type="dxa"/>
            </w:tcMar>
            <w:tcW w:w="662" w:type="pct"/>
            <w:vAlign w:val="center"/>
            <w:textDirection w:val="lrTb"/>
            <w:noWrap/>
          </w:tcPr>
          <w:p>
            <w:pPr>
              <w:pStyle w:val="780"/>
              <w:ind w:firstLine="0"/>
              <w:jc w:val="center"/>
              <w:spacing w:line="240" w:lineRule="auto"/>
              <w:rPr>
                <w:sz w:val="20"/>
                <w:szCs w:val="20"/>
              </w:rPr>
            </w:pPr>
            <w:r>
              <w:rPr>
                <w:sz w:val="20"/>
                <w:szCs w:val="20"/>
              </w:rPr>
              <w:t xml:space="preserve">н/</w:t>
            </w:r>
            <w:r>
              <w:rPr>
                <w:sz w:val="20"/>
                <w:szCs w:val="20"/>
              </w:rPr>
              <w:t xml:space="preserve">д</w:t>
            </w: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top w:w="0" w:type="dxa"/>
              <w:right w:w="28" w:type="dxa"/>
              <w:bottom w:w="0" w:type="dxa"/>
            </w:tcMar>
            <w:tcW w:w="1404" w:type="pct"/>
            <w:vAlign w:val="center"/>
            <w:textDirection w:val="lrTb"/>
            <w:noWrap/>
          </w:tcPr>
          <w:p>
            <w:pPr>
              <w:pStyle w:val="780"/>
              <w:ind w:firstLine="0"/>
              <w:spacing w:line="240" w:lineRule="auto"/>
              <w:rPr>
                <w:sz w:val="20"/>
                <w:szCs w:val="20"/>
              </w:rPr>
            </w:pPr>
            <w:r>
              <w:rPr>
                <w:sz w:val="20"/>
                <w:szCs w:val="20"/>
              </w:rPr>
              <w:t xml:space="preserve">Зольность на сухое состояние, %</w:t>
            </w:r>
            <w:r>
              <w:rPr>
                <w:sz w:val="20"/>
                <w:szCs w:val="20"/>
              </w:rPr>
            </w:r>
          </w:p>
        </w:tc>
        <w:tc>
          <w:tcPr>
            <w:tcW w:w="1097" w:type="pct"/>
            <w:vAlign w:val="center"/>
            <w:textDirection w:val="lrTb"/>
            <w:noWrap w:val="false"/>
          </w:tcPr>
          <w:p>
            <w:pPr>
              <w:pStyle w:val="780"/>
              <w:ind w:firstLine="0"/>
              <w:jc w:val="center"/>
              <w:spacing w:line="240" w:lineRule="auto"/>
              <w:rPr>
                <w:sz w:val="20"/>
                <w:szCs w:val="20"/>
              </w:rPr>
            </w:pPr>
            <w:r>
              <w:rPr>
                <w:sz w:val="20"/>
                <w:szCs w:val="20"/>
              </w:rPr>
              <w:t xml:space="preserve">н/д</w:t>
            </w:r>
            <w:r>
              <w:rPr>
                <w:sz w:val="20"/>
                <w:szCs w:val="20"/>
              </w:rPr>
            </w:r>
            <w:r>
              <w:rPr>
                <w:sz w:val="20"/>
                <w:szCs w:val="20"/>
              </w:rPr>
            </w:r>
          </w:p>
        </w:tc>
        <w:tc>
          <w:tcPr>
            <w:tcW w:w="1837" w:type="pct"/>
            <w:vAlign w:val="center"/>
            <w:textDirection w:val="lrTb"/>
            <w:noWrap w:val="false"/>
          </w:tcPr>
          <w:p>
            <w:pPr>
              <w:pStyle w:val="780"/>
              <w:ind w:firstLine="0"/>
              <w:jc w:val="center"/>
              <w:spacing w:line="240" w:lineRule="auto"/>
              <w:rPr>
                <w:sz w:val="20"/>
                <w:szCs w:val="20"/>
              </w:rPr>
            </w:pPr>
            <w:r>
              <w:rPr>
                <w:sz w:val="20"/>
                <w:szCs w:val="20"/>
              </w:rPr>
              <w:t xml:space="preserve">н/д</w:t>
            </w:r>
            <w:r>
              <w:rPr>
                <w:sz w:val="20"/>
                <w:szCs w:val="20"/>
              </w:rPr>
            </w:r>
            <w:r>
              <w:rPr>
                <w:sz w:val="20"/>
                <w:szCs w:val="20"/>
              </w:rPr>
            </w:r>
          </w:p>
        </w:tc>
        <w:tc>
          <w:tcPr>
            <w:tcMar>
              <w:left w:w="28" w:type="dxa"/>
              <w:top w:w="0" w:type="dxa"/>
              <w:right w:w="28" w:type="dxa"/>
              <w:bottom w:w="0" w:type="dxa"/>
            </w:tcMar>
            <w:tcW w:w="662" w:type="pct"/>
            <w:vAlign w:val="center"/>
            <w:textDirection w:val="lrTb"/>
            <w:noWrap/>
          </w:tcPr>
          <w:p>
            <w:pPr>
              <w:pStyle w:val="780"/>
              <w:ind w:firstLine="0"/>
              <w:jc w:val="center"/>
              <w:spacing w:line="240" w:lineRule="auto"/>
              <w:rPr>
                <w:sz w:val="20"/>
                <w:szCs w:val="20"/>
              </w:rPr>
            </w:pPr>
            <w:r>
              <w:rPr>
                <w:sz w:val="20"/>
                <w:szCs w:val="20"/>
              </w:rPr>
              <w:t xml:space="preserve">н/д</w:t>
            </w: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top w:w="0" w:type="dxa"/>
              <w:right w:w="28" w:type="dxa"/>
              <w:bottom w:w="0" w:type="dxa"/>
            </w:tcMar>
            <w:tcW w:w="1404" w:type="pct"/>
            <w:vAlign w:val="center"/>
            <w:textDirection w:val="lrTb"/>
            <w:noWrap/>
          </w:tcPr>
          <w:p>
            <w:pPr>
              <w:pStyle w:val="780"/>
              <w:ind w:firstLine="0"/>
              <w:spacing w:line="240" w:lineRule="auto"/>
              <w:rPr>
                <w:sz w:val="20"/>
                <w:szCs w:val="20"/>
              </w:rPr>
            </w:pPr>
            <w:r>
              <w:rPr>
                <w:sz w:val="20"/>
                <w:szCs w:val="20"/>
              </w:rPr>
              <w:t xml:space="preserve">Выход летучих веществ, сухое беззольное состояние, %</w:t>
            </w:r>
            <w:r>
              <w:rPr>
                <w:sz w:val="20"/>
                <w:szCs w:val="20"/>
              </w:rPr>
            </w:r>
          </w:p>
        </w:tc>
        <w:tc>
          <w:tcPr>
            <w:tcW w:w="1097" w:type="pct"/>
            <w:vAlign w:val="center"/>
            <w:textDirection w:val="lrTb"/>
            <w:noWrap w:val="false"/>
          </w:tcPr>
          <w:p>
            <w:pPr>
              <w:pStyle w:val="780"/>
              <w:ind w:firstLine="0"/>
              <w:jc w:val="center"/>
              <w:spacing w:line="240" w:lineRule="auto"/>
              <w:rPr>
                <w:sz w:val="20"/>
                <w:szCs w:val="20"/>
              </w:rPr>
            </w:pPr>
            <w:r>
              <w:rPr>
                <w:sz w:val="20"/>
                <w:szCs w:val="20"/>
              </w:rPr>
              <w:t xml:space="preserve">н/д</w:t>
            </w:r>
            <w:r>
              <w:rPr>
                <w:sz w:val="20"/>
                <w:szCs w:val="20"/>
              </w:rPr>
            </w:r>
            <w:r>
              <w:rPr>
                <w:sz w:val="20"/>
                <w:szCs w:val="20"/>
              </w:rPr>
            </w:r>
          </w:p>
        </w:tc>
        <w:tc>
          <w:tcPr>
            <w:tcW w:w="1837" w:type="pct"/>
            <w:vAlign w:val="center"/>
            <w:textDirection w:val="lrTb"/>
            <w:noWrap w:val="false"/>
          </w:tcPr>
          <w:p>
            <w:pPr>
              <w:pStyle w:val="780"/>
              <w:ind w:firstLine="0"/>
              <w:jc w:val="center"/>
              <w:spacing w:line="240" w:lineRule="auto"/>
              <w:rPr>
                <w:sz w:val="20"/>
                <w:szCs w:val="20"/>
              </w:rPr>
            </w:pPr>
            <w:r>
              <w:rPr>
                <w:sz w:val="20"/>
                <w:szCs w:val="20"/>
              </w:rPr>
              <w:t xml:space="preserve">н/д</w:t>
            </w:r>
            <w:r>
              <w:rPr>
                <w:sz w:val="20"/>
                <w:szCs w:val="20"/>
              </w:rPr>
            </w:r>
            <w:r>
              <w:rPr>
                <w:sz w:val="20"/>
                <w:szCs w:val="20"/>
              </w:rPr>
            </w:r>
          </w:p>
        </w:tc>
        <w:tc>
          <w:tcPr>
            <w:tcMar>
              <w:left w:w="28" w:type="dxa"/>
              <w:top w:w="0" w:type="dxa"/>
              <w:right w:w="28" w:type="dxa"/>
              <w:bottom w:w="0" w:type="dxa"/>
            </w:tcMar>
            <w:tcW w:w="662" w:type="pct"/>
            <w:vAlign w:val="center"/>
            <w:textDirection w:val="lrTb"/>
            <w:noWrap/>
          </w:tcPr>
          <w:p>
            <w:pPr>
              <w:pStyle w:val="780"/>
              <w:ind w:firstLine="0"/>
              <w:jc w:val="center"/>
              <w:spacing w:line="240" w:lineRule="auto"/>
              <w:rPr>
                <w:sz w:val="20"/>
                <w:szCs w:val="20"/>
              </w:rPr>
            </w:pPr>
            <w:r>
              <w:rPr>
                <w:sz w:val="20"/>
                <w:szCs w:val="20"/>
              </w:rPr>
              <w:t xml:space="preserve">н/д</w:t>
            </w: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top w:w="0" w:type="dxa"/>
              <w:right w:w="28" w:type="dxa"/>
              <w:bottom w:w="0" w:type="dxa"/>
            </w:tcMar>
            <w:tcW w:w="1404" w:type="pct"/>
            <w:vAlign w:val="center"/>
            <w:textDirection w:val="lrTb"/>
            <w:noWrap/>
          </w:tcPr>
          <w:p>
            <w:pPr>
              <w:pStyle w:val="780"/>
              <w:ind w:firstLine="0"/>
              <w:spacing w:line="240" w:lineRule="auto"/>
              <w:rPr>
                <w:sz w:val="20"/>
                <w:szCs w:val="20"/>
              </w:rPr>
            </w:pPr>
            <w:r>
              <w:rPr>
                <w:sz w:val="20"/>
                <w:szCs w:val="20"/>
              </w:rPr>
              <w:t xml:space="preserve">Содержание серы на сухое состояние, %</w:t>
            </w:r>
            <w:r>
              <w:rPr>
                <w:sz w:val="20"/>
                <w:szCs w:val="20"/>
              </w:rPr>
            </w:r>
          </w:p>
        </w:tc>
        <w:tc>
          <w:tcPr>
            <w:tcW w:w="1097" w:type="pct"/>
            <w:vAlign w:val="center"/>
            <w:textDirection w:val="lrTb"/>
            <w:noWrap w:val="false"/>
          </w:tcPr>
          <w:p>
            <w:pPr>
              <w:pStyle w:val="780"/>
              <w:ind w:firstLine="0"/>
              <w:jc w:val="center"/>
              <w:spacing w:line="240" w:lineRule="auto"/>
              <w:rPr>
                <w:sz w:val="20"/>
                <w:szCs w:val="20"/>
              </w:rPr>
            </w:pPr>
            <w:r>
              <w:rPr>
                <w:sz w:val="20"/>
                <w:szCs w:val="20"/>
              </w:rPr>
              <w:t xml:space="preserve">н/д</w:t>
            </w:r>
            <w:r>
              <w:rPr>
                <w:sz w:val="20"/>
                <w:szCs w:val="20"/>
              </w:rPr>
            </w:r>
            <w:r>
              <w:rPr>
                <w:sz w:val="20"/>
                <w:szCs w:val="20"/>
              </w:rPr>
            </w:r>
          </w:p>
        </w:tc>
        <w:tc>
          <w:tcPr>
            <w:tcW w:w="1837" w:type="pct"/>
            <w:vAlign w:val="center"/>
            <w:textDirection w:val="lrTb"/>
            <w:noWrap w:val="false"/>
          </w:tcPr>
          <w:p>
            <w:pPr>
              <w:pStyle w:val="780"/>
              <w:ind w:firstLine="0"/>
              <w:jc w:val="center"/>
              <w:spacing w:line="240" w:lineRule="auto"/>
              <w:rPr>
                <w:sz w:val="20"/>
                <w:szCs w:val="20"/>
              </w:rPr>
            </w:pPr>
            <w:r>
              <w:rPr>
                <w:sz w:val="20"/>
                <w:szCs w:val="20"/>
              </w:rPr>
              <w:t xml:space="preserve">н/д</w:t>
            </w:r>
            <w:r>
              <w:rPr>
                <w:sz w:val="20"/>
                <w:szCs w:val="20"/>
              </w:rPr>
            </w:r>
            <w:r>
              <w:rPr>
                <w:sz w:val="20"/>
                <w:szCs w:val="20"/>
              </w:rPr>
            </w:r>
          </w:p>
        </w:tc>
        <w:tc>
          <w:tcPr>
            <w:tcMar>
              <w:left w:w="28" w:type="dxa"/>
              <w:top w:w="0" w:type="dxa"/>
              <w:right w:w="28" w:type="dxa"/>
              <w:bottom w:w="0" w:type="dxa"/>
            </w:tcMar>
            <w:tcW w:w="662" w:type="pct"/>
            <w:vAlign w:val="center"/>
            <w:textDirection w:val="lrTb"/>
            <w:noWrap/>
          </w:tcPr>
          <w:p>
            <w:pPr>
              <w:pStyle w:val="780"/>
              <w:ind w:firstLine="0"/>
              <w:jc w:val="center"/>
              <w:spacing w:line="240" w:lineRule="auto"/>
              <w:rPr>
                <w:sz w:val="20"/>
                <w:szCs w:val="20"/>
              </w:rPr>
            </w:pPr>
            <w:r>
              <w:rPr>
                <w:sz w:val="20"/>
                <w:szCs w:val="20"/>
              </w:rPr>
              <w:t xml:space="preserve">н/д</w:t>
            </w: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top w:w="0" w:type="dxa"/>
              <w:right w:w="28" w:type="dxa"/>
              <w:bottom w:w="0" w:type="dxa"/>
            </w:tcMar>
            <w:tcW w:w="1404" w:type="pct"/>
            <w:vAlign w:val="center"/>
            <w:textDirection w:val="lrTb"/>
            <w:noWrap/>
          </w:tcPr>
          <w:p>
            <w:pPr>
              <w:pStyle w:val="780"/>
              <w:ind w:firstLine="0"/>
              <w:spacing w:line="240" w:lineRule="auto"/>
              <w:rPr>
                <w:sz w:val="20"/>
                <w:szCs w:val="20"/>
              </w:rPr>
            </w:pPr>
            <w:r>
              <w:rPr>
                <w:sz w:val="20"/>
                <w:szCs w:val="20"/>
              </w:rPr>
              <w:t xml:space="preserve">Высшая теплота сгорания, сухое беззольное состояние, Ккал/кг</w:t>
            </w:r>
            <w:r>
              <w:rPr>
                <w:sz w:val="20"/>
                <w:szCs w:val="20"/>
              </w:rPr>
            </w:r>
          </w:p>
        </w:tc>
        <w:tc>
          <w:tcPr>
            <w:tcW w:w="1097" w:type="pct"/>
            <w:vAlign w:val="center"/>
            <w:textDirection w:val="lrTb"/>
            <w:noWrap w:val="false"/>
          </w:tcPr>
          <w:p>
            <w:pPr>
              <w:pStyle w:val="780"/>
              <w:ind w:firstLine="0"/>
              <w:jc w:val="center"/>
              <w:spacing w:line="240" w:lineRule="auto"/>
              <w:rPr>
                <w:sz w:val="20"/>
                <w:szCs w:val="20"/>
              </w:rPr>
            </w:pPr>
            <w:r>
              <w:rPr>
                <w:sz w:val="20"/>
                <w:szCs w:val="20"/>
              </w:rPr>
              <w:t xml:space="preserve">н/д</w:t>
            </w:r>
            <w:r>
              <w:rPr>
                <w:sz w:val="20"/>
                <w:szCs w:val="20"/>
              </w:rPr>
            </w:r>
            <w:r>
              <w:rPr>
                <w:sz w:val="20"/>
                <w:szCs w:val="20"/>
              </w:rPr>
            </w:r>
          </w:p>
        </w:tc>
        <w:tc>
          <w:tcPr>
            <w:tcW w:w="1837" w:type="pct"/>
            <w:vAlign w:val="center"/>
            <w:textDirection w:val="lrTb"/>
            <w:noWrap w:val="false"/>
          </w:tcPr>
          <w:p>
            <w:pPr>
              <w:pStyle w:val="780"/>
              <w:ind w:firstLine="0"/>
              <w:jc w:val="center"/>
              <w:spacing w:line="240" w:lineRule="auto"/>
              <w:rPr>
                <w:sz w:val="20"/>
                <w:szCs w:val="20"/>
              </w:rPr>
            </w:pPr>
            <w:r>
              <w:rPr>
                <w:sz w:val="20"/>
                <w:szCs w:val="20"/>
              </w:rPr>
              <w:t xml:space="preserve">н/д</w:t>
            </w:r>
            <w:r>
              <w:rPr>
                <w:sz w:val="20"/>
                <w:szCs w:val="20"/>
              </w:rPr>
            </w:r>
            <w:r>
              <w:rPr>
                <w:sz w:val="20"/>
                <w:szCs w:val="20"/>
              </w:rPr>
            </w:r>
          </w:p>
        </w:tc>
        <w:tc>
          <w:tcPr>
            <w:tcMar>
              <w:left w:w="28" w:type="dxa"/>
              <w:top w:w="0" w:type="dxa"/>
              <w:right w:w="28" w:type="dxa"/>
              <w:bottom w:w="0" w:type="dxa"/>
            </w:tcMar>
            <w:tcW w:w="662" w:type="pct"/>
            <w:vAlign w:val="center"/>
            <w:textDirection w:val="lrTb"/>
            <w:noWrap/>
          </w:tcPr>
          <w:p>
            <w:pPr>
              <w:pStyle w:val="780"/>
              <w:ind w:firstLine="0"/>
              <w:jc w:val="center"/>
              <w:spacing w:line="240" w:lineRule="auto"/>
              <w:rPr>
                <w:sz w:val="20"/>
                <w:szCs w:val="20"/>
              </w:rPr>
            </w:pPr>
            <w:r>
              <w:rPr>
                <w:sz w:val="20"/>
                <w:szCs w:val="20"/>
              </w:rPr>
              <w:t xml:space="preserve">н/д</w:t>
            </w: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top w:w="0" w:type="dxa"/>
              <w:right w:w="28" w:type="dxa"/>
              <w:bottom w:w="0" w:type="dxa"/>
            </w:tcMar>
            <w:tcW w:w="1404" w:type="pct"/>
            <w:vAlign w:val="center"/>
            <w:textDirection w:val="lrTb"/>
            <w:noWrap/>
          </w:tcPr>
          <w:p>
            <w:pPr>
              <w:pStyle w:val="780"/>
              <w:ind w:firstLine="0"/>
              <w:spacing w:line="240" w:lineRule="auto"/>
              <w:rPr>
                <w:sz w:val="20"/>
                <w:szCs w:val="20"/>
              </w:rPr>
            </w:pPr>
            <w:r>
              <w:rPr>
                <w:sz w:val="20"/>
                <w:szCs w:val="20"/>
              </w:rPr>
              <w:t xml:space="preserve">Низшая теплота сг</w:t>
            </w:r>
            <w:r>
              <w:rPr>
                <w:sz w:val="20"/>
                <w:szCs w:val="20"/>
              </w:rPr>
              <w:t xml:space="preserve">орания на рабочее состояние, Ккал/кг</w:t>
            </w:r>
            <w:r>
              <w:rPr>
                <w:sz w:val="20"/>
                <w:szCs w:val="20"/>
              </w:rPr>
            </w:r>
          </w:p>
        </w:tc>
        <w:tc>
          <w:tcPr>
            <w:tcW w:w="1097" w:type="pct"/>
            <w:vAlign w:val="center"/>
            <w:textDirection w:val="lrTb"/>
            <w:noWrap w:val="false"/>
          </w:tcPr>
          <w:p>
            <w:pPr>
              <w:pStyle w:val="780"/>
              <w:ind w:firstLine="0"/>
              <w:jc w:val="center"/>
              <w:spacing w:line="240" w:lineRule="auto"/>
              <w:rPr>
                <w:sz w:val="20"/>
                <w:szCs w:val="20"/>
              </w:rPr>
            </w:pPr>
            <w:r>
              <w:rPr>
                <w:sz w:val="20"/>
                <w:szCs w:val="20"/>
              </w:rPr>
              <w:t xml:space="preserve">н/д</w:t>
            </w:r>
            <w:r>
              <w:rPr>
                <w:sz w:val="20"/>
                <w:szCs w:val="20"/>
              </w:rPr>
            </w:r>
            <w:r>
              <w:rPr>
                <w:sz w:val="20"/>
                <w:szCs w:val="20"/>
              </w:rPr>
            </w:r>
          </w:p>
        </w:tc>
        <w:tc>
          <w:tcPr>
            <w:tcW w:w="1837" w:type="pct"/>
            <w:vAlign w:val="center"/>
            <w:textDirection w:val="lrTb"/>
            <w:noWrap w:val="false"/>
          </w:tcPr>
          <w:p>
            <w:pPr>
              <w:pStyle w:val="780"/>
              <w:ind w:firstLine="0"/>
              <w:jc w:val="center"/>
              <w:spacing w:line="240" w:lineRule="auto"/>
              <w:rPr>
                <w:sz w:val="20"/>
                <w:szCs w:val="20"/>
              </w:rPr>
            </w:pPr>
            <w:r>
              <w:rPr>
                <w:sz w:val="20"/>
                <w:szCs w:val="20"/>
              </w:rPr>
              <w:t xml:space="preserve">н/д</w:t>
            </w:r>
            <w:r>
              <w:rPr>
                <w:sz w:val="20"/>
                <w:szCs w:val="20"/>
              </w:rPr>
            </w:r>
            <w:r>
              <w:rPr>
                <w:sz w:val="20"/>
                <w:szCs w:val="20"/>
              </w:rPr>
            </w:r>
          </w:p>
        </w:tc>
        <w:tc>
          <w:tcPr>
            <w:tcMar>
              <w:left w:w="28" w:type="dxa"/>
              <w:top w:w="0" w:type="dxa"/>
              <w:right w:w="28" w:type="dxa"/>
              <w:bottom w:w="0" w:type="dxa"/>
            </w:tcMar>
            <w:tcW w:w="662" w:type="pct"/>
            <w:vAlign w:val="center"/>
            <w:textDirection w:val="lrTb"/>
            <w:noWrap/>
          </w:tcPr>
          <w:p>
            <w:pPr>
              <w:pStyle w:val="780"/>
              <w:ind w:firstLine="0"/>
              <w:jc w:val="center"/>
              <w:spacing w:line="240" w:lineRule="auto"/>
              <w:rPr>
                <w:sz w:val="20"/>
                <w:szCs w:val="20"/>
              </w:rPr>
            </w:pPr>
            <w:r>
              <w:rPr>
                <w:sz w:val="20"/>
                <w:szCs w:val="20"/>
              </w:rPr>
              <w:t xml:space="preserve">н/д</w:t>
            </w: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top w:w="0" w:type="dxa"/>
              <w:right w:w="28" w:type="dxa"/>
              <w:bottom w:w="0" w:type="dxa"/>
            </w:tcMar>
            <w:tcW w:w="1404" w:type="pct"/>
            <w:vAlign w:val="center"/>
            <w:textDirection w:val="lrTb"/>
            <w:noWrap/>
          </w:tcPr>
          <w:p>
            <w:pPr>
              <w:pStyle w:val="780"/>
              <w:ind w:firstLine="0"/>
              <w:spacing w:line="240" w:lineRule="auto"/>
              <w:rPr>
                <w:sz w:val="20"/>
                <w:szCs w:val="20"/>
              </w:rPr>
            </w:pPr>
            <w:r>
              <w:rPr>
                <w:sz w:val="20"/>
                <w:szCs w:val="20"/>
              </w:rPr>
              <w:t xml:space="preserve">Массовая доля мышьяка на сухое состояние, %</w:t>
            </w:r>
            <w:r>
              <w:rPr>
                <w:sz w:val="20"/>
                <w:szCs w:val="20"/>
              </w:rPr>
            </w:r>
          </w:p>
        </w:tc>
        <w:tc>
          <w:tcPr>
            <w:tcW w:w="1097" w:type="pct"/>
            <w:vAlign w:val="center"/>
            <w:textDirection w:val="lrTb"/>
            <w:noWrap w:val="false"/>
          </w:tcPr>
          <w:p>
            <w:pPr>
              <w:pStyle w:val="780"/>
              <w:ind w:firstLine="0"/>
              <w:jc w:val="center"/>
              <w:spacing w:line="240" w:lineRule="auto"/>
              <w:rPr>
                <w:sz w:val="20"/>
                <w:szCs w:val="20"/>
              </w:rPr>
            </w:pPr>
            <w:r>
              <w:rPr>
                <w:sz w:val="20"/>
                <w:szCs w:val="20"/>
              </w:rPr>
              <w:t xml:space="preserve">н/д</w:t>
            </w:r>
            <w:r>
              <w:rPr>
                <w:sz w:val="20"/>
                <w:szCs w:val="20"/>
              </w:rPr>
            </w:r>
            <w:r>
              <w:rPr>
                <w:sz w:val="20"/>
                <w:szCs w:val="20"/>
              </w:rPr>
            </w:r>
          </w:p>
        </w:tc>
        <w:tc>
          <w:tcPr>
            <w:tcW w:w="1837" w:type="pct"/>
            <w:vAlign w:val="center"/>
            <w:textDirection w:val="lrTb"/>
            <w:noWrap w:val="false"/>
          </w:tcPr>
          <w:p>
            <w:pPr>
              <w:pStyle w:val="780"/>
              <w:ind w:firstLine="0"/>
              <w:jc w:val="center"/>
              <w:spacing w:line="240" w:lineRule="auto"/>
              <w:rPr>
                <w:sz w:val="20"/>
                <w:szCs w:val="20"/>
              </w:rPr>
            </w:pPr>
            <w:r>
              <w:rPr>
                <w:sz w:val="20"/>
                <w:szCs w:val="20"/>
              </w:rPr>
              <w:t xml:space="preserve">н/д</w:t>
            </w:r>
            <w:r>
              <w:rPr>
                <w:sz w:val="20"/>
                <w:szCs w:val="20"/>
              </w:rPr>
            </w:r>
            <w:r>
              <w:rPr>
                <w:sz w:val="20"/>
                <w:szCs w:val="20"/>
              </w:rPr>
            </w:r>
          </w:p>
        </w:tc>
        <w:tc>
          <w:tcPr>
            <w:tcMar>
              <w:left w:w="28" w:type="dxa"/>
              <w:top w:w="0" w:type="dxa"/>
              <w:right w:w="28" w:type="dxa"/>
              <w:bottom w:w="0" w:type="dxa"/>
            </w:tcMar>
            <w:tcW w:w="662" w:type="pct"/>
            <w:vAlign w:val="center"/>
            <w:textDirection w:val="lrTb"/>
            <w:noWrap/>
          </w:tcPr>
          <w:p>
            <w:pPr>
              <w:pStyle w:val="780"/>
              <w:ind w:firstLine="0"/>
              <w:jc w:val="center"/>
              <w:spacing w:line="240" w:lineRule="auto"/>
              <w:rPr>
                <w:sz w:val="20"/>
                <w:szCs w:val="20"/>
              </w:rPr>
            </w:pPr>
            <w:r>
              <w:rPr>
                <w:sz w:val="20"/>
                <w:szCs w:val="20"/>
              </w:rPr>
              <w:t xml:space="preserve">н/д</w:t>
            </w: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top w:w="0" w:type="dxa"/>
              <w:right w:w="28" w:type="dxa"/>
              <w:bottom w:w="0" w:type="dxa"/>
            </w:tcMar>
            <w:tcW w:w="1404" w:type="pct"/>
            <w:vAlign w:val="center"/>
            <w:textDirection w:val="lrTb"/>
            <w:noWrap/>
          </w:tcPr>
          <w:p>
            <w:pPr>
              <w:pStyle w:val="780"/>
              <w:ind w:firstLine="0"/>
              <w:spacing w:line="240" w:lineRule="auto"/>
              <w:rPr>
                <w:sz w:val="20"/>
                <w:szCs w:val="20"/>
              </w:rPr>
            </w:pPr>
            <w:r>
              <w:rPr>
                <w:sz w:val="20"/>
                <w:szCs w:val="20"/>
              </w:rPr>
              <w:t xml:space="preserve">Массовая доля хлора на сухое состояние, %</w:t>
            </w:r>
            <w:r>
              <w:rPr>
                <w:sz w:val="20"/>
                <w:szCs w:val="20"/>
              </w:rPr>
            </w:r>
          </w:p>
        </w:tc>
        <w:tc>
          <w:tcPr>
            <w:tcW w:w="1097" w:type="pct"/>
            <w:vAlign w:val="center"/>
            <w:textDirection w:val="lrTb"/>
            <w:noWrap w:val="false"/>
          </w:tcPr>
          <w:p>
            <w:pPr>
              <w:pStyle w:val="780"/>
              <w:ind w:firstLine="0"/>
              <w:jc w:val="center"/>
              <w:spacing w:line="240" w:lineRule="auto"/>
              <w:rPr>
                <w:sz w:val="20"/>
                <w:szCs w:val="20"/>
              </w:rPr>
            </w:pPr>
            <w:r>
              <w:rPr>
                <w:sz w:val="20"/>
                <w:szCs w:val="20"/>
              </w:rPr>
              <w:t xml:space="preserve">н/д</w:t>
            </w:r>
            <w:r>
              <w:rPr>
                <w:sz w:val="20"/>
                <w:szCs w:val="20"/>
              </w:rPr>
            </w:r>
            <w:r>
              <w:rPr>
                <w:sz w:val="20"/>
                <w:szCs w:val="20"/>
              </w:rPr>
            </w:r>
          </w:p>
        </w:tc>
        <w:tc>
          <w:tcPr>
            <w:tcW w:w="1837" w:type="pct"/>
            <w:vAlign w:val="center"/>
            <w:textDirection w:val="lrTb"/>
            <w:noWrap w:val="false"/>
          </w:tcPr>
          <w:p>
            <w:pPr>
              <w:pStyle w:val="780"/>
              <w:ind w:firstLine="0"/>
              <w:jc w:val="center"/>
              <w:spacing w:line="240" w:lineRule="auto"/>
              <w:rPr>
                <w:sz w:val="20"/>
                <w:szCs w:val="20"/>
              </w:rPr>
            </w:pPr>
            <w:r>
              <w:rPr>
                <w:sz w:val="20"/>
                <w:szCs w:val="20"/>
              </w:rPr>
              <w:t xml:space="preserve">н/д</w:t>
            </w:r>
            <w:r>
              <w:rPr>
                <w:sz w:val="20"/>
                <w:szCs w:val="20"/>
              </w:rPr>
            </w:r>
            <w:r>
              <w:rPr>
                <w:sz w:val="20"/>
                <w:szCs w:val="20"/>
              </w:rPr>
            </w:r>
          </w:p>
        </w:tc>
        <w:tc>
          <w:tcPr>
            <w:tcMar>
              <w:left w:w="28" w:type="dxa"/>
              <w:top w:w="0" w:type="dxa"/>
              <w:right w:w="28" w:type="dxa"/>
              <w:bottom w:w="0" w:type="dxa"/>
            </w:tcMar>
            <w:tcW w:w="662" w:type="pct"/>
            <w:vAlign w:val="center"/>
            <w:textDirection w:val="lrTb"/>
            <w:noWrap/>
          </w:tcPr>
          <w:p>
            <w:pPr>
              <w:pStyle w:val="780"/>
              <w:ind w:firstLine="0"/>
              <w:jc w:val="center"/>
              <w:spacing w:line="240" w:lineRule="auto"/>
              <w:rPr>
                <w:sz w:val="20"/>
                <w:szCs w:val="20"/>
              </w:rPr>
            </w:pPr>
            <w:r>
              <w:rPr>
                <w:sz w:val="20"/>
                <w:szCs w:val="20"/>
              </w:rPr>
              <w:t xml:space="preserve">н/д</w:t>
            </w: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top w:w="0" w:type="dxa"/>
              <w:right w:w="28" w:type="dxa"/>
              <w:bottom w:w="0" w:type="dxa"/>
            </w:tcMar>
            <w:tcW w:w="1404" w:type="pct"/>
            <w:vAlign w:val="center"/>
            <w:textDirection w:val="lrTb"/>
            <w:noWrap/>
          </w:tcPr>
          <w:p>
            <w:pPr>
              <w:pStyle w:val="780"/>
              <w:ind w:firstLine="0"/>
              <w:spacing w:line="240" w:lineRule="auto"/>
              <w:rPr>
                <w:sz w:val="20"/>
                <w:szCs w:val="20"/>
              </w:rPr>
            </w:pPr>
            <w:r>
              <w:rPr>
                <w:sz w:val="20"/>
                <w:szCs w:val="20"/>
              </w:rPr>
              <w:t xml:space="preserve">Массовая доля минеральных примесей не менее, %</w:t>
            </w:r>
            <w:r>
              <w:rPr>
                <w:sz w:val="20"/>
                <w:szCs w:val="20"/>
              </w:rPr>
            </w:r>
          </w:p>
        </w:tc>
        <w:tc>
          <w:tcPr>
            <w:tcW w:w="1097" w:type="pct"/>
            <w:vAlign w:val="center"/>
            <w:textDirection w:val="lrTb"/>
            <w:noWrap w:val="false"/>
          </w:tcPr>
          <w:p>
            <w:pPr>
              <w:pStyle w:val="780"/>
              <w:ind w:firstLine="0"/>
              <w:jc w:val="center"/>
              <w:spacing w:line="240" w:lineRule="auto"/>
              <w:rPr>
                <w:sz w:val="20"/>
                <w:szCs w:val="20"/>
              </w:rPr>
            </w:pPr>
            <w:r>
              <w:rPr>
                <w:sz w:val="20"/>
                <w:szCs w:val="20"/>
              </w:rPr>
              <w:t xml:space="preserve">н/д</w:t>
            </w:r>
            <w:r>
              <w:rPr>
                <w:sz w:val="20"/>
                <w:szCs w:val="20"/>
              </w:rPr>
            </w:r>
            <w:r>
              <w:rPr>
                <w:sz w:val="20"/>
                <w:szCs w:val="20"/>
              </w:rPr>
            </w:r>
          </w:p>
        </w:tc>
        <w:tc>
          <w:tcPr>
            <w:tcW w:w="1837" w:type="pct"/>
            <w:vAlign w:val="center"/>
            <w:textDirection w:val="lrTb"/>
            <w:noWrap w:val="false"/>
          </w:tcPr>
          <w:p>
            <w:pPr>
              <w:pStyle w:val="780"/>
              <w:ind w:firstLine="0"/>
              <w:jc w:val="center"/>
              <w:spacing w:line="240" w:lineRule="auto"/>
              <w:rPr>
                <w:sz w:val="20"/>
                <w:szCs w:val="20"/>
              </w:rPr>
            </w:pPr>
            <w:r>
              <w:rPr>
                <w:sz w:val="20"/>
                <w:szCs w:val="20"/>
              </w:rPr>
              <w:t xml:space="preserve">н/д</w:t>
            </w:r>
            <w:r>
              <w:rPr>
                <w:sz w:val="20"/>
                <w:szCs w:val="20"/>
              </w:rPr>
            </w:r>
            <w:r>
              <w:rPr>
                <w:sz w:val="20"/>
                <w:szCs w:val="20"/>
              </w:rPr>
            </w:r>
          </w:p>
        </w:tc>
        <w:tc>
          <w:tcPr>
            <w:tcMar>
              <w:left w:w="28" w:type="dxa"/>
              <w:top w:w="0" w:type="dxa"/>
              <w:right w:w="28" w:type="dxa"/>
              <w:bottom w:w="0" w:type="dxa"/>
            </w:tcMar>
            <w:tcW w:w="662" w:type="pct"/>
            <w:vAlign w:val="center"/>
            <w:textDirection w:val="lrTb"/>
            <w:noWrap/>
          </w:tcPr>
          <w:p>
            <w:pPr>
              <w:pStyle w:val="780"/>
              <w:ind w:firstLine="0"/>
              <w:jc w:val="center"/>
              <w:spacing w:line="240" w:lineRule="auto"/>
              <w:rPr>
                <w:sz w:val="20"/>
                <w:szCs w:val="20"/>
              </w:rPr>
            </w:pPr>
            <w:r>
              <w:rPr>
                <w:sz w:val="20"/>
                <w:szCs w:val="20"/>
              </w:rPr>
              <w:t xml:space="preserve">н/д</w:t>
            </w:r>
            <w:r>
              <w:rPr>
                <w:sz w:val="20"/>
                <w:szCs w:val="20"/>
              </w:rPr>
            </w:r>
            <w:r>
              <w:rPr>
                <w:sz w:val="20"/>
                <w:szCs w:val="20"/>
              </w:rPr>
            </w:r>
          </w:p>
        </w:tc>
      </w:tr>
    </w:tbl>
    <w:p>
      <w:pPr>
        <w:pStyle w:val="783"/>
        <w:spacing w:line="240" w:lineRule="auto"/>
      </w:pPr>
      <w:r/>
      <w:bookmarkStart w:id="105" w:name="_Toc193984566"/>
      <w:r>
        <w:t xml:space="preserve">г</w:t>
      </w:r>
      <w:r>
        <w:t xml:space="preserve">) </w:t>
      </w:r>
      <w:r>
        <w:t xml:space="preserve">прео</w:t>
      </w:r>
      <w:r>
        <w:t xml:space="preserve">бладающий в поселении, горо</w:t>
      </w:r>
      <w:r>
        <w:t xml:space="preserve">дском округе вид топлива, определяемый по совокупности всех систем теплоснабжения, находящихся в соответствующем поселении, городском округе</w:t>
      </w:r>
      <w:bookmarkEnd w:id="103"/>
      <w:r/>
      <w:r/>
    </w:p>
    <w:p>
      <w:pPr>
        <w:pStyle w:val="780"/>
      </w:pPr>
      <w:r>
        <w:t xml:space="preserve">На котельных </w:t>
      </w:r>
      <w:r>
        <w:t xml:space="preserve">Великоустюгского</w:t>
      </w:r>
      <w:r>
        <w:t xml:space="preserve"> муниципального округа</w:t>
      </w:r>
      <w:r>
        <w:t xml:space="preserve"> используются дрова</w:t>
      </w:r>
      <w:r>
        <w:t xml:space="preserve">, уголь и природны</w:t>
      </w:r>
      <w:r>
        <w:t xml:space="preserve">й газ.</w:t>
      </w:r>
      <w:r/>
    </w:p>
    <w:p>
      <w:pPr>
        <w:pStyle w:val="783"/>
        <w:spacing w:line="240" w:lineRule="auto"/>
      </w:pPr>
      <w:r/>
      <w:bookmarkStart w:id="106" w:name="_Toc193984567"/>
      <w:r>
        <w:t xml:space="preserve">д</w:t>
      </w:r>
      <w:r>
        <w:t xml:space="preserve">) </w:t>
      </w:r>
      <w:r>
        <w:t xml:space="preserve">приоритетное напр</w:t>
      </w:r>
      <w:r>
        <w:t xml:space="preserve">авление развития топливного баланса поселения, городского округа</w:t>
      </w:r>
      <w:bookmarkEnd w:id="104"/>
      <w:r/>
      <w:r/>
    </w:p>
    <w:p>
      <w:pPr>
        <w:pStyle w:val="780"/>
      </w:pPr>
      <w:r/>
      <w:bookmarkEnd w:id="105"/>
      <w:r/>
      <w:bookmarkStart w:id="107" w:name="sub_23"/>
      <w:r>
        <w:t xml:space="preserve">В </w:t>
      </w:r>
      <w:r>
        <w:t xml:space="preserve">202</w:t>
      </w:r>
      <w:r>
        <w:t xml:space="preserve">5</w:t>
      </w:r>
      <w:r>
        <w:t xml:space="preserve"> год</w:t>
      </w:r>
      <w:r>
        <w:t xml:space="preserve">у предусматривается реконструкц</w:t>
      </w:r>
      <w:r>
        <w:t xml:space="preserve">ия котельной № 9 п. Кузино - </w:t>
      </w:r>
      <w:r>
        <w:t xml:space="preserve"> </w:t>
      </w:r>
      <w:r>
        <w:t xml:space="preserve">перевод ко</w:t>
      </w:r>
      <w:r>
        <w:t xml:space="preserve">те</w:t>
      </w:r>
      <w:r>
        <w:t xml:space="preserve">льной</w:t>
      </w:r>
      <w:r>
        <w:t xml:space="preserve"> на основной вид т</w:t>
      </w:r>
      <w:r>
        <w:t xml:space="preserve">оплива</w:t>
      </w:r>
      <w:r>
        <w:t xml:space="preserve">: природный газ.</w:t>
      </w:r>
      <w:r/>
    </w:p>
    <w:p>
      <w:pPr>
        <w:pStyle w:val="780"/>
      </w:pPr>
      <w:r>
        <w:t xml:space="preserve">В п</w:t>
      </w:r>
      <w:r>
        <w:t xml:space="preserve">ерио</w:t>
      </w:r>
      <w:r>
        <w:t xml:space="preserve">д до 2028 года н</w:t>
      </w:r>
      <w:r>
        <w:t xml:space="preserve">а котельных</w:t>
      </w:r>
      <w:r>
        <w:t xml:space="preserve"> </w:t>
      </w:r>
      <w:r>
        <w:t xml:space="preserve">№</w:t>
      </w:r>
      <w:r>
        <w:t xml:space="preserve"> 16 </w:t>
      </w:r>
      <w:r>
        <w:t xml:space="preserve">п. Валга, № 17 д. Подс</w:t>
      </w:r>
      <w:r>
        <w:t xml:space="preserve">осенье</w:t>
      </w:r>
      <w:r>
        <w:t xml:space="preserve"> </w:t>
      </w:r>
      <w:r>
        <w:t xml:space="preserve">предусматривается установка блочно-модульн</w:t>
      </w:r>
      <w:r>
        <w:t xml:space="preserve">ых</w:t>
      </w:r>
      <w:r>
        <w:t xml:space="preserve"> </w:t>
      </w:r>
      <w:r>
        <w:t xml:space="preserve">газовых котельных </w:t>
      </w:r>
      <w:r>
        <w:t xml:space="preserve">вместо существующих дровяных.</w:t>
      </w:r>
      <w:r/>
    </w:p>
    <w:p>
      <w:pPr>
        <w:pStyle w:val="781"/>
      </w:pPr>
      <w:r/>
      <w:bookmarkStart w:id="108" w:name="_Toc49896613"/>
      <w:r/>
      <w:bookmarkStart w:id="109" w:name="_Toc66643045"/>
      <w:r/>
      <w:bookmarkStart w:id="110" w:name="_Toc193984568"/>
      <w:r>
        <w:t xml:space="preserve">РАЗДЕЛ 9 </w:t>
      </w:r>
      <w:r>
        <w:t xml:space="preserve">«</w:t>
      </w:r>
      <w:r>
        <w:t xml:space="preserve">ОБЕСПЕЧЕНИЕ ЭКОЛОГИЧЕСКОЙ БЕЗОПАСНОСТИ ТЕПЛОСНАБЖЕНИЯ ПОСЕЛЕНИЯ, ГОРОДСКОГО ОКРУГА, ГО</w:t>
      </w:r>
      <w:r>
        <w:t xml:space="preserve">РОДА ФЕДЕРАЛЬНОГО ЗНАЧЕНИЯ</w:t>
      </w:r>
      <w:r>
        <w:t xml:space="preserve">»</w:t>
      </w:r>
      <w:bookmarkEnd w:id="106"/>
      <w:r/>
      <w:bookmarkEnd w:id="107"/>
      <w:r/>
      <w:bookmarkEnd w:id="108"/>
      <w:r/>
      <w:r/>
    </w:p>
    <w:p>
      <w:pPr>
        <w:pStyle w:val="783"/>
        <w:spacing w:line="240" w:lineRule="auto"/>
      </w:pPr>
      <w:r/>
      <w:bookmarkStart w:id="111" w:name="_Toc49896614"/>
      <w:r/>
      <w:bookmarkStart w:id="112" w:name="_Toc66643046"/>
      <w:r/>
      <w:bookmarkStart w:id="113" w:name="_Toc193984569"/>
      <w:r>
        <w:t xml:space="preserve">а) </w:t>
      </w:r>
      <w:r>
        <w:t xml:space="preserve">описание текущего и перспекти</w:t>
      </w:r>
      <w:r>
        <w:t xml:space="preserve">вного объема (массы) выбросов загрязняющих веществ в атмосферный воздух, сбросов загрязняющих веществ на водосборные площади, в поверхностные и подземные водные объекты, размещения отходов произво</w:t>
      </w:r>
      <w:r>
        <w:t xml:space="preserve">дства, образующихся на стационарных объектах производства те</w:t>
      </w:r>
      <w:r>
        <w:t xml:space="preserve">пловой энергии (мощности), в том числе функционирующих в режиме комбинированной выработки электрической и тепловой энергии, размещенных на территории поселения, городского округа, города федеральн</w:t>
      </w:r>
      <w:r>
        <w:t xml:space="preserve">ого значения</w:t>
      </w:r>
      <w:bookmarkEnd w:id="109"/>
      <w:r/>
      <w:bookmarkEnd w:id="110"/>
      <w:r/>
      <w:bookmarkEnd w:id="111"/>
      <w:r/>
      <w:r/>
    </w:p>
    <w:p>
      <w:pPr>
        <w:pStyle w:val="780"/>
      </w:pPr>
      <w:r>
        <w:t xml:space="preserve">Текущие и перспективные значения </w:t>
      </w:r>
      <w:r>
        <w:t xml:space="preserve">объем</w:t>
      </w:r>
      <w:r>
        <w:t xml:space="preserve">ов</w:t>
      </w:r>
      <w:r>
        <w:t xml:space="preserve"> (массы</w:t>
      </w:r>
      <w:r>
        <w:t xml:space="preserve">) выбросов загрязняющих веществ в атмосферный воздух, сбросов загрязняющих веществ на водосборные площади, в поверхностные и подземные водные объекты, размещения отходов производства, образующихся</w:t>
      </w:r>
      <w:r>
        <w:t xml:space="preserve"> на стационарных объектах производства тепловой энергии (мощ</w:t>
      </w:r>
      <w:r>
        <w:t xml:space="preserve">ности)</w:t>
      </w:r>
      <w:r>
        <w:t xml:space="preserve">, не представляется оценить, ввиду отсутствия текущих данных. </w:t>
      </w:r>
      <w:r/>
    </w:p>
    <w:p>
      <w:pPr>
        <w:pStyle w:val="783"/>
        <w:spacing w:line="240" w:lineRule="auto"/>
      </w:pPr>
      <w:r/>
      <w:bookmarkStart w:id="114" w:name="_Toc49896615"/>
      <w:r/>
      <w:bookmarkStart w:id="115" w:name="_Toc66643047"/>
      <w:r/>
      <w:bookmarkStart w:id="116" w:name="_Toc193984570"/>
      <w:r>
        <w:t xml:space="preserve">б</w:t>
      </w:r>
      <w:r>
        <w:t xml:space="preserve">) </w:t>
      </w:r>
      <w:r>
        <w:t xml:space="preserve">описание текущих и перспективных значений средних за год концентраций вредных (загрязняющих) веществ в приземном слое атмосф</w:t>
      </w:r>
      <w:r>
        <w:t xml:space="preserve">ерного воздуха от выбросов объектов теплоснабжения</w:t>
      </w:r>
      <w:bookmarkEnd w:id="112"/>
      <w:r/>
      <w:bookmarkEnd w:id="113"/>
      <w:r/>
      <w:bookmarkEnd w:id="114"/>
      <w:r/>
      <w:r/>
    </w:p>
    <w:p>
      <w:pPr>
        <w:pStyle w:val="780"/>
      </w:pPr>
      <w:r>
        <w:t xml:space="preserve">Расчеты с</w:t>
      </w:r>
      <w:r>
        <w:t xml:space="preserve">редних за год концентраций вредных (загрязняющих) веществ в приземном слое атмосферного воздуха от объектов теплоснабжения представлены в таблице 9.</w:t>
      </w:r>
      <w:r>
        <w:t xml:space="preserve">1</w:t>
      </w:r>
      <w:r>
        <w:t xml:space="preserve">. </w:t>
      </w:r>
      <w:r/>
    </w:p>
    <w:p>
      <w:pPr>
        <w:pStyle w:val="780"/>
        <w:ind w:firstLine="0"/>
        <w:jc w:val="right"/>
      </w:pPr>
      <w:r>
        <w:t xml:space="preserve">Таблица 9.</w:t>
      </w:r>
      <w:r>
        <w:t xml:space="preserve">1</w:t>
      </w:r>
      <w:r/>
    </w:p>
    <w:tbl>
      <w:tblPr>
        <w:tblW w:w="9667"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108" w:type="dxa"/>
          <w:top w:w="0" w:type="dxa"/>
          <w:right w:w="108" w:type="dxa"/>
          <w:bottom w:w="0" w:type="dxa"/>
        </w:tblCellMar>
        <w:tblLook w:val="04A0" w:firstRow="1" w:lastRow="0" w:firstColumn="1" w:lastColumn="0" w:noHBand="0" w:noVBand="1"/>
      </w:tblPr>
      <w:tblGrid>
        <w:gridCol w:w="2155"/>
        <w:gridCol w:w="1134"/>
        <w:gridCol w:w="2126"/>
        <w:gridCol w:w="4252"/>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blHeader/>
        </w:trPr>
        <w:tc>
          <w:tcPr>
            <w:tcMar>
              <w:left w:w="28" w:type="dxa"/>
              <w:right w:w="28" w:type="dxa"/>
            </w:tcMar>
            <w:tcW w:w="2155" w:type="dxa"/>
            <w:vAlign w:val="center"/>
            <w:textDirection w:val="lrTb"/>
            <w:noWrap w:val="false"/>
          </w:tcPr>
          <w:p>
            <w:pPr>
              <w:pStyle w:val="793"/>
              <w:keepNext/>
              <w:rPr>
                <w:b/>
              </w:rPr>
            </w:pPr>
            <w:r>
              <w:rPr>
                <w:b/>
              </w:rPr>
              <w:t xml:space="preserve">Источник тепловой энергии (мощности)</w:t>
            </w:r>
            <w:r>
              <w:rPr>
                <w:b/>
              </w:rPr>
            </w:r>
          </w:p>
        </w:tc>
        <w:tc>
          <w:tcPr>
            <w:tcMar>
              <w:left w:w="28" w:type="dxa"/>
              <w:right w:w="28" w:type="dxa"/>
            </w:tcMar>
            <w:tcW w:w="1134" w:type="dxa"/>
            <w:vAlign w:val="center"/>
            <w:textDirection w:val="lrTb"/>
            <w:noWrap w:val="false"/>
          </w:tcPr>
          <w:p>
            <w:pPr>
              <w:pStyle w:val="793"/>
              <w:keepNext/>
              <w:rPr>
                <w:b/>
              </w:rPr>
            </w:pPr>
            <w:r>
              <w:rPr>
                <w:b/>
              </w:rPr>
              <w:t xml:space="preserve">Код вещества</w:t>
            </w:r>
            <w:r>
              <w:rPr>
                <w:b/>
              </w:rPr>
            </w:r>
          </w:p>
        </w:tc>
        <w:tc>
          <w:tcPr>
            <w:tcMar>
              <w:left w:w="28" w:type="dxa"/>
              <w:right w:w="28" w:type="dxa"/>
            </w:tcMar>
            <w:tcW w:w="2126" w:type="dxa"/>
            <w:vAlign w:val="center"/>
            <w:textDirection w:val="lrTb"/>
            <w:noWrap w:val="false"/>
          </w:tcPr>
          <w:p>
            <w:pPr>
              <w:pStyle w:val="793"/>
              <w:keepNext/>
              <w:rPr>
                <w:b/>
              </w:rPr>
            </w:pPr>
            <w:r>
              <w:rPr>
                <w:b/>
              </w:rPr>
              <w:t xml:space="preserve">Наименование вещества</w:t>
            </w:r>
            <w:r>
              <w:rPr>
                <w:b/>
              </w:rPr>
            </w:r>
          </w:p>
        </w:tc>
        <w:tc>
          <w:tcPr>
            <w:tcMar>
              <w:left w:w="28" w:type="dxa"/>
              <w:right w:w="28" w:type="dxa"/>
            </w:tcMar>
            <w:tcW w:w="4252" w:type="dxa"/>
            <w:vAlign w:val="center"/>
            <w:textDirection w:val="lrTb"/>
            <w:noWrap w:val="false"/>
          </w:tcPr>
          <w:p>
            <w:pPr>
              <w:pStyle w:val="793"/>
              <w:keepNext/>
              <w:rPr>
                <w:b/>
              </w:rPr>
            </w:pPr>
            <w:r>
              <w:rPr>
                <w:b/>
              </w:rPr>
              <w:t xml:space="preserve">Средние за год конце</w:t>
            </w:r>
            <w:r>
              <w:rPr>
                <w:b/>
              </w:rPr>
              <w:t xml:space="preserve">нтрации вредных (загрязняющих) веществ в приземном слое атмосферного воздуха,</w:t>
            </w:r>
            <w:r>
              <w:t xml:space="preserve"> </w:t>
            </w:r>
            <w:r>
              <w:rPr>
                <w:b/>
              </w:rPr>
              <w:t xml:space="preserve">мг/м</w:t>
            </w:r>
            <w:r>
              <w:rPr>
                <w:b/>
                <w:vertAlign w:val="superscript"/>
              </w:rPr>
              <w:t xml:space="preserve">3</w:t>
            </w:r>
            <w:r>
              <w:rPr>
                <w:b/>
              </w:rPr>
            </w:r>
            <w:r>
              <w:rPr>
                <w:b/>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155" w:type="dxa"/>
            <w:vAlign w:val="center"/>
            <w:vMerge w:val="restart"/>
            <w:textDirection w:val="lrTb"/>
            <w:noWrap w:val="false"/>
          </w:tcPr>
          <w:p>
            <w:pPr>
              <w:pStyle w:val="793"/>
            </w:pPr>
            <w:r>
              <w:t xml:space="preserve">Котельная п. Новатор в районе Голузинской школы</w:t>
            </w:r>
            <w:r/>
          </w:p>
        </w:tc>
        <w:tc>
          <w:tcPr>
            <w:tcMar>
              <w:left w:w="28" w:type="dxa"/>
              <w:right w:w="28" w:type="dxa"/>
            </w:tcMar>
            <w:tcW w:w="1134" w:type="dxa"/>
            <w:vAlign w:val="center"/>
            <w:textDirection w:val="lrTb"/>
            <w:noWrap w:val="false"/>
          </w:tcPr>
          <w:p>
            <w:pPr>
              <w:pStyle w:val="793"/>
            </w:pPr>
            <w:r>
              <w:t xml:space="preserve">0301</w:t>
            </w:r>
            <w:r/>
          </w:p>
        </w:tc>
        <w:tc>
          <w:tcPr>
            <w:tcMar>
              <w:left w:w="28" w:type="dxa"/>
              <w:right w:w="28" w:type="dxa"/>
            </w:tcMar>
            <w:tcW w:w="2126" w:type="dxa"/>
            <w:vAlign w:val="center"/>
            <w:textDirection w:val="lrTb"/>
            <w:noWrap w:val="false"/>
          </w:tcPr>
          <w:p>
            <w:pPr>
              <w:pStyle w:val="793"/>
            </w:pPr>
            <w:r>
              <w:t xml:space="preserve">Азота диоксид</w:t>
            </w:r>
            <w:r/>
          </w:p>
        </w:tc>
        <w:tc>
          <w:tcPr>
            <w:tcMar>
              <w:left w:w="28" w:type="dxa"/>
              <w:right w:w="28" w:type="dxa"/>
            </w:tcMar>
            <w:tcW w:w="4252" w:type="dxa"/>
            <w:vAlign w:val="center"/>
            <w:textDirection w:val="lrTb"/>
            <w:noWrap w:val="false"/>
          </w:tcPr>
          <w:p>
            <w:pPr>
              <w:pStyle w:val="793"/>
            </w:pPr>
            <w:r>
              <w:t xml:space="preserve">79,5124</w:t>
            </w: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155" w:type="dxa"/>
            <w:vAlign w:val="center"/>
            <w:vMerge w:val="continue"/>
            <w:textDirection w:val="lrTb"/>
            <w:noWrap w:val="false"/>
          </w:tcPr>
          <w:p>
            <w:pPr>
              <w:pStyle w:val="793"/>
            </w:pPr>
            <w:r/>
            <w:r/>
          </w:p>
        </w:tc>
        <w:tc>
          <w:tcPr>
            <w:tcMar>
              <w:left w:w="28" w:type="dxa"/>
              <w:right w:w="28" w:type="dxa"/>
            </w:tcMar>
            <w:tcW w:w="1134" w:type="dxa"/>
            <w:vAlign w:val="center"/>
            <w:textDirection w:val="lrTb"/>
            <w:noWrap w:val="false"/>
          </w:tcPr>
          <w:p>
            <w:pPr>
              <w:pStyle w:val="793"/>
            </w:pPr>
            <w:r>
              <w:t xml:space="preserve">0304</w:t>
            </w:r>
            <w:r/>
          </w:p>
        </w:tc>
        <w:tc>
          <w:tcPr>
            <w:tcMar>
              <w:left w:w="28" w:type="dxa"/>
              <w:right w:w="28" w:type="dxa"/>
            </w:tcMar>
            <w:tcW w:w="2126" w:type="dxa"/>
            <w:vAlign w:val="center"/>
            <w:textDirection w:val="lrTb"/>
            <w:noWrap w:val="false"/>
          </w:tcPr>
          <w:p>
            <w:pPr>
              <w:pStyle w:val="793"/>
            </w:pPr>
            <w:r>
              <w:t xml:space="preserve">Азота оксид</w:t>
            </w:r>
            <w:r/>
          </w:p>
        </w:tc>
        <w:tc>
          <w:tcPr>
            <w:tcMar>
              <w:left w:w="28" w:type="dxa"/>
              <w:right w:w="28" w:type="dxa"/>
            </w:tcMar>
            <w:tcW w:w="4252" w:type="dxa"/>
            <w:vAlign w:val="center"/>
            <w:textDirection w:val="lrTb"/>
            <w:noWrap w:val="false"/>
          </w:tcPr>
          <w:p>
            <w:pPr>
              <w:pStyle w:val="793"/>
            </w:pPr>
            <w:r>
              <w:t xml:space="preserve">12,9206</w:t>
            </w: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155" w:type="dxa"/>
            <w:vAlign w:val="center"/>
            <w:vMerge w:val="continue"/>
            <w:textDirection w:val="lrTb"/>
            <w:noWrap w:val="false"/>
          </w:tcPr>
          <w:p>
            <w:pPr>
              <w:pStyle w:val="793"/>
            </w:pPr>
            <w:r/>
            <w:r/>
          </w:p>
        </w:tc>
        <w:tc>
          <w:tcPr>
            <w:tcMar>
              <w:left w:w="28" w:type="dxa"/>
              <w:right w:w="28" w:type="dxa"/>
            </w:tcMar>
            <w:tcW w:w="1134" w:type="dxa"/>
            <w:vAlign w:val="center"/>
            <w:textDirection w:val="lrTb"/>
            <w:noWrap w:val="false"/>
          </w:tcPr>
          <w:p>
            <w:pPr>
              <w:pStyle w:val="793"/>
            </w:pPr>
            <w:r>
              <w:t xml:space="preserve">0337</w:t>
            </w:r>
            <w:r/>
          </w:p>
        </w:tc>
        <w:tc>
          <w:tcPr>
            <w:tcMar>
              <w:left w:w="28" w:type="dxa"/>
              <w:right w:w="28" w:type="dxa"/>
            </w:tcMar>
            <w:tcW w:w="2126" w:type="dxa"/>
            <w:vAlign w:val="center"/>
            <w:textDirection w:val="lrTb"/>
            <w:noWrap w:val="false"/>
          </w:tcPr>
          <w:p>
            <w:pPr>
              <w:pStyle w:val="793"/>
            </w:pPr>
            <w:r>
              <w:t xml:space="preserve">Углерода оксид</w:t>
            </w:r>
            <w:r/>
          </w:p>
        </w:tc>
        <w:tc>
          <w:tcPr>
            <w:tcMar>
              <w:left w:w="28" w:type="dxa"/>
              <w:right w:w="28" w:type="dxa"/>
            </w:tcMar>
            <w:tcW w:w="4252" w:type="dxa"/>
            <w:vAlign w:val="center"/>
            <w:textDirection w:val="lrTb"/>
            <w:noWrap w:val="false"/>
          </w:tcPr>
          <w:p>
            <w:pPr>
              <w:pStyle w:val="793"/>
            </w:pPr>
            <w:r>
              <w:t xml:space="preserve">237,1605</w:t>
            </w: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155" w:type="dxa"/>
            <w:vAlign w:val="center"/>
            <w:vMerge w:val="continue"/>
            <w:textDirection w:val="lrTb"/>
            <w:noWrap w:val="false"/>
          </w:tcPr>
          <w:p>
            <w:pPr>
              <w:pStyle w:val="793"/>
            </w:pPr>
            <w:r/>
            <w:r/>
          </w:p>
        </w:tc>
        <w:tc>
          <w:tcPr>
            <w:tcMar>
              <w:left w:w="28" w:type="dxa"/>
              <w:right w:w="28" w:type="dxa"/>
            </w:tcMar>
            <w:tcW w:w="1134" w:type="dxa"/>
            <w:vAlign w:val="center"/>
            <w:textDirection w:val="lrTb"/>
            <w:noWrap w:val="false"/>
          </w:tcPr>
          <w:p>
            <w:pPr>
              <w:pStyle w:val="793"/>
            </w:pPr>
            <w:r>
              <w:t xml:space="preserve">0,703</w:t>
            </w:r>
            <w:r/>
          </w:p>
        </w:tc>
        <w:tc>
          <w:tcPr>
            <w:tcMar>
              <w:left w:w="28" w:type="dxa"/>
              <w:right w:w="28" w:type="dxa"/>
            </w:tcMar>
            <w:tcW w:w="2126" w:type="dxa"/>
            <w:vAlign w:val="center"/>
            <w:textDirection w:val="lrTb"/>
            <w:noWrap w:val="false"/>
          </w:tcPr>
          <w:p>
            <w:pPr>
              <w:pStyle w:val="793"/>
            </w:pPr>
            <w:r>
              <w:t xml:space="preserve">Бенз/а/</w:t>
            </w:r>
            <w:r>
              <w:t xml:space="preserve">пирен</w:t>
            </w:r>
            <w:r/>
          </w:p>
        </w:tc>
        <w:tc>
          <w:tcPr>
            <w:tcMar>
              <w:left w:w="28" w:type="dxa"/>
              <w:right w:w="28" w:type="dxa"/>
            </w:tcMar>
            <w:tcW w:w="4252" w:type="dxa"/>
            <w:vAlign w:val="center"/>
            <w:textDirection w:val="lrTb"/>
            <w:noWrap w:val="false"/>
          </w:tcPr>
          <w:p>
            <w:pPr>
              <w:pStyle w:val="793"/>
            </w:pPr>
            <w:r>
              <w:t xml:space="preserve">0</w:t>
            </w: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155" w:type="dxa"/>
            <w:vAlign w:val="center"/>
            <w:vMerge w:val="restart"/>
            <w:textDirection w:val="lrTb"/>
            <w:noWrap w:val="false"/>
          </w:tcPr>
          <w:p>
            <w:pPr>
              <w:pStyle w:val="793"/>
            </w:pPr>
            <w:r>
              <w:t xml:space="preserve">Котельная д.Мо</w:t>
            </w:r>
            <w:r>
              <w:t xml:space="preserve">розовица</w:t>
            </w:r>
            <w:r/>
          </w:p>
        </w:tc>
        <w:tc>
          <w:tcPr>
            <w:tcMar>
              <w:left w:w="28" w:type="dxa"/>
              <w:right w:w="28" w:type="dxa"/>
            </w:tcMar>
            <w:tcW w:w="1134" w:type="dxa"/>
            <w:vAlign w:val="center"/>
            <w:textDirection w:val="lrTb"/>
            <w:noWrap w:val="false"/>
          </w:tcPr>
          <w:p>
            <w:pPr>
              <w:pStyle w:val="793"/>
            </w:pPr>
            <w:r>
              <w:t xml:space="preserve">0301</w:t>
            </w:r>
            <w:r/>
          </w:p>
        </w:tc>
        <w:tc>
          <w:tcPr>
            <w:tcMar>
              <w:left w:w="28" w:type="dxa"/>
              <w:right w:w="28" w:type="dxa"/>
            </w:tcMar>
            <w:tcW w:w="2126" w:type="dxa"/>
            <w:vAlign w:val="center"/>
            <w:textDirection w:val="lrTb"/>
            <w:noWrap w:val="false"/>
          </w:tcPr>
          <w:p>
            <w:pPr>
              <w:pStyle w:val="793"/>
            </w:pPr>
            <w:r>
              <w:t xml:space="preserve">Азота диоксид</w:t>
            </w:r>
            <w:r/>
          </w:p>
        </w:tc>
        <w:tc>
          <w:tcPr>
            <w:tcMar>
              <w:left w:w="28" w:type="dxa"/>
              <w:right w:w="28" w:type="dxa"/>
            </w:tcMar>
            <w:tcW w:w="4252" w:type="dxa"/>
            <w:vAlign w:val="center"/>
            <w:textDirection w:val="lrTb"/>
            <w:noWrap w:val="false"/>
          </w:tcPr>
          <w:p>
            <w:pPr>
              <w:pStyle w:val="793"/>
            </w:pPr>
            <w:r>
              <w:t xml:space="preserve">127,7760</w:t>
            </w: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155" w:type="dxa"/>
            <w:vAlign w:val="center"/>
            <w:vMerge w:val="continue"/>
            <w:textDirection w:val="lrTb"/>
            <w:noWrap w:val="false"/>
          </w:tcPr>
          <w:p>
            <w:pPr>
              <w:pStyle w:val="793"/>
            </w:pPr>
            <w:r/>
            <w:r/>
          </w:p>
        </w:tc>
        <w:tc>
          <w:tcPr>
            <w:tcMar>
              <w:left w:w="28" w:type="dxa"/>
              <w:right w:w="28" w:type="dxa"/>
            </w:tcMar>
            <w:tcW w:w="1134" w:type="dxa"/>
            <w:vAlign w:val="center"/>
            <w:textDirection w:val="lrTb"/>
            <w:noWrap w:val="false"/>
          </w:tcPr>
          <w:p>
            <w:pPr>
              <w:pStyle w:val="793"/>
            </w:pPr>
            <w:r>
              <w:t xml:space="preserve">0304</w:t>
            </w:r>
            <w:r/>
          </w:p>
        </w:tc>
        <w:tc>
          <w:tcPr>
            <w:tcMar>
              <w:left w:w="28" w:type="dxa"/>
              <w:right w:w="28" w:type="dxa"/>
            </w:tcMar>
            <w:tcW w:w="2126" w:type="dxa"/>
            <w:vAlign w:val="center"/>
            <w:textDirection w:val="lrTb"/>
            <w:noWrap w:val="false"/>
          </w:tcPr>
          <w:p>
            <w:pPr>
              <w:pStyle w:val="793"/>
            </w:pPr>
            <w:r>
              <w:t xml:space="preserve">Азота оксид</w:t>
            </w:r>
            <w:r/>
          </w:p>
        </w:tc>
        <w:tc>
          <w:tcPr>
            <w:tcMar>
              <w:left w:w="28" w:type="dxa"/>
              <w:right w:w="28" w:type="dxa"/>
            </w:tcMar>
            <w:tcW w:w="4252" w:type="dxa"/>
            <w:vAlign w:val="center"/>
            <w:textDirection w:val="lrTb"/>
            <w:noWrap w:val="false"/>
          </w:tcPr>
          <w:p>
            <w:pPr>
              <w:pStyle w:val="793"/>
            </w:pPr>
            <w:r>
              <w:t xml:space="preserve">20,2760</w:t>
            </w: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155" w:type="dxa"/>
            <w:vAlign w:val="center"/>
            <w:vMerge w:val="continue"/>
            <w:textDirection w:val="lrTb"/>
            <w:noWrap w:val="false"/>
          </w:tcPr>
          <w:p>
            <w:pPr>
              <w:pStyle w:val="793"/>
            </w:pPr>
            <w:r/>
            <w:r/>
          </w:p>
        </w:tc>
        <w:tc>
          <w:tcPr>
            <w:tcMar>
              <w:left w:w="28" w:type="dxa"/>
              <w:right w:w="28" w:type="dxa"/>
            </w:tcMar>
            <w:tcW w:w="1134" w:type="dxa"/>
            <w:vAlign w:val="center"/>
            <w:textDirection w:val="lrTb"/>
            <w:noWrap w:val="false"/>
          </w:tcPr>
          <w:p>
            <w:pPr>
              <w:pStyle w:val="793"/>
            </w:pPr>
            <w:r>
              <w:t xml:space="preserve">0337</w:t>
            </w:r>
            <w:r/>
          </w:p>
        </w:tc>
        <w:tc>
          <w:tcPr>
            <w:tcMar>
              <w:left w:w="28" w:type="dxa"/>
              <w:right w:w="28" w:type="dxa"/>
            </w:tcMar>
            <w:tcW w:w="2126" w:type="dxa"/>
            <w:vAlign w:val="center"/>
            <w:textDirection w:val="lrTb"/>
            <w:noWrap w:val="false"/>
          </w:tcPr>
          <w:p>
            <w:pPr>
              <w:pStyle w:val="793"/>
            </w:pPr>
            <w:r>
              <w:t xml:space="preserve">Углерода оксид</w:t>
            </w:r>
            <w:r/>
          </w:p>
        </w:tc>
        <w:tc>
          <w:tcPr>
            <w:tcMar>
              <w:left w:w="28" w:type="dxa"/>
              <w:right w:w="28" w:type="dxa"/>
            </w:tcMar>
            <w:tcW w:w="4252" w:type="dxa"/>
            <w:vAlign w:val="center"/>
            <w:textDirection w:val="lrTb"/>
            <w:noWrap w:val="false"/>
          </w:tcPr>
          <w:p>
            <w:pPr>
              <w:pStyle w:val="793"/>
            </w:pPr>
            <w:r>
              <w:t xml:space="preserve">360,7915</w:t>
            </w: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155" w:type="dxa"/>
            <w:vAlign w:val="center"/>
            <w:vMerge w:val="continue"/>
            <w:textDirection w:val="lrTb"/>
            <w:noWrap w:val="false"/>
          </w:tcPr>
          <w:p>
            <w:pPr>
              <w:pStyle w:val="793"/>
            </w:pPr>
            <w:r/>
            <w:r/>
          </w:p>
        </w:tc>
        <w:tc>
          <w:tcPr>
            <w:tcMar>
              <w:left w:w="28" w:type="dxa"/>
              <w:right w:w="28" w:type="dxa"/>
            </w:tcMar>
            <w:tcW w:w="1134" w:type="dxa"/>
            <w:vAlign w:val="center"/>
            <w:textDirection w:val="lrTb"/>
            <w:noWrap w:val="false"/>
          </w:tcPr>
          <w:p>
            <w:pPr>
              <w:pStyle w:val="793"/>
            </w:pPr>
            <w:r>
              <w:t xml:space="preserve">0,703</w:t>
            </w:r>
            <w:r/>
          </w:p>
        </w:tc>
        <w:tc>
          <w:tcPr>
            <w:tcMar>
              <w:left w:w="28" w:type="dxa"/>
              <w:right w:w="28" w:type="dxa"/>
            </w:tcMar>
            <w:tcW w:w="2126" w:type="dxa"/>
            <w:vAlign w:val="center"/>
            <w:textDirection w:val="lrTb"/>
            <w:noWrap w:val="false"/>
          </w:tcPr>
          <w:p>
            <w:pPr>
              <w:pStyle w:val="793"/>
            </w:pPr>
            <w:r>
              <w:t xml:space="preserve">Бенз/а/пирен</w:t>
            </w:r>
            <w:r/>
          </w:p>
        </w:tc>
        <w:tc>
          <w:tcPr>
            <w:tcMar>
              <w:left w:w="28" w:type="dxa"/>
              <w:right w:w="28" w:type="dxa"/>
            </w:tcMar>
            <w:tcW w:w="4252" w:type="dxa"/>
            <w:vAlign w:val="center"/>
            <w:textDirection w:val="lrTb"/>
            <w:noWrap w:val="false"/>
          </w:tcPr>
          <w:p>
            <w:pPr>
              <w:pStyle w:val="793"/>
            </w:pPr>
            <w:r>
              <w:t xml:space="preserve">0</w:t>
            </w:r>
            <w:r/>
          </w:p>
        </w:tc>
      </w:tr>
    </w:tbl>
    <w:p>
      <w:pPr>
        <w:pStyle w:val="783"/>
        <w:spacing w:line="240" w:lineRule="auto"/>
        <w:rPr>
          <w:highlight w:val="yellow"/>
        </w:rPr>
      </w:pPr>
      <w:r/>
      <w:bookmarkStart w:id="117" w:name="_Toc49896616"/>
      <w:r/>
      <w:bookmarkStart w:id="118" w:name="_Toc66643048"/>
      <w:r>
        <w:rPr>
          <w:highlight w:val="yellow"/>
        </w:rPr>
      </w:r>
      <w:r>
        <w:rPr>
          <w:highlight w:val="yellow"/>
        </w:rPr>
      </w:r>
    </w:p>
    <w:p>
      <w:pPr>
        <w:pStyle w:val="783"/>
        <w:spacing w:line="240" w:lineRule="auto"/>
      </w:pPr>
      <w:r/>
      <w:bookmarkStart w:id="119" w:name="_Toc193984571"/>
      <w:r>
        <w:t xml:space="preserve">в</w:t>
      </w:r>
      <w:r>
        <w:t xml:space="preserve">) </w:t>
      </w:r>
      <w:r>
        <w:t xml:space="preserve">описание текущих и перспективных значений максимальных разовых концентраций вредных (загрязняющих) веществ в приземном слое атмосферн</w:t>
      </w:r>
      <w:r>
        <w:t xml:space="preserve">ого воздуха от выбросов объектов теплоснабжения</w:t>
      </w:r>
      <w:bookmarkEnd w:id="115"/>
      <w:r/>
      <w:bookmarkEnd w:id="116"/>
      <w:r/>
      <w:bookmarkEnd w:id="117"/>
      <w:r/>
      <w:r/>
    </w:p>
    <w:p>
      <w:pPr>
        <w:pStyle w:val="780"/>
      </w:pPr>
      <w:r>
        <w:t xml:space="preserve">Расчеты максимальных разовых концентраций вредных (загрязняющих) веществ в приземном слое атмосферного воздуха от объектов теплоснабжения представлены в таблице 9.</w:t>
      </w:r>
      <w:r>
        <w:t xml:space="preserve">2</w:t>
      </w:r>
      <w:r>
        <w:t xml:space="preserve">. </w:t>
      </w:r>
      <w:r/>
    </w:p>
    <w:p>
      <w:pPr>
        <w:pStyle w:val="780"/>
        <w:ind w:firstLine="0"/>
        <w:jc w:val="right"/>
        <w:keepNext/>
      </w:pPr>
      <w:r>
        <w:t xml:space="preserve">Таблица 9.</w:t>
      </w:r>
      <w:r>
        <w:t xml:space="preserve">2</w:t>
      </w:r>
      <w:r/>
    </w:p>
    <w:tbl>
      <w:tblPr>
        <w:tblW w:w="9667"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108" w:type="dxa"/>
          <w:top w:w="0" w:type="dxa"/>
          <w:right w:w="108" w:type="dxa"/>
          <w:bottom w:w="0" w:type="dxa"/>
        </w:tblCellMar>
        <w:tblLook w:val="04A0" w:firstRow="1" w:lastRow="0" w:firstColumn="1" w:lastColumn="0" w:noHBand="0" w:noVBand="1"/>
      </w:tblPr>
      <w:tblGrid>
        <w:gridCol w:w="2296"/>
        <w:gridCol w:w="1134"/>
        <w:gridCol w:w="1985"/>
        <w:gridCol w:w="4252"/>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blHeader/>
        </w:trPr>
        <w:tc>
          <w:tcPr>
            <w:tcMar>
              <w:left w:w="28" w:type="dxa"/>
              <w:right w:w="28" w:type="dxa"/>
            </w:tcMar>
            <w:tcW w:w="2296" w:type="dxa"/>
            <w:vAlign w:val="center"/>
            <w:textDirection w:val="lrTb"/>
            <w:noWrap w:val="false"/>
          </w:tcPr>
          <w:p>
            <w:pPr>
              <w:pStyle w:val="793"/>
              <w:keepNext/>
              <w:rPr>
                <w:b/>
              </w:rPr>
            </w:pPr>
            <w:r>
              <w:rPr>
                <w:b/>
              </w:rPr>
              <w:t xml:space="preserve">Источник тепловой энергии (мо</w:t>
            </w:r>
            <w:r>
              <w:rPr>
                <w:b/>
              </w:rPr>
              <w:t xml:space="preserve">щ</w:t>
            </w:r>
            <w:r>
              <w:rPr>
                <w:b/>
              </w:rPr>
              <w:t xml:space="preserve">ности)</w:t>
            </w:r>
            <w:r>
              <w:rPr>
                <w:b/>
              </w:rPr>
            </w:r>
            <w:r>
              <w:rPr>
                <w:b/>
              </w:rPr>
            </w:r>
          </w:p>
        </w:tc>
        <w:tc>
          <w:tcPr>
            <w:tcMar>
              <w:left w:w="28" w:type="dxa"/>
              <w:right w:w="28" w:type="dxa"/>
            </w:tcMar>
            <w:tcW w:w="1134" w:type="dxa"/>
            <w:vAlign w:val="center"/>
            <w:textDirection w:val="lrTb"/>
            <w:noWrap w:val="false"/>
          </w:tcPr>
          <w:p>
            <w:pPr>
              <w:pStyle w:val="793"/>
              <w:keepNext/>
              <w:rPr>
                <w:b/>
              </w:rPr>
            </w:pPr>
            <w:r>
              <w:rPr>
                <w:b/>
              </w:rPr>
              <w:t xml:space="preserve">Код вещества</w:t>
            </w:r>
            <w:r>
              <w:rPr>
                <w:b/>
              </w:rPr>
            </w:r>
          </w:p>
        </w:tc>
        <w:tc>
          <w:tcPr>
            <w:tcMar>
              <w:left w:w="28" w:type="dxa"/>
              <w:right w:w="28" w:type="dxa"/>
            </w:tcMar>
            <w:tcW w:w="1985" w:type="dxa"/>
            <w:vAlign w:val="center"/>
            <w:textDirection w:val="lrTb"/>
            <w:noWrap w:val="false"/>
          </w:tcPr>
          <w:p>
            <w:pPr>
              <w:pStyle w:val="793"/>
              <w:keepNext/>
              <w:rPr>
                <w:b/>
              </w:rPr>
            </w:pPr>
            <w:r>
              <w:rPr>
                <w:b/>
              </w:rPr>
              <w:t xml:space="preserve">Наименование вещества</w:t>
            </w:r>
            <w:r>
              <w:rPr>
                <w:b/>
              </w:rPr>
            </w:r>
          </w:p>
        </w:tc>
        <w:tc>
          <w:tcPr>
            <w:tcMar>
              <w:left w:w="28" w:type="dxa"/>
              <w:right w:w="28" w:type="dxa"/>
            </w:tcMar>
            <w:tcW w:w="4252" w:type="dxa"/>
            <w:vAlign w:val="center"/>
            <w:textDirection w:val="lrTb"/>
            <w:noWrap w:val="false"/>
          </w:tcPr>
          <w:p>
            <w:pPr>
              <w:pStyle w:val="793"/>
              <w:keepNext/>
              <w:rPr>
                <w:b/>
              </w:rPr>
            </w:pPr>
            <w:r>
              <w:rPr>
                <w:b/>
              </w:rPr>
              <w:t xml:space="preserve">Максимальные разовые концентрации вредных (загрязняющих) веществ в приземном слое атмосферного воздуха,</w:t>
            </w:r>
            <w:r>
              <w:t xml:space="preserve"> </w:t>
            </w:r>
            <w:r>
              <w:rPr>
                <w:b/>
              </w:rPr>
              <w:t xml:space="preserve">мг/м</w:t>
            </w:r>
            <w:r>
              <w:rPr>
                <w:b/>
                <w:vertAlign w:val="superscript"/>
              </w:rPr>
              <w:t xml:space="preserve">3</w:t>
            </w:r>
            <w:r>
              <w:rPr>
                <w:b/>
              </w:rPr>
            </w:r>
            <w:r>
              <w:rPr>
                <w:b/>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296" w:type="dxa"/>
            <w:vAlign w:val="center"/>
            <w:vMerge w:val="restart"/>
            <w:textDirection w:val="lrTb"/>
            <w:noWrap w:val="false"/>
          </w:tcPr>
          <w:p>
            <w:pPr>
              <w:pStyle w:val="793"/>
            </w:pPr>
            <w:r>
              <w:t xml:space="preserve">Котельная п. Новатор в районе Голузинской школы</w:t>
            </w:r>
            <w:r/>
          </w:p>
        </w:tc>
        <w:tc>
          <w:tcPr>
            <w:tcMar>
              <w:left w:w="28" w:type="dxa"/>
              <w:right w:w="28" w:type="dxa"/>
            </w:tcMar>
            <w:tcW w:w="1134" w:type="dxa"/>
            <w:vAlign w:val="center"/>
            <w:textDirection w:val="lrTb"/>
            <w:noWrap w:val="false"/>
          </w:tcPr>
          <w:p>
            <w:pPr>
              <w:pStyle w:val="793"/>
            </w:pPr>
            <w:r>
              <w:t xml:space="preserve">0301</w:t>
            </w:r>
            <w:r/>
          </w:p>
        </w:tc>
        <w:tc>
          <w:tcPr>
            <w:tcMar>
              <w:left w:w="28" w:type="dxa"/>
              <w:right w:w="28" w:type="dxa"/>
            </w:tcMar>
            <w:tcW w:w="1985" w:type="dxa"/>
            <w:vAlign w:val="center"/>
            <w:textDirection w:val="lrTb"/>
            <w:noWrap w:val="false"/>
          </w:tcPr>
          <w:p>
            <w:pPr>
              <w:pStyle w:val="793"/>
            </w:pPr>
            <w:r>
              <w:t xml:space="preserve">Азота диоксид</w:t>
            </w:r>
            <w:r/>
          </w:p>
        </w:tc>
        <w:tc>
          <w:tcPr>
            <w:tcMar>
              <w:left w:w="28" w:type="dxa"/>
              <w:right w:w="28" w:type="dxa"/>
            </w:tcMar>
            <w:tcW w:w="4252" w:type="dxa"/>
            <w:vAlign w:val="center"/>
            <w:textDirection w:val="lrTb"/>
            <w:noWrap w:val="false"/>
          </w:tcPr>
          <w:p>
            <w:pPr>
              <w:pStyle w:val="793"/>
            </w:pPr>
            <w:r>
              <w:t xml:space="preserve">52</w:t>
            </w: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296" w:type="dxa"/>
            <w:vAlign w:val="center"/>
            <w:vMerge w:val="continue"/>
            <w:textDirection w:val="lrTb"/>
            <w:noWrap w:val="false"/>
          </w:tcPr>
          <w:p>
            <w:pPr>
              <w:pStyle w:val="793"/>
            </w:pPr>
            <w:r/>
            <w:r/>
          </w:p>
        </w:tc>
        <w:tc>
          <w:tcPr>
            <w:tcMar>
              <w:left w:w="28" w:type="dxa"/>
              <w:right w:w="28" w:type="dxa"/>
            </w:tcMar>
            <w:tcW w:w="1134" w:type="dxa"/>
            <w:vAlign w:val="center"/>
            <w:textDirection w:val="lrTb"/>
            <w:noWrap w:val="false"/>
          </w:tcPr>
          <w:p>
            <w:pPr>
              <w:pStyle w:val="793"/>
            </w:pPr>
            <w:r>
              <w:t xml:space="preserve">0304</w:t>
            </w:r>
            <w:r/>
          </w:p>
        </w:tc>
        <w:tc>
          <w:tcPr>
            <w:tcMar>
              <w:left w:w="28" w:type="dxa"/>
              <w:right w:w="28" w:type="dxa"/>
            </w:tcMar>
            <w:tcW w:w="1985" w:type="dxa"/>
            <w:vAlign w:val="center"/>
            <w:textDirection w:val="lrTb"/>
            <w:noWrap w:val="false"/>
          </w:tcPr>
          <w:p>
            <w:pPr>
              <w:pStyle w:val="793"/>
            </w:pPr>
            <w:r>
              <w:t xml:space="preserve">Азота оксид</w:t>
            </w:r>
            <w:r/>
          </w:p>
        </w:tc>
        <w:tc>
          <w:tcPr>
            <w:tcMar>
              <w:left w:w="28" w:type="dxa"/>
              <w:right w:w="28" w:type="dxa"/>
            </w:tcMar>
            <w:tcW w:w="4252" w:type="dxa"/>
            <w:vAlign w:val="center"/>
            <w:textDirection w:val="lrTb"/>
            <w:noWrap w:val="false"/>
          </w:tcPr>
          <w:p>
            <w:pPr>
              <w:pStyle w:val="793"/>
              <w:rPr>
                <w:lang w:val="ru-RU"/>
              </w:rPr>
            </w:pPr>
            <w:r>
              <w:rPr>
                <w:lang w:val="ru-RU"/>
              </w:rPr>
              <w:t xml:space="preserve">-</w:t>
            </w:r>
            <w:r>
              <w:rPr>
                <w:lang w:val="ru-RU"/>
              </w:rPr>
            </w:r>
            <w:r>
              <w:rPr>
                <w:lang w:val="ru-RU"/>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296" w:type="dxa"/>
            <w:vAlign w:val="center"/>
            <w:vMerge w:val="continue"/>
            <w:textDirection w:val="lrTb"/>
            <w:noWrap w:val="false"/>
          </w:tcPr>
          <w:p>
            <w:pPr>
              <w:pStyle w:val="793"/>
            </w:pPr>
            <w:r/>
            <w:r/>
          </w:p>
        </w:tc>
        <w:tc>
          <w:tcPr>
            <w:tcMar>
              <w:left w:w="28" w:type="dxa"/>
              <w:right w:w="28" w:type="dxa"/>
            </w:tcMar>
            <w:tcW w:w="1134" w:type="dxa"/>
            <w:vAlign w:val="center"/>
            <w:textDirection w:val="lrTb"/>
            <w:noWrap w:val="false"/>
          </w:tcPr>
          <w:p>
            <w:pPr>
              <w:pStyle w:val="793"/>
            </w:pPr>
            <w:r>
              <w:t xml:space="preserve">0337</w:t>
            </w:r>
            <w:r/>
          </w:p>
        </w:tc>
        <w:tc>
          <w:tcPr>
            <w:tcMar>
              <w:left w:w="28" w:type="dxa"/>
              <w:right w:w="28" w:type="dxa"/>
            </w:tcMar>
            <w:tcW w:w="1985" w:type="dxa"/>
            <w:vAlign w:val="center"/>
            <w:textDirection w:val="lrTb"/>
            <w:noWrap w:val="false"/>
          </w:tcPr>
          <w:p>
            <w:pPr>
              <w:pStyle w:val="793"/>
            </w:pPr>
            <w:r>
              <w:t xml:space="preserve">Угле</w:t>
            </w:r>
            <w:r>
              <w:t xml:space="preserve">рода оксид</w:t>
            </w:r>
            <w:r/>
          </w:p>
        </w:tc>
        <w:tc>
          <w:tcPr>
            <w:tcMar>
              <w:left w:w="28" w:type="dxa"/>
              <w:right w:w="28" w:type="dxa"/>
            </w:tcMar>
            <w:tcW w:w="4252" w:type="dxa"/>
            <w:vAlign w:val="center"/>
            <w:textDirection w:val="lrTb"/>
            <w:noWrap w:val="false"/>
          </w:tcPr>
          <w:p>
            <w:pPr>
              <w:pStyle w:val="793"/>
              <w:rPr>
                <w:lang w:val="ru-RU"/>
              </w:rPr>
            </w:pPr>
            <w:r>
              <w:rPr>
                <w:lang w:val="ru-RU"/>
              </w:rPr>
              <w:t xml:space="preserve">-</w:t>
            </w:r>
            <w:r>
              <w:rPr>
                <w:lang w:val="ru-RU"/>
              </w:rPr>
            </w:r>
            <w:r>
              <w:rPr>
                <w:lang w:val="ru-RU"/>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296" w:type="dxa"/>
            <w:vAlign w:val="center"/>
            <w:vMerge w:val="continue"/>
            <w:textDirection w:val="lrTb"/>
            <w:noWrap w:val="false"/>
          </w:tcPr>
          <w:p>
            <w:pPr>
              <w:pStyle w:val="793"/>
            </w:pPr>
            <w:r/>
            <w:r/>
          </w:p>
        </w:tc>
        <w:tc>
          <w:tcPr>
            <w:tcMar>
              <w:left w:w="28" w:type="dxa"/>
              <w:right w:w="28" w:type="dxa"/>
            </w:tcMar>
            <w:tcW w:w="1134" w:type="dxa"/>
            <w:vAlign w:val="center"/>
            <w:textDirection w:val="lrTb"/>
            <w:noWrap w:val="false"/>
          </w:tcPr>
          <w:p>
            <w:pPr>
              <w:pStyle w:val="793"/>
            </w:pPr>
            <w:r>
              <w:t xml:space="preserve">0,703</w:t>
            </w:r>
            <w:r/>
          </w:p>
        </w:tc>
        <w:tc>
          <w:tcPr>
            <w:tcMar>
              <w:left w:w="28" w:type="dxa"/>
              <w:right w:w="28" w:type="dxa"/>
            </w:tcMar>
            <w:tcW w:w="1985" w:type="dxa"/>
            <w:vAlign w:val="center"/>
            <w:textDirection w:val="lrTb"/>
            <w:noWrap w:val="false"/>
          </w:tcPr>
          <w:p>
            <w:pPr>
              <w:pStyle w:val="793"/>
            </w:pPr>
            <w:r>
              <w:t xml:space="preserve">Бенз/а/пирен</w:t>
            </w:r>
            <w:r/>
          </w:p>
        </w:tc>
        <w:tc>
          <w:tcPr>
            <w:tcMar>
              <w:left w:w="28" w:type="dxa"/>
              <w:right w:w="28" w:type="dxa"/>
            </w:tcMar>
            <w:tcW w:w="4252" w:type="dxa"/>
            <w:vAlign w:val="center"/>
            <w:textDirection w:val="lrTb"/>
            <w:noWrap w:val="false"/>
          </w:tcPr>
          <w:p>
            <w:pPr>
              <w:pStyle w:val="793"/>
              <w:rPr>
                <w:lang w:val="ru-RU"/>
              </w:rPr>
            </w:pPr>
            <w:r>
              <w:rPr>
                <w:lang w:val="ru-RU"/>
              </w:rPr>
              <w:t xml:space="preserve">-</w:t>
            </w:r>
            <w:r>
              <w:rPr>
                <w:lang w:val="ru-RU"/>
              </w:rPr>
            </w:r>
            <w:r>
              <w:rPr>
                <w:lang w:val="ru-RU"/>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296" w:type="dxa"/>
            <w:vAlign w:val="center"/>
            <w:vMerge w:val="restart"/>
            <w:textDirection w:val="lrTb"/>
            <w:noWrap w:val="false"/>
          </w:tcPr>
          <w:p>
            <w:pPr>
              <w:pStyle w:val="793"/>
            </w:pPr>
            <w:r>
              <w:t xml:space="preserve">Котельная д.Морозовица</w:t>
            </w:r>
            <w:r/>
          </w:p>
        </w:tc>
        <w:tc>
          <w:tcPr>
            <w:tcMar>
              <w:left w:w="28" w:type="dxa"/>
              <w:right w:w="28" w:type="dxa"/>
            </w:tcMar>
            <w:tcW w:w="1134" w:type="dxa"/>
            <w:vAlign w:val="center"/>
            <w:textDirection w:val="lrTb"/>
            <w:noWrap w:val="false"/>
          </w:tcPr>
          <w:p>
            <w:pPr>
              <w:pStyle w:val="793"/>
            </w:pPr>
            <w:r>
              <w:t xml:space="preserve">0301</w:t>
            </w:r>
            <w:r/>
          </w:p>
        </w:tc>
        <w:tc>
          <w:tcPr>
            <w:tcMar>
              <w:left w:w="28" w:type="dxa"/>
              <w:right w:w="28" w:type="dxa"/>
            </w:tcMar>
            <w:tcW w:w="1985" w:type="dxa"/>
            <w:vAlign w:val="center"/>
            <w:textDirection w:val="lrTb"/>
            <w:noWrap w:val="false"/>
          </w:tcPr>
          <w:p>
            <w:pPr>
              <w:pStyle w:val="793"/>
            </w:pPr>
            <w:r>
              <w:t xml:space="preserve">Азота диоксид</w:t>
            </w:r>
            <w:r/>
          </w:p>
        </w:tc>
        <w:tc>
          <w:tcPr>
            <w:tcMar>
              <w:left w:w="28" w:type="dxa"/>
              <w:right w:w="28" w:type="dxa"/>
            </w:tcMar>
            <w:tcW w:w="4252" w:type="dxa"/>
            <w:vAlign w:val="center"/>
            <w:textDirection w:val="lrTb"/>
            <w:noWrap w:val="false"/>
          </w:tcPr>
          <w:p>
            <w:pPr>
              <w:pStyle w:val="793"/>
            </w:pPr>
            <w:r>
              <w:t xml:space="preserve">182</w:t>
            </w: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296" w:type="dxa"/>
            <w:vAlign w:val="center"/>
            <w:vMerge w:val="continue"/>
            <w:textDirection w:val="lrTb"/>
            <w:noWrap w:val="false"/>
          </w:tcPr>
          <w:p>
            <w:pPr>
              <w:pStyle w:val="793"/>
            </w:pPr>
            <w:r/>
            <w:r/>
          </w:p>
        </w:tc>
        <w:tc>
          <w:tcPr>
            <w:tcMar>
              <w:left w:w="28" w:type="dxa"/>
              <w:right w:w="28" w:type="dxa"/>
            </w:tcMar>
            <w:tcW w:w="1134" w:type="dxa"/>
            <w:vAlign w:val="center"/>
            <w:textDirection w:val="lrTb"/>
            <w:noWrap w:val="false"/>
          </w:tcPr>
          <w:p>
            <w:pPr>
              <w:pStyle w:val="793"/>
            </w:pPr>
            <w:r>
              <w:t xml:space="preserve">0304</w:t>
            </w:r>
            <w:r/>
          </w:p>
        </w:tc>
        <w:tc>
          <w:tcPr>
            <w:tcMar>
              <w:left w:w="28" w:type="dxa"/>
              <w:right w:w="28" w:type="dxa"/>
            </w:tcMar>
            <w:tcW w:w="1985" w:type="dxa"/>
            <w:vAlign w:val="center"/>
            <w:textDirection w:val="lrTb"/>
            <w:noWrap w:val="false"/>
          </w:tcPr>
          <w:p>
            <w:pPr>
              <w:pStyle w:val="793"/>
            </w:pPr>
            <w:r>
              <w:t xml:space="preserve">Азота оксид</w:t>
            </w:r>
            <w:r/>
          </w:p>
        </w:tc>
        <w:tc>
          <w:tcPr>
            <w:tcMar>
              <w:left w:w="28" w:type="dxa"/>
              <w:right w:w="28" w:type="dxa"/>
            </w:tcMar>
            <w:tcW w:w="4252" w:type="dxa"/>
            <w:vAlign w:val="center"/>
            <w:textDirection w:val="lrTb"/>
            <w:noWrap w:val="false"/>
          </w:tcPr>
          <w:p>
            <w:pPr>
              <w:pStyle w:val="793"/>
              <w:rPr>
                <w:lang w:val="ru-RU"/>
              </w:rPr>
            </w:pPr>
            <w:r>
              <w:rPr>
                <w:lang w:val="ru-RU"/>
              </w:rPr>
              <w:t xml:space="preserve">-</w:t>
            </w:r>
            <w:r>
              <w:rPr>
                <w:lang w:val="ru-RU"/>
              </w:rPr>
            </w:r>
            <w:r>
              <w:rPr>
                <w:lang w:val="ru-RU"/>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296" w:type="dxa"/>
            <w:vAlign w:val="center"/>
            <w:vMerge w:val="continue"/>
            <w:textDirection w:val="lrTb"/>
            <w:noWrap w:val="false"/>
          </w:tcPr>
          <w:p>
            <w:pPr>
              <w:pStyle w:val="793"/>
            </w:pPr>
            <w:r/>
            <w:r/>
          </w:p>
        </w:tc>
        <w:tc>
          <w:tcPr>
            <w:tcMar>
              <w:left w:w="28" w:type="dxa"/>
              <w:right w:w="28" w:type="dxa"/>
            </w:tcMar>
            <w:tcW w:w="1134" w:type="dxa"/>
            <w:vAlign w:val="center"/>
            <w:textDirection w:val="lrTb"/>
            <w:noWrap w:val="false"/>
          </w:tcPr>
          <w:p>
            <w:pPr>
              <w:pStyle w:val="793"/>
            </w:pPr>
            <w:r>
              <w:t xml:space="preserve">0337</w:t>
            </w:r>
            <w:r/>
          </w:p>
        </w:tc>
        <w:tc>
          <w:tcPr>
            <w:tcMar>
              <w:left w:w="28" w:type="dxa"/>
              <w:right w:w="28" w:type="dxa"/>
            </w:tcMar>
            <w:tcW w:w="1985" w:type="dxa"/>
            <w:vAlign w:val="center"/>
            <w:textDirection w:val="lrTb"/>
            <w:noWrap w:val="false"/>
          </w:tcPr>
          <w:p>
            <w:pPr>
              <w:pStyle w:val="793"/>
            </w:pPr>
            <w:r>
              <w:t xml:space="preserve">Углерода оксид</w:t>
            </w:r>
            <w:r/>
          </w:p>
        </w:tc>
        <w:tc>
          <w:tcPr>
            <w:tcMar>
              <w:left w:w="28" w:type="dxa"/>
              <w:right w:w="28" w:type="dxa"/>
            </w:tcMar>
            <w:tcW w:w="4252" w:type="dxa"/>
            <w:vAlign w:val="center"/>
            <w:textDirection w:val="lrTb"/>
            <w:noWrap w:val="false"/>
          </w:tcPr>
          <w:p>
            <w:pPr>
              <w:pStyle w:val="793"/>
              <w:rPr>
                <w:lang w:val="ru-RU"/>
              </w:rPr>
            </w:pPr>
            <w:r>
              <w:rPr>
                <w:lang w:val="ru-RU"/>
              </w:rPr>
              <w:t xml:space="preserve">-</w:t>
            </w:r>
            <w:r>
              <w:rPr>
                <w:lang w:val="ru-RU"/>
              </w:rPr>
            </w:r>
            <w:r>
              <w:rPr>
                <w:lang w:val="ru-RU"/>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28" w:type="dxa"/>
              <w:right w:w="28" w:type="dxa"/>
            </w:tcMar>
            <w:tcW w:w="2296" w:type="dxa"/>
            <w:vAlign w:val="center"/>
            <w:vMerge w:val="continue"/>
            <w:textDirection w:val="lrTb"/>
            <w:noWrap w:val="false"/>
          </w:tcPr>
          <w:p>
            <w:pPr>
              <w:pStyle w:val="793"/>
            </w:pPr>
            <w:r/>
            <w:r/>
          </w:p>
        </w:tc>
        <w:tc>
          <w:tcPr>
            <w:tcMar>
              <w:left w:w="28" w:type="dxa"/>
              <w:right w:w="28" w:type="dxa"/>
            </w:tcMar>
            <w:tcW w:w="1134" w:type="dxa"/>
            <w:vAlign w:val="center"/>
            <w:textDirection w:val="lrTb"/>
            <w:noWrap w:val="false"/>
          </w:tcPr>
          <w:p>
            <w:pPr>
              <w:pStyle w:val="793"/>
            </w:pPr>
            <w:r>
              <w:t xml:space="preserve">0,703</w:t>
            </w:r>
            <w:r/>
          </w:p>
        </w:tc>
        <w:tc>
          <w:tcPr>
            <w:tcMar>
              <w:left w:w="28" w:type="dxa"/>
              <w:right w:w="28" w:type="dxa"/>
            </w:tcMar>
            <w:tcW w:w="1985" w:type="dxa"/>
            <w:vAlign w:val="center"/>
            <w:textDirection w:val="lrTb"/>
            <w:noWrap w:val="false"/>
          </w:tcPr>
          <w:p>
            <w:pPr>
              <w:pStyle w:val="793"/>
            </w:pPr>
            <w:r>
              <w:t xml:space="preserve">Бенз/а/пирен</w:t>
            </w:r>
            <w:r/>
          </w:p>
        </w:tc>
        <w:tc>
          <w:tcPr>
            <w:tcMar>
              <w:left w:w="28" w:type="dxa"/>
              <w:right w:w="28" w:type="dxa"/>
            </w:tcMar>
            <w:tcW w:w="4252" w:type="dxa"/>
            <w:vAlign w:val="center"/>
            <w:textDirection w:val="lrTb"/>
            <w:noWrap w:val="false"/>
          </w:tcPr>
          <w:p>
            <w:pPr>
              <w:pStyle w:val="793"/>
              <w:rPr>
                <w:lang w:val="ru-RU"/>
              </w:rPr>
            </w:pPr>
            <w:r>
              <w:rPr>
                <w:lang w:val="ru-RU"/>
              </w:rPr>
              <w:t xml:space="preserve">-</w:t>
            </w:r>
            <w:r>
              <w:rPr>
                <w:lang w:val="ru-RU"/>
              </w:rPr>
            </w:r>
            <w:r>
              <w:rPr>
                <w:lang w:val="ru-RU"/>
              </w:rPr>
            </w:r>
          </w:p>
        </w:tc>
      </w:tr>
    </w:tbl>
    <w:p>
      <w:pPr>
        <w:pStyle w:val="780"/>
        <w:rPr>
          <w:highlight w:val="yellow"/>
        </w:rPr>
      </w:pPr>
      <w:r>
        <w:rPr>
          <w:highlight w:val="yellow"/>
        </w:rPr>
      </w:r>
      <w:r>
        <w:rPr>
          <w:highlight w:val="yellow"/>
        </w:rPr>
      </w:r>
    </w:p>
    <w:p>
      <w:pPr>
        <w:pStyle w:val="780"/>
        <w:rPr>
          <w:highlight w:val="yellow"/>
        </w:rPr>
      </w:pPr>
      <w:r>
        <w:rPr>
          <w:highlight w:val="yellow"/>
        </w:rPr>
      </w:r>
      <w:r>
        <w:rPr>
          <w:highlight w:val="yellow"/>
        </w:rPr>
      </w:r>
    </w:p>
    <w:p>
      <w:pPr>
        <w:pStyle w:val="783"/>
        <w:spacing w:line="240" w:lineRule="auto"/>
      </w:pPr>
      <w:r/>
      <w:bookmarkStart w:id="120" w:name="_Toc49896617"/>
      <w:r/>
      <w:bookmarkStart w:id="121" w:name="_Toc66643049"/>
      <w:r/>
      <w:bookmarkStart w:id="122" w:name="_Toc193984572"/>
      <w:r>
        <w:t xml:space="preserve">г</w:t>
      </w:r>
      <w:r>
        <w:t xml:space="preserve">) </w:t>
      </w:r>
      <w:r>
        <w:t xml:space="preserve">оценк</w:t>
      </w:r>
      <w:r>
        <w:t xml:space="preserve">а</w:t>
      </w:r>
      <w:r>
        <w:t xml:space="preserve"> снижения объема (массы) выбросов вредных (загрязняющих) веществ в атмосферный воз</w:t>
      </w:r>
      <w:r>
        <w:t xml:space="preserve">дух и разме</w:t>
      </w:r>
      <w:r>
        <w:t xml:space="preserve">щения отходов производства за счет перераспределения тепловой нагрузки от котельных на источники с комбинированной выработкой электрической и тепловой энергии</w:t>
      </w:r>
      <w:bookmarkEnd w:id="118"/>
      <w:r/>
      <w:bookmarkEnd w:id="119"/>
      <w:r/>
      <w:bookmarkEnd w:id="120"/>
      <w:r/>
      <w:r/>
    </w:p>
    <w:p>
      <w:pPr>
        <w:pStyle w:val="780"/>
      </w:pPr>
      <w:r/>
      <w:bookmarkStart w:id="123" w:name="_Toc49896618"/>
      <w:r>
        <w:t xml:space="preserve">С</w:t>
      </w:r>
      <w:r>
        <w:t xml:space="preserve">нижения объема (массы) выбросов вредных (загрязняющих) веществ в атмосферный воздух и</w:t>
      </w:r>
      <w:r>
        <w:t xml:space="preserve"> размещения</w:t>
      </w:r>
      <w:r>
        <w:t xml:space="preserve"> отходов производства за счет перераспределения тепловой нагрузки от котельных на источники с комбинированной выработкой электрической и тепловой энергии</w:t>
      </w:r>
      <w:r>
        <w:t xml:space="preserve">, </w:t>
      </w:r>
      <w:r>
        <w:t xml:space="preserve">не предусматривается.</w:t>
      </w:r>
      <w:r/>
    </w:p>
    <w:p>
      <w:pPr>
        <w:pStyle w:val="783"/>
        <w:spacing w:line="240" w:lineRule="auto"/>
      </w:pPr>
      <w:r/>
      <w:bookmarkStart w:id="124" w:name="_Toc66643050"/>
      <w:r/>
      <w:bookmarkStart w:id="125" w:name="_Toc193984573"/>
      <w:r>
        <w:t xml:space="preserve">д</w:t>
      </w:r>
      <w:r>
        <w:t xml:space="preserve">) </w:t>
      </w:r>
      <w:r>
        <w:t xml:space="preserve">предложения по снижению объема (массы) выбросов вредных (загрязня</w:t>
      </w:r>
      <w:r>
        <w:t xml:space="preserve">ющих) вещес</w:t>
      </w:r>
      <w:r>
        <w:t xml:space="preserve">тв в атмосферный воздух, сбросов вредных (загрязняющих) веществ на водосборные площади, в поверхностные и подземные водные объекты, и минимизации воздействий на окружающую среду от размещения отходов производства</w:t>
      </w:r>
      <w:bookmarkEnd w:id="121"/>
      <w:r/>
      <w:bookmarkEnd w:id="122"/>
      <w:r/>
      <w:bookmarkEnd w:id="123"/>
      <w:r/>
      <w:r/>
    </w:p>
    <w:p>
      <w:pPr>
        <w:pStyle w:val="780"/>
      </w:pPr>
      <w:r>
        <w:t xml:space="preserve">Предложения </w:t>
      </w:r>
      <w:r>
        <w:t xml:space="preserve">по снижению объема (</w:t>
      </w:r>
      <w:r>
        <w:t xml:space="preserve">массы) выбр</w:t>
      </w:r>
      <w:r>
        <w:t xml:space="preserve">осов вредных (загрязняющих) веществ в атмосферный воздух, сбросов вредных (загрязняющих) веществ на водосборные площади, в поверхностные и подземные водные объекты, и минимизации воздействий на окружающую среду от размещения отходов производства</w:t>
      </w:r>
      <w:r>
        <w:t xml:space="preserve">, отсутству</w:t>
      </w:r>
      <w:r>
        <w:t xml:space="preserve">ют.</w:t>
      </w:r>
      <w:r/>
    </w:p>
    <w:p>
      <w:pPr>
        <w:pStyle w:val="783"/>
        <w:spacing w:line="240" w:lineRule="auto"/>
      </w:pPr>
      <w:r/>
      <w:bookmarkStart w:id="126" w:name="_Toc49896619"/>
      <w:r/>
      <w:bookmarkStart w:id="127" w:name="_Toc66643051"/>
      <w:r/>
      <w:bookmarkStart w:id="128" w:name="_Toc193984574"/>
      <w:r>
        <w:t xml:space="preserve">е</w:t>
      </w:r>
      <w:r>
        <w:t xml:space="preserve">) </w:t>
      </w:r>
      <w:r>
        <w:t xml:space="preserve">предложения по величине необходимых инвестиций для снижения выбросов вредных (загрязняющих) веществ в атмосферный воздух, сброса вредных (загрязняющих) веществ на водосборные площади, в поверхностные и подземные водные объекты, минимизаци</w:t>
      </w:r>
      <w:r>
        <w:t xml:space="preserve">и воздейств</w:t>
      </w:r>
      <w:r>
        <w:t xml:space="preserve">ий на окружающую среду от размещения отходов производства</w:t>
      </w:r>
      <w:bookmarkEnd w:id="124"/>
      <w:r/>
      <w:bookmarkEnd w:id="125"/>
      <w:r/>
      <w:bookmarkEnd w:id="126"/>
      <w:r/>
      <w:r/>
    </w:p>
    <w:p>
      <w:pPr>
        <w:pStyle w:val="780"/>
      </w:pPr>
      <w:r>
        <w:t xml:space="preserve">Мероприятия по данному пункту не предусматриваются.</w:t>
      </w:r>
      <w:r/>
    </w:p>
    <w:p>
      <w:pPr>
        <w:pStyle w:val="780"/>
      </w:pPr>
      <w:r/>
      <w:r/>
    </w:p>
    <w:p>
      <w:pPr>
        <w:pStyle w:val="781"/>
      </w:pPr>
      <w:r/>
      <w:bookmarkStart w:id="129" w:name="_Toc193984575"/>
      <w:r>
        <w:t xml:space="preserve">РАЗДЕЛ </w:t>
      </w:r>
      <w:r>
        <w:t xml:space="preserve">10 </w:t>
      </w:r>
      <w:r>
        <w:t xml:space="preserve">"</w:t>
      </w:r>
      <w:r>
        <w:t xml:space="preserve">ИНВЕСТИЦИИ В СТРОИТЕЛЬСТВО, РЕКОНСТРУКЦИЮ, ТЕХНИЧЕСКОЕ ПЕРЕВООРУЖЕНИЕ И (ИЛИ) МОДЕРНИЗАЦИЮ</w:t>
      </w:r>
      <w:r>
        <w:t xml:space="preserve">"</w:t>
      </w:r>
      <w:bookmarkEnd w:id="127"/>
      <w:r/>
      <w:r/>
    </w:p>
    <w:p>
      <w:pPr>
        <w:pStyle w:val="783"/>
        <w:spacing w:line="240" w:lineRule="auto"/>
      </w:pPr>
      <w:r/>
      <w:bookmarkStart w:id="130" w:name="sub_1151"/>
      <w:r/>
      <w:bookmarkStart w:id="131" w:name="_Toc193984576"/>
      <w:r>
        <w:t xml:space="preserve">а) </w:t>
      </w:r>
      <w:r>
        <w:t xml:space="preserve">предложения по величине необ</w:t>
      </w:r>
      <w:r>
        <w:t xml:space="preserve">ходимых инв</w:t>
      </w:r>
      <w:r>
        <w:t xml:space="preserve">естиций в строительство, реконструкцию, техническое перевооружение и (или) модернизацию источников тепловой энергии на каждом этапе</w:t>
      </w:r>
      <w:bookmarkEnd w:id="128"/>
      <w:r/>
      <w:r/>
    </w:p>
    <w:p>
      <w:pPr>
        <w:pStyle w:val="780"/>
      </w:pPr>
      <w:r>
        <w:t xml:space="preserve">Предложения по величине необходимых инвестиций</w:t>
      </w:r>
      <w:r>
        <w:t xml:space="preserve"> в строительство, реконструкцию,</w:t>
      </w:r>
      <w:r>
        <w:t xml:space="preserve"> техническое перевооружение</w:t>
      </w:r>
      <w:r>
        <w:t xml:space="preserve"> и (или)</w:t>
      </w:r>
      <w:r>
        <w:t xml:space="preserve"> модернизац</w:t>
      </w:r>
      <w:r>
        <w:t xml:space="preserve">ию</w:t>
      </w:r>
      <w:r>
        <w:t xml:space="preserve"> источников тепловой энергии на каждом этапе представлены в таблице </w:t>
      </w:r>
      <w:r>
        <w:t xml:space="preserve">10</w:t>
      </w:r>
      <w:r>
        <w:t xml:space="preserve">.1.</w:t>
      </w:r>
      <w:r/>
    </w:p>
    <w:p>
      <w:pPr>
        <w:pStyle w:val="783"/>
        <w:spacing w:line="240" w:lineRule="auto"/>
      </w:pPr>
      <w:r/>
      <w:bookmarkStart w:id="132" w:name="_Toc193984577"/>
      <w:r>
        <w:t xml:space="preserve">б) предложения по величине необходимых инвестиций в строительство, реконструкцию</w:t>
      </w:r>
      <w:r>
        <w:t xml:space="preserve">,</w:t>
      </w:r>
      <w:r>
        <w:t xml:space="preserve"> техническое перевооружение</w:t>
      </w:r>
      <w:r>
        <w:t xml:space="preserve"> и (или) модернизацию</w:t>
      </w:r>
      <w:r>
        <w:t xml:space="preserve"> тепловых сетей, насосных станций и тепл</w:t>
      </w:r>
      <w:r>
        <w:t xml:space="preserve">овых пункто</w:t>
      </w:r>
      <w:r>
        <w:t xml:space="preserve">в на каждом этапе</w:t>
      </w:r>
      <w:bookmarkEnd w:id="129"/>
      <w:r/>
      <w:r/>
    </w:p>
    <w:p>
      <w:pPr>
        <w:pStyle w:val="780"/>
        <w:ind w:firstLine="0"/>
      </w:pPr>
      <w:r>
        <w:t xml:space="preserve">Предложения по величине необходимых инвестиций в строительство, реконструкцию</w:t>
      </w:r>
      <w:r>
        <w:t xml:space="preserve">,</w:t>
      </w:r>
      <w:r>
        <w:t xml:space="preserve"> техническое перевооружение</w:t>
      </w:r>
      <w:r>
        <w:t xml:space="preserve"> и (или) модернизацию</w:t>
      </w:r>
      <w:r>
        <w:t xml:space="preserve"> тепловых сетей, насосных станций и тепловых пунктов на каждом этапе представлены в таблице </w:t>
      </w:r>
      <w:r>
        <w:t xml:space="preserve">10</w:t>
      </w:r>
      <w:r>
        <w:t xml:space="preserve">.</w:t>
      </w:r>
      <w:r>
        <w:t xml:space="preserve">1</w:t>
      </w:r>
      <w:r>
        <w:t xml:space="preserve">.</w:t>
      </w:r>
      <w:r/>
    </w:p>
    <w:p>
      <w:pPr>
        <w:pStyle w:val="780"/>
        <w:jc w:val="right"/>
      </w:pPr>
      <w:r>
        <w:t xml:space="preserve">Т</w:t>
      </w:r>
      <w:r>
        <w:t xml:space="preserve">аблица </w:t>
      </w:r>
      <w:r>
        <w:t xml:space="preserve">10</w:t>
      </w:r>
      <w:r>
        <w:t xml:space="preserve">.1</w:t>
      </w:r>
      <w:r/>
    </w:p>
    <w:p>
      <w:pPr>
        <w:pStyle w:val="780"/>
        <w:ind w:firstLine="0"/>
        <w:jc w:val="center"/>
      </w:pPr>
      <w:r>
        <w:t xml:space="preserve">Предложения по величине необходимых инвестиций на строительство, реконструкцию, техническое перевооружение и (или) модернизацию источников тепловой энергии и тепловых сетей</w:t>
      </w:r>
      <w:r/>
    </w:p>
    <w:tbl>
      <w:tblPr>
        <w:tblW w:w="4889" w:type="pct"/>
        <w:tblInd w:w="153"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left w:w="108" w:type="dxa"/>
          <w:top w:w="0" w:type="dxa"/>
          <w:right w:w="108" w:type="dxa"/>
          <w:bottom w:w="0" w:type="dxa"/>
        </w:tblCellMar>
        <w:tblLook w:val="04A0" w:firstRow="1" w:lastRow="0" w:firstColumn="1" w:lastColumn="0" w:noHBand="0" w:noVBand="1"/>
      </w:tblPr>
      <w:tblGrid>
        <w:gridCol w:w="388"/>
        <w:gridCol w:w="4883"/>
        <w:gridCol w:w="1843"/>
        <w:gridCol w:w="1122"/>
        <w:gridCol w:w="130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blHeader/>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03" w:type="pct"/>
            <w:vAlign w:val="center"/>
            <w:textDirection w:val="lrTb"/>
            <w:noWrap w:val="false"/>
          </w:tcPr>
          <w:p>
            <w:pPr>
              <w:pStyle w:val="819"/>
              <w:ind w:firstLine="26"/>
              <w:rPr>
                <w:b/>
                <w:bCs/>
              </w:rPr>
            </w:pPr>
            <w:r/>
            <w:bookmarkEnd w:id="130"/>
            <w:r/>
            <w:bookmarkStart w:id="133" w:name="sub_1152"/>
            <w:r>
              <w:rPr>
                <w:b/>
                <w:bCs/>
              </w:rPr>
              <w:t xml:space="preserve">№ п/п</w:t>
            </w:r>
            <w:r>
              <w:rPr>
                <w:b/>
                <w:bCs/>
              </w:rPr>
            </w:r>
            <w:r>
              <w:rPr>
                <w:b/>
                <w:bCs/>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559" w:type="pct"/>
            <w:vAlign w:val="center"/>
            <w:textDirection w:val="lrTb"/>
            <w:noWrap w:val="false"/>
          </w:tcPr>
          <w:p>
            <w:pPr>
              <w:pStyle w:val="819"/>
              <w:ind w:firstLine="26"/>
              <w:rPr>
                <w:b/>
                <w:bCs/>
              </w:rPr>
            </w:pPr>
            <w:r>
              <w:rPr>
                <w:b/>
                <w:bCs/>
              </w:rPr>
              <w:t xml:space="preserve">Мероприятие</w:t>
            </w:r>
            <w:r>
              <w:rPr>
                <w:b/>
                <w:bCs/>
              </w:rPr>
            </w:r>
            <w:r>
              <w:rPr>
                <w:b/>
                <w:bCs/>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966" w:type="pct"/>
            <w:vAlign w:val="center"/>
            <w:textDirection w:val="lrTb"/>
            <w:noWrap w:val="false"/>
          </w:tcPr>
          <w:p>
            <w:pPr>
              <w:pStyle w:val="819"/>
              <w:ind w:firstLine="26"/>
              <w:rPr>
                <w:b/>
                <w:bCs/>
              </w:rPr>
            </w:pPr>
            <w:r>
              <w:rPr>
                <w:b/>
                <w:bCs/>
              </w:rPr>
              <w:t xml:space="preserve">Ориентировочный объем инвестиций, тыс. руб. </w:t>
            </w:r>
            <w:r>
              <w:rPr>
                <w:b/>
                <w:bCs/>
              </w:rPr>
            </w:r>
            <w:r>
              <w:rPr>
                <w:b/>
                <w:bCs/>
              </w:rPr>
            </w:r>
          </w:p>
        </w:tc>
        <w:tc>
          <w:tcPr>
            <w:tcBorders>
              <w:top w:val="single" w:color="000000" w:sz="4" w:space="0"/>
              <w:left w:val="single" w:color="000000" w:sz="4" w:space="0"/>
              <w:bottom w:val="single" w:color="000000" w:sz="4" w:space="0"/>
              <w:right w:val="single" w:color="000000" w:sz="4" w:space="0"/>
            </w:tcBorders>
            <w:tcW w:w="588" w:type="pct"/>
            <w:vAlign w:val="center"/>
            <w:textDirection w:val="lrTb"/>
            <w:noWrap w:val="false"/>
          </w:tcPr>
          <w:p>
            <w:pPr>
              <w:pStyle w:val="819"/>
              <w:ind w:firstLine="26"/>
              <w:rPr>
                <w:b/>
                <w:bCs/>
              </w:rPr>
            </w:pPr>
            <w:r>
              <w:rPr>
                <w:b/>
                <w:bCs/>
              </w:rPr>
              <w:t xml:space="preserve">Начало работ</w:t>
            </w:r>
            <w:r>
              <w:rPr>
                <w:b/>
                <w:bCs/>
              </w:rPr>
            </w:r>
            <w:r>
              <w:rPr>
                <w:b/>
                <w:bCs/>
              </w:rPr>
            </w:r>
          </w:p>
        </w:tc>
        <w:tc>
          <w:tcPr>
            <w:tcBorders>
              <w:top w:val="single" w:color="000000" w:sz="4" w:space="0"/>
              <w:left w:val="single" w:color="000000" w:sz="4" w:space="0"/>
              <w:bottom w:val="single" w:color="000000" w:sz="4" w:space="0"/>
              <w:right w:val="single" w:color="000000" w:sz="4" w:space="0"/>
            </w:tcBorders>
            <w:tcW w:w="684" w:type="pct"/>
            <w:vAlign w:val="center"/>
            <w:textDirection w:val="lrTb"/>
            <w:noWrap w:val="false"/>
          </w:tcPr>
          <w:p>
            <w:pPr>
              <w:pStyle w:val="819"/>
              <w:ind w:firstLine="26"/>
              <w:rPr>
                <w:b/>
                <w:bCs/>
              </w:rPr>
            </w:pPr>
            <w:r>
              <w:rPr>
                <w:b/>
                <w:bCs/>
              </w:rPr>
              <w:t xml:space="preserve">Окончание работ</w:t>
            </w:r>
            <w:r>
              <w:rPr>
                <w:b/>
                <w:bCs/>
              </w:rPr>
            </w:r>
            <w:r>
              <w:rPr>
                <w:b/>
                <w:bC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03" w:type="pct"/>
            <w:vAlign w:val="center"/>
            <w:textDirection w:val="lrTb"/>
            <w:noWrap w:val="false"/>
          </w:tcPr>
          <w:p>
            <w:pPr>
              <w:pStyle w:val="819"/>
              <w:ind w:firstLine="26"/>
              <w:rPr>
                <w:b/>
                <w:bCs/>
              </w:rPr>
            </w:pPr>
            <w:r>
              <w:rPr>
                <w:b/>
                <w:bCs/>
              </w:rPr>
              <w:t xml:space="preserve">1</w:t>
            </w:r>
            <w:r>
              <w:rPr>
                <w:b/>
                <w:bCs/>
              </w:rPr>
            </w:r>
            <w:r>
              <w:rPr>
                <w:b/>
                <w:bCs/>
              </w:rPr>
            </w:r>
          </w:p>
        </w:tc>
        <w:tc>
          <w:tcPr>
            <w:gridSpan w:val="4"/>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4797" w:type="pct"/>
            <w:vAlign w:val="center"/>
            <w:textDirection w:val="lrTb"/>
            <w:noWrap w:val="false"/>
          </w:tcPr>
          <w:p>
            <w:pPr>
              <w:pStyle w:val="819"/>
              <w:ind w:firstLine="26"/>
              <w:rPr>
                <w:b/>
                <w:bCs/>
              </w:rPr>
            </w:pPr>
            <w:r>
              <w:rPr>
                <w:b/>
                <w:bCs/>
              </w:rPr>
              <w:t xml:space="preserve">Предложения по строительству, реконструкции и техническому перевооружению источников тепловой энергии</w:t>
            </w:r>
            <w:r>
              <w:rPr>
                <w:b/>
                <w:bCs/>
              </w:rPr>
            </w:r>
            <w:r>
              <w:rPr>
                <w:b/>
                <w:bC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03" w:type="pct"/>
            <w:vAlign w:val="center"/>
            <w:textDirection w:val="lrTb"/>
            <w:noWrap w:val="false"/>
          </w:tcPr>
          <w:p>
            <w:pPr>
              <w:pStyle w:val="819"/>
              <w:ind w:firstLine="26"/>
            </w:pPr>
            <w:r>
              <w:t xml:space="preserve">1.1</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559" w:type="pct"/>
            <w:vAlign w:val="center"/>
            <w:textDirection w:val="lrTb"/>
            <w:noWrap w:val="false"/>
          </w:tcPr>
          <w:p>
            <w:pPr>
              <w:pStyle w:val="819"/>
              <w:ind w:firstLine="26"/>
              <w:jc w:val="left"/>
              <w:rPr>
                <w:color w:val="000000"/>
              </w:rPr>
            </w:pPr>
            <w:r>
              <w:rPr>
                <w:bCs/>
              </w:rPr>
              <w:t xml:space="preserve">Котельная больницы п. Полдарса</w:t>
            </w:r>
            <w:r>
              <w:rPr>
                <w:color w:val="000000"/>
              </w:rPr>
            </w:r>
            <w:r>
              <w:rPr>
                <w:color w:val="00000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966" w:type="pct"/>
            <w:vAlign w:val="center"/>
            <w:textDirection w:val="lrTb"/>
            <w:noWrap w:val="false"/>
          </w:tcPr>
          <w:p>
            <w:pPr>
              <w:pStyle w:val="819"/>
              <w:ind w:firstLine="26"/>
            </w:pPr>
            <w:r>
              <w:t xml:space="preserve">9000,0</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588" w:type="pct"/>
            <w:vAlign w:val="center"/>
            <w:textDirection w:val="lrTb"/>
            <w:noWrap w:val="false"/>
          </w:tcPr>
          <w:p>
            <w:pPr>
              <w:pStyle w:val="819"/>
              <w:ind w:firstLine="26"/>
            </w:pPr>
            <w:r>
              <w:t xml:space="preserve">2026</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684" w:type="pct"/>
            <w:vAlign w:val="center"/>
            <w:textDirection w:val="lrTb"/>
            <w:noWrap w:val="false"/>
          </w:tcPr>
          <w:p>
            <w:pPr>
              <w:pStyle w:val="819"/>
              <w:ind w:firstLine="26"/>
            </w:pPr>
            <w:r>
              <w:t xml:space="preserve">2026</w:t>
            </w: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03" w:type="pct"/>
            <w:vAlign w:val="center"/>
            <w:textDirection w:val="lrTb"/>
            <w:noWrap w:val="false"/>
          </w:tcPr>
          <w:p>
            <w:pPr>
              <w:pStyle w:val="819"/>
              <w:ind w:firstLine="26"/>
            </w:pPr>
            <w:r>
              <w:t xml:space="preserve">1.2</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559" w:type="pct"/>
            <w:vAlign w:val="center"/>
            <w:textDirection w:val="lrTb"/>
            <w:noWrap w:val="false"/>
          </w:tcPr>
          <w:p>
            <w:pPr>
              <w:pStyle w:val="819"/>
              <w:ind w:firstLine="26"/>
              <w:jc w:val="left"/>
              <w:rPr>
                <w:color w:val="000000"/>
              </w:rPr>
            </w:pPr>
            <w:r>
              <w:rPr>
                <w:bCs/>
              </w:rPr>
              <w:t xml:space="preserve">Поверка и ремонт средств КИП и оборудования </w:t>
            </w:r>
            <w:r>
              <w:rPr>
                <w:bCs/>
              </w:rPr>
              <w:t xml:space="preserve">управления котлов п. Новатор</w:t>
            </w:r>
            <w:r>
              <w:rPr>
                <w:color w:val="000000"/>
              </w:rPr>
            </w:r>
            <w:r>
              <w:rPr>
                <w:color w:val="00000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966" w:type="pct"/>
            <w:vAlign w:val="center"/>
            <w:textDirection w:val="lrTb"/>
            <w:noWrap w:val="false"/>
          </w:tcPr>
          <w:p>
            <w:pPr>
              <w:pStyle w:val="819"/>
              <w:ind w:firstLine="26"/>
            </w:pPr>
            <w:r>
              <w:t xml:space="preserve">54,9 (уточнить информацию по финансированию)</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588" w:type="pct"/>
            <w:vAlign w:val="center"/>
            <w:textDirection w:val="lrTb"/>
            <w:noWrap w:val="false"/>
          </w:tcPr>
          <w:p>
            <w:pPr>
              <w:pStyle w:val="819"/>
              <w:ind w:firstLine="26"/>
            </w:pPr>
            <w:r>
              <w:t xml:space="preserve">01.06.2025г</w:t>
            </w:r>
            <w:r>
              <w:t xml:space="preserve">.</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684" w:type="pct"/>
            <w:vAlign w:val="center"/>
            <w:textDirection w:val="lrTb"/>
            <w:noWrap w:val="false"/>
          </w:tcPr>
          <w:p>
            <w:pPr>
              <w:pStyle w:val="819"/>
              <w:ind w:firstLine="26"/>
            </w:pPr>
            <w:r>
              <w:t xml:space="preserve">31.08.2025г.</w:t>
            </w: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03" w:type="pct"/>
            <w:vAlign w:val="center"/>
            <w:textDirection w:val="lrTb"/>
            <w:noWrap w:val="false"/>
          </w:tcPr>
          <w:p>
            <w:pPr>
              <w:pStyle w:val="819"/>
              <w:ind w:firstLine="26"/>
            </w:pPr>
            <w:r>
              <w:t xml:space="preserve">1.3</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559" w:type="pct"/>
            <w:vAlign w:val="center"/>
            <w:textDirection w:val="lrTb"/>
            <w:noWrap w:val="false"/>
          </w:tcPr>
          <w:p>
            <w:pPr>
              <w:pStyle w:val="819"/>
              <w:ind w:firstLine="26"/>
              <w:jc w:val="left"/>
              <w:rPr>
                <w:color w:val="000000"/>
              </w:rPr>
            </w:pPr>
            <w:r>
              <w:rPr>
                <w:bCs/>
              </w:rPr>
              <w:t xml:space="preserve">Частичный ремонт здания котельной п.Новатор (в районе Голузинской школы)</w:t>
            </w:r>
            <w:r>
              <w:rPr>
                <w:color w:val="000000"/>
              </w:rPr>
            </w:r>
            <w:r>
              <w:rPr>
                <w:color w:val="00000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966" w:type="pct"/>
            <w:vAlign w:val="center"/>
            <w:textDirection w:val="lrTb"/>
            <w:noWrap w:val="false"/>
          </w:tcPr>
          <w:p>
            <w:pPr>
              <w:pStyle w:val="819"/>
              <w:ind w:firstLine="26"/>
            </w:pPr>
            <w:r>
              <w:t xml:space="preserve">20,0 (уточнить информацию по финансированию)</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588" w:type="pct"/>
            <w:vAlign w:val="center"/>
            <w:textDirection w:val="lrTb"/>
            <w:noWrap w:val="false"/>
          </w:tcPr>
          <w:p>
            <w:pPr>
              <w:pStyle w:val="819"/>
              <w:ind w:firstLine="26"/>
            </w:pPr>
            <w:r>
              <w:t xml:space="preserve">01.06.2025г</w:t>
            </w:r>
            <w:r>
              <w:t xml:space="preserve">.</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684" w:type="pct"/>
            <w:vAlign w:val="center"/>
            <w:textDirection w:val="lrTb"/>
            <w:noWrap w:val="false"/>
          </w:tcPr>
          <w:p>
            <w:pPr>
              <w:pStyle w:val="819"/>
              <w:ind w:firstLine="26"/>
            </w:pPr>
            <w:r>
              <w:t xml:space="preserve">31.08.2025г.</w:t>
            </w: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03" w:type="pct"/>
            <w:vAlign w:val="center"/>
            <w:textDirection w:val="lrTb"/>
            <w:noWrap w:val="false"/>
          </w:tcPr>
          <w:p>
            <w:pPr>
              <w:pStyle w:val="819"/>
              <w:ind w:firstLine="26"/>
            </w:pPr>
            <w:r>
              <w:t xml:space="preserve">1.4</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559" w:type="pct"/>
            <w:vAlign w:val="center"/>
            <w:textDirection w:val="lrTb"/>
            <w:noWrap w:val="false"/>
          </w:tcPr>
          <w:p>
            <w:pPr>
              <w:pStyle w:val="780"/>
              <w:ind w:firstLine="26"/>
              <w:rPr>
                <w:bCs/>
                <w:sz w:val="20"/>
                <w:szCs w:val="20"/>
              </w:rPr>
            </w:pPr>
            <w:r>
              <w:rPr>
                <w:bCs/>
                <w:sz w:val="20"/>
                <w:szCs w:val="20"/>
              </w:rPr>
              <w:t xml:space="preserve">Ко</w:t>
            </w:r>
            <w:r>
              <w:rPr>
                <w:bCs/>
                <w:sz w:val="20"/>
                <w:szCs w:val="20"/>
              </w:rPr>
              <w:t xml:space="preserve">тельная Nº1 (Центральная)</w:t>
            </w:r>
            <w:r>
              <w:rPr>
                <w:bCs/>
                <w:sz w:val="20"/>
                <w:szCs w:val="20"/>
              </w:rPr>
            </w:r>
            <w:r>
              <w:rPr>
                <w:bCs/>
                <w:sz w:val="20"/>
                <w:szCs w:val="20"/>
              </w:rPr>
            </w:r>
          </w:p>
          <w:p>
            <w:pPr>
              <w:pStyle w:val="819"/>
              <w:ind w:firstLine="26"/>
              <w:jc w:val="left"/>
              <w:rPr>
                <w:color w:val="000000"/>
              </w:rPr>
            </w:pPr>
            <w:r>
              <w:rPr>
                <w:bCs/>
              </w:rPr>
              <w:t xml:space="preserve">Модернизация автоматики управления и безопасности котла Nº2 на автоматику АГАВА</w:t>
            </w:r>
            <w:r>
              <w:rPr>
                <w:color w:val="000000"/>
              </w:rPr>
            </w:r>
            <w:r>
              <w:rPr>
                <w:color w:val="00000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966" w:type="pct"/>
            <w:vAlign w:val="center"/>
            <w:textDirection w:val="lrTb"/>
            <w:noWrap w:val="false"/>
          </w:tcPr>
          <w:p>
            <w:pPr>
              <w:pStyle w:val="819"/>
              <w:ind w:firstLine="26"/>
            </w:pPr>
            <w:r>
              <w:t xml:space="preserve">2000,0</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588" w:type="pct"/>
            <w:vAlign w:val="center"/>
            <w:textDirection w:val="lrTb"/>
            <w:noWrap w:val="false"/>
          </w:tcPr>
          <w:p>
            <w:pPr>
              <w:pStyle w:val="819"/>
              <w:ind w:firstLine="26"/>
            </w:pPr>
            <w:r>
              <w:t xml:space="preserve">2026</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684" w:type="pct"/>
            <w:vAlign w:val="center"/>
            <w:textDirection w:val="lrTb"/>
            <w:noWrap w:val="false"/>
          </w:tcPr>
          <w:p>
            <w:pPr>
              <w:pStyle w:val="819"/>
              <w:ind w:firstLine="26"/>
            </w:pPr>
            <w:r>
              <w:t xml:space="preserve">2026</w:t>
            </w: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03" w:type="pct"/>
            <w:vAlign w:val="center"/>
            <w:textDirection w:val="lrTb"/>
            <w:noWrap w:val="false"/>
          </w:tcPr>
          <w:p>
            <w:pPr>
              <w:pStyle w:val="819"/>
              <w:ind w:firstLine="26"/>
            </w:pPr>
            <w:r>
              <w:t xml:space="preserve">1.5</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559" w:type="pct"/>
            <w:vAlign w:val="center"/>
            <w:textDirection w:val="lrTb"/>
            <w:noWrap w:val="false"/>
          </w:tcPr>
          <w:p>
            <w:pPr>
              <w:pStyle w:val="780"/>
              <w:ind w:firstLine="26"/>
              <w:rPr>
                <w:bCs/>
                <w:sz w:val="20"/>
                <w:szCs w:val="20"/>
              </w:rPr>
            </w:pPr>
            <w:r>
              <w:rPr>
                <w:bCs/>
                <w:sz w:val="20"/>
                <w:szCs w:val="20"/>
              </w:rPr>
              <w:t xml:space="preserve">Котельная Nº1 (Центральная)</w:t>
            </w:r>
            <w:r>
              <w:rPr>
                <w:bCs/>
                <w:sz w:val="20"/>
                <w:szCs w:val="20"/>
              </w:rPr>
            </w:r>
            <w:r>
              <w:rPr>
                <w:bCs/>
                <w:sz w:val="20"/>
                <w:szCs w:val="20"/>
              </w:rPr>
            </w:r>
          </w:p>
          <w:p>
            <w:pPr>
              <w:pStyle w:val="819"/>
              <w:ind w:firstLine="26"/>
              <w:jc w:val="left"/>
              <w:rPr>
                <w:color w:val="000000"/>
              </w:rPr>
            </w:pPr>
            <w:r>
              <w:rPr>
                <w:bCs/>
              </w:rPr>
              <w:t xml:space="preserve">Модернизация автоматики управления и </w:t>
            </w:r>
            <w:r>
              <w:rPr>
                <w:bCs/>
              </w:rPr>
              <w:t xml:space="preserve">безопасности котла Nº1 на автоматику АГАВА</w:t>
            </w:r>
            <w:r>
              <w:rPr>
                <w:color w:val="000000"/>
              </w:rPr>
            </w:r>
            <w:r>
              <w:rPr>
                <w:color w:val="00000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966" w:type="pct"/>
            <w:vAlign w:val="center"/>
            <w:textDirection w:val="lrTb"/>
            <w:noWrap w:val="false"/>
          </w:tcPr>
          <w:p>
            <w:pPr>
              <w:pStyle w:val="819"/>
              <w:ind w:firstLine="26"/>
            </w:pPr>
            <w:r>
              <w:t xml:space="preserve">2000,0</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588" w:type="pct"/>
            <w:vAlign w:val="center"/>
            <w:textDirection w:val="lrTb"/>
            <w:noWrap w:val="false"/>
          </w:tcPr>
          <w:p>
            <w:pPr>
              <w:pStyle w:val="819"/>
              <w:ind w:firstLine="26"/>
            </w:pPr>
            <w:r>
              <w:t xml:space="preserve">2027</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684" w:type="pct"/>
            <w:vAlign w:val="center"/>
            <w:textDirection w:val="lrTb"/>
            <w:noWrap w:val="false"/>
          </w:tcPr>
          <w:p>
            <w:pPr>
              <w:pStyle w:val="819"/>
              <w:ind w:firstLine="26"/>
            </w:pPr>
            <w:r>
              <w:t xml:space="preserve">2027</w:t>
            </w: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03" w:type="pct"/>
            <w:vAlign w:val="center"/>
            <w:textDirection w:val="lrTb"/>
            <w:noWrap w:val="false"/>
          </w:tcPr>
          <w:p>
            <w:pPr>
              <w:pStyle w:val="819"/>
              <w:ind w:firstLine="26"/>
            </w:pPr>
            <w:r>
              <w:t xml:space="preserve">1.6</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559" w:type="pct"/>
            <w:vAlign w:val="center"/>
            <w:textDirection w:val="lrTb"/>
            <w:noWrap w:val="false"/>
          </w:tcPr>
          <w:p>
            <w:pPr>
              <w:pStyle w:val="780"/>
              <w:ind w:firstLine="26"/>
              <w:rPr>
                <w:bCs/>
                <w:sz w:val="20"/>
                <w:szCs w:val="20"/>
              </w:rPr>
            </w:pPr>
            <w:r>
              <w:rPr>
                <w:bCs/>
                <w:sz w:val="20"/>
                <w:szCs w:val="20"/>
              </w:rPr>
              <w:t xml:space="preserve">Котельная Nº1 (Центральная)</w:t>
            </w:r>
            <w:r>
              <w:rPr>
                <w:bCs/>
                <w:sz w:val="20"/>
                <w:szCs w:val="20"/>
              </w:rPr>
            </w:r>
            <w:r>
              <w:rPr>
                <w:bCs/>
                <w:sz w:val="20"/>
                <w:szCs w:val="20"/>
              </w:rPr>
            </w:r>
          </w:p>
          <w:p>
            <w:pPr>
              <w:pStyle w:val="819"/>
              <w:ind w:firstLine="26"/>
              <w:jc w:val="left"/>
              <w:rPr>
                <w:color w:val="000000"/>
              </w:rPr>
            </w:pPr>
            <w:r>
              <w:rPr>
                <w:bCs/>
              </w:rPr>
              <w:t xml:space="preserve">Замена резервного источника снабжения электроэнергией (РИСЭ 500кВт)|</w:t>
            </w:r>
            <w:r>
              <w:rPr>
                <w:color w:val="000000"/>
              </w:rPr>
            </w:r>
            <w:r>
              <w:rPr>
                <w:color w:val="00000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966" w:type="pct"/>
            <w:vAlign w:val="center"/>
            <w:textDirection w:val="lrTb"/>
            <w:noWrap w:val="false"/>
          </w:tcPr>
          <w:p>
            <w:pPr>
              <w:pStyle w:val="819"/>
              <w:ind w:firstLine="26"/>
            </w:pPr>
            <w:r>
              <w:t xml:space="preserve">20000,0</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588" w:type="pct"/>
            <w:vAlign w:val="center"/>
            <w:textDirection w:val="lrTb"/>
            <w:noWrap w:val="false"/>
          </w:tcPr>
          <w:p>
            <w:pPr>
              <w:pStyle w:val="819"/>
              <w:ind w:firstLine="26"/>
            </w:pPr>
            <w:r>
              <w:t xml:space="preserve">2027</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684" w:type="pct"/>
            <w:vAlign w:val="center"/>
            <w:textDirection w:val="lrTb"/>
            <w:noWrap w:val="false"/>
          </w:tcPr>
          <w:p>
            <w:pPr>
              <w:pStyle w:val="819"/>
              <w:ind w:firstLine="26"/>
            </w:pPr>
            <w:r>
              <w:t xml:space="preserve">2027</w:t>
            </w: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03" w:type="pct"/>
            <w:vAlign w:val="center"/>
            <w:textDirection w:val="lrTb"/>
            <w:noWrap w:val="false"/>
          </w:tcPr>
          <w:p>
            <w:pPr>
              <w:pStyle w:val="819"/>
              <w:ind w:firstLine="26"/>
            </w:pPr>
            <w:r>
              <w:t xml:space="preserve">1.7</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559" w:type="pct"/>
            <w:vAlign w:val="center"/>
            <w:textDirection w:val="lrTb"/>
            <w:noWrap w:val="false"/>
          </w:tcPr>
          <w:p>
            <w:pPr>
              <w:pStyle w:val="780"/>
              <w:ind w:firstLine="26"/>
              <w:rPr>
                <w:bCs/>
                <w:sz w:val="20"/>
                <w:szCs w:val="20"/>
              </w:rPr>
            </w:pPr>
            <w:r>
              <w:rPr>
                <w:bCs/>
                <w:sz w:val="20"/>
                <w:szCs w:val="20"/>
              </w:rPr>
              <w:t xml:space="preserve">Котельная Nº1 (Центральная)</w:t>
            </w:r>
            <w:r>
              <w:rPr>
                <w:bCs/>
                <w:sz w:val="20"/>
                <w:szCs w:val="20"/>
              </w:rPr>
            </w:r>
            <w:r>
              <w:rPr>
                <w:bCs/>
                <w:sz w:val="20"/>
                <w:szCs w:val="20"/>
              </w:rPr>
            </w:r>
          </w:p>
          <w:p>
            <w:pPr>
              <w:pStyle w:val="819"/>
              <w:ind w:firstLine="26"/>
              <w:jc w:val="left"/>
              <w:rPr>
                <w:color w:val="000000"/>
              </w:rPr>
            </w:pPr>
            <w:r>
              <w:rPr>
                <w:bCs/>
              </w:rPr>
              <w:t xml:space="preserve">Модернизация ГРП</w:t>
            </w:r>
            <w:r>
              <w:rPr>
                <w:color w:val="000000"/>
              </w:rPr>
            </w:r>
            <w:r>
              <w:rPr>
                <w:color w:val="00000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966" w:type="pct"/>
            <w:vAlign w:val="center"/>
            <w:textDirection w:val="lrTb"/>
            <w:noWrap w:val="false"/>
          </w:tcPr>
          <w:p>
            <w:pPr>
              <w:pStyle w:val="819"/>
              <w:ind w:firstLine="26"/>
            </w:pPr>
            <w:r>
              <w:t xml:space="preserve">3000,00</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588" w:type="pct"/>
            <w:vAlign w:val="center"/>
            <w:textDirection w:val="lrTb"/>
            <w:noWrap w:val="false"/>
          </w:tcPr>
          <w:p>
            <w:pPr>
              <w:pStyle w:val="819"/>
              <w:ind w:firstLine="26"/>
            </w:pPr>
            <w:r>
              <w:t xml:space="preserve">2028</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684" w:type="pct"/>
            <w:vAlign w:val="center"/>
            <w:textDirection w:val="lrTb"/>
            <w:noWrap w:val="false"/>
          </w:tcPr>
          <w:p>
            <w:pPr>
              <w:pStyle w:val="819"/>
              <w:ind w:firstLine="26"/>
            </w:pPr>
            <w:r>
              <w:t xml:space="preserve">2028</w:t>
            </w: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03" w:type="pct"/>
            <w:vAlign w:val="center"/>
            <w:textDirection w:val="lrTb"/>
            <w:noWrap w:val="false"/>
          </w:tcPr>
          <w:p>
            <w:pPr>
              <w:pStyle w:val="819"/>
              <w:ind w:firstLine="26"/>
            </w:pPr>
            <w:r>
              <w:t xml:space="preserve">1.8</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559" w:type="pct"/>
            <w:vAlign w:val="center"/>
            <w:textDirection w:val="lrTb"/>
            <w:noWrap w:val="false"/>
          </w:tcPr>
          <w:p>
            <w:pPr>
              <w:pStyle w:val="780"/>
              <w:ind w:firstLine="26"/>
              <w:rPr>
                <w:bCs/>
                <w:sz w:val="20"/>
                <w:szCs w:val="20"/>
              </w:rPr>
            </w:pPr>
            <w:r>
              <w:rPr>
                <w:bCs/>
                <w:sz w:val="20"/>
                <w:szCs w:val="20"/>
              </w:rPr>
              <w:t xml:space="preserve">Котельная Nº2 (Квартальная)</w:t>
            </w:r>
            <w:r>
              <w:rPr>
                <w:bCs/>
                <w:sz w:val="20"/>
                <w:szCs w:val="20"/>
              </w:rPr>
            </w:r>
            <w:r>
              <w:rPr>
                <w:bCs/>
                <w:sz w:val="20"/>
                <w:szCs w:val="20"/>
              </w:rPr>
            </w:r>
          </w:p>
          <w:p>
            <w:pPr>
              <w:pStyle w:val="819"/>
              <w:ind w:firstLine="26"/>
              <w:jc w:val="left"/>
              <w:rPr>
                <w:color w:val="000000"/>
              </w:rPr>
            </w:pPr>
            <w:r>
              <w:rPr>
                <w:bCs/>
              </w:rPr>
              <w:t xml:space="preserve">Модернизация системы химической подготовки исходной воды</w:t>
            </w:r>
            <w:r>
              <w:rPr>
                <w:color w:val="000000"/>
              </w:rPr>
            </w:r>
            <w:r>
              <w:rPr>
                <w:color w:val="00000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966" w:type="pct"/>
            <w:vAlign w:val="center"/>
            <w:textDirection w:val="lrTb"/>
            <w:noWrap w:val="false"/>
          </w:tcPr>
          <w:p>
            <w:pPr>
              <w:pStyle w:val="819"/>
              <w:ind w:firstLine="26"/>
            </w:pPr>
            <w:r>
              <w:t xml:space="preserve">4000,0</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588" w:type="pct"/>
            <w:vAlign w:val="center"/>
            <w:textDirection w:val="lrTb"/>
            <w:noWrap w:val="false"/>
          </w:tcPr>
          <w:p>
            <w:pPr>
              <w:pStyle w:val="819"/>
              <w:ind w:firstLine="26"/>
            </w:pPr>
            <w:r>
              <w:t xml:space="preserve">2028</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684" w:type="pct"/>
            <w:vAlign w:val="center"/>
            <w:textDirection w:val="lrTb"/>
            <w:noWrap w:val="false"/>
          </w:tcPr>
          <w:p>
            <w:pPr>
              <w:pStyle w:val="819"/>
              <w:ind w:firstLine="26"/>
            </w:pPr>
            <w:r>
              <w:t xml:space="preserve">2028</w:t>
            </w: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03" w:type="pct"/>
            <w:vAlign w:val="center"/>
            <w:textDirection w:val="lrTb"/>
            <w:noWrap w:val="false"/>
          </w:tcPr>
          <w:p>
            <w:pPr>
              <w:pStyle w:val="819"/>
              <w:ind w:firstLine="26"/>
            </w:pPr>
            <w:r>
              <w:t xml:space="preserve">1.9</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559" w:type="pct"/>
            <w:vAlign w:val="center"/>
            <w:textDirection w:val="lrTb"/>
            <w:noWrap w:val="false"/>
          </w:tcPr>
          <w:p>
            <w:pPr>
              <w:pStyle w:val="780"/>
              <w:ind w:firstLine="26"/>
              <w:rPr>
                <w:bCs/>
                <w:sz w:val="20"/>
                <w:szCs w:val="20"/>
              </w:rPr>
            </w:pPr>
            <w:r>
              <w:rPr>
                <w:bCs/>
                <w:sz w:val="20"/>
                <w:szCs w:val="20"/>
              </w:rPr>
              <w:t xml:space="preserve">Котельная Nº2 (Квартальная)</w:t>
            </w:r>
            <w:r>
              <w:rPr>
                <w:bCs/>
                <w:sz w:val="20"/>
                <w:szCs w:val="20"/>
              </w:rPr>
            </w:r>
            <w:r>
              <w:rPr>
                <w:bCs/>
                <w:sz w:val="20"/>
                <w:szCs w:val="20"/>
              </w:rPr>
            </w:r>
          </w:p>
          <w:p>
            <w:pPr>
              <w:pStyle w:val="819"/>
              <w:ind w:firstLine="26"/>
              <w:jc w:val="left"/>
              <w:rPr>
                <w:color w:val="000000"/>
              </w:rPr>
            </w:pPr>
            <w:r>
              <w:rPr>
                <w:bCs/>
              </w:rPr>
              <w:t xml:space="preserve">Установка резервного истомика снабжения электроэнергией (РИСЭ) на 400кВт</w:t>
            </w:r>
            <w:r>
              <w:rPr>
                <w:color w:val="000000"/>
              </w:rPr>
            </w:r>
            <w:r>
              <w:rPr>
                <w:color w:val="00000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966" w:type="pct"/>
            <w:vAlign w:val="center"/>
            <w:textDirection w:val="lrTb"/>
            <w:noWrap w:val="false"/>
          </w:tcPr>
          <w:p>
            <w:pPr>
              <w:pStyle w:val="819"/>
              <w:ind w:firstLine="26"/>
            </w:pPr>
            <w:r>
              <w:t xml:space="preserve">20.030,00</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588" w:type="pct"/>
            <w:vAlign w:val="center"/>
            <w:textDirection w:val="lrTb"/>
            <w:noWrap w:val="false"/>
          </w:tcPr>
          <w:p>
            <w:pPr>
              <w:pStyle w:val="819"/>
              <w:ind w:firstLine="26"/>
            </w:pPr>
            <w:r>
              <w:t xml:space="preserve">2029</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684" w:type="pct"/>
            <w:vAlign w:val="center"/>
            <w:textDirection w:val="lrTb"/>
            <w:noWrap w:val="false"/>
          </w:tcPr>
          <w:p>
            <w:pPr>
              <w:pStyle w:val="819"/>
              <w:ind w:firstLine="26"/>
            </w:pPr>
            <w:r>
              <w:t xml:space="preserve">2029</w:t>
            </w: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03" w:type="pct"/>
            <w:vAlign w:val="center"/>
            <w:textDirection w:val="lrTb"/>
            <w:noWrap w:val="false"/>
          </w:tcPr>
          <w:p>
            <w:pPr>
              <w:pStyle w:val="819"/>
              <w:ind w:firstLine="26"/>
            </w:pPr>
            <w:r>
              <w:t xml:space="preserve">2.0</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559" w:type="pct"/>
            <w:vAlign w:val="center"/>
            <w:textDirection w:val="lrTb"/>
            <w:noWrap w:val="false"/>
          </w:tcPr>
          <w:p>
            <w:pPr>
              <w:pStyle w:val="780"/>
              <w:ind w:firstLine="26"/>
              <w:rPr>
                <w:bCs/>
                <w:sz w:val="20"/>
                <w:szCs w:val="20"/>
              </w:rPr>
            </w:pPr>
            <w:r>
              <w:rPr>
                <w:bCs/>
                <w:sz w:val="20"/>
                <w:szCs w:val="20"/>
              </w:rPr>
              <w:t xml:space="preserve">Котельная </w:t>
            </w:r>
            <w:r>
              <w:rPr>
                <w:bCs/>
                <w:sz w:val="20"/>
                <w:szCs w:val="20"/>
              </w:rPr>
              <w:t xml:space="preserve">Nº 4 Школа - гимназия</w:t>
            </w:r>
            <w:r>
              <w:rPr>
                <w:bCs/>
                <w:sz w:val="20"/>
                <w:szCs w:val="20"/>
              </w:rPr>
            </w:r>
            <w:r>
              <w:rPr>
                <w:bCs/>
                <w:sz w:val="20"/>
                <w:szCs w:val="20"/>
              </w:rPr>
            </w:r>
          </w:p>
          <w:p>
            <w:pPr>
              <w:pStyle w:val="819"/>
              <w:ind w:firstLine="26"/>
              <w:jc w:val="left"/>
              <w:rPr>
                <w:color w:val="000000"/>
              </w:rPr>
            </w:pPr>
            <w:r>
              <w:rPr>
                <w:bCs/>
              </w:rPr>
              <w:t xml:space="preserve">Замена котла Nº2 ЭВЖК - 1.0, 1998 год по результатам экспертизы</w:t>
            </w:r>
            <w:r>
              <w:rPr>
                <w:color w:val="000000"/>
              </w:rPr>
            </w:r>
            <w:r>
              <w:rPr>
                <w:color w:val="00000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966" w:type="pct"/>
            <w:vAlign w:val="center"/>
            <w:textDirection w:val="lrTb"/>
            <w:noWrap w:val="false"/>
          </w:tcPr>
          <w:p>
            <w:pPr>
              <w:pStyle w:val="819"/>
              <w:ind w:firstLine="26"/>
            </w:pPr>
            <w:r>
              <w:t xml:space="preserve">1500,0</w:t>
            </w:r>
            <w:r/>
          </w:p>
        </w:tc>
        <w:tc>
          <w:tcPr>
            <w:gridSpan w:val="2"/>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272" w:type="pct"/>
            <w:vAlign w:val="center"/>
            <w:textDirection w:val="lrTb"/>
            <w:noWrap w:val="false"/>
          </w:tcPr>
          <w:p>
            <w:pPr>
              <w:pStyle w:val="819"/>
              <w:ind w:firstLine="26"/>
            </w:pPr>
            <w:r>
              <w:t xml:space="preserve">по результатам экспертизы</w:t>
            </w: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03" w:type="pct"/>
            <w:vAlign w:val="center"/>
            <w:textDirection w:val="lrTb"/>
            <w:noWrap w:val="false"/>
          </w:tcPr>
          <w:p>
            <w:pPr>
              <w:pStyle w:val="819"/>
              <w:ind w:firstLine="26"/>
            </w:pPr>
            <w:r>
              <w:t xml:space="preserve">2.1</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559" w:type="pct"/>
            <w:vAlign w:val="center"/>
            <w:textDirection w:val="lrTb"/>
            <w:noWrap w:val="false"/>
          </w:tcPr>
          <w:p>
            <w:pPr>
              <w:pStyle w:val="780"/>
              <w:ind w:firstLine="26"/>
              <w:rPr>
                <w:bCs/>
                <w:sz w:val="20"/>
                <w:szCs w:val="20"/>
              </w:rPr>
            </w:pPr>
            <w:r>
              <w:rPr>
                <w:bCs/>
                <w:sz w:val="20"/>
                <w:szCs w:val="20"/>
              </w:rPr>
              <w:t xml:space="preserve">Котельная Nº 4 Школа - гимназия</w:t>
            </w:r>
            <w:r>
              <w:rPr>
                <w:bCs/>
                <w:sz w:val="20"/>
                <w:szCs w:val="20"/>
              </w:rPr>
            </w:r>
            <w:r>
              <w:rPr>
                <w:bCs/>
                <w:sz w:val="20"/>
                <w:szCs w:val="20"/>
              </w:rPr>
            </w:r>
          </w:p>
          <w:p>
            <w:pPr>
              <w:pStyle w:val="819"/>
              <w:ind w:firstLine="26"/>
              <w:jc w:val="left"/>
              <w:rPr>
                <w:color w:val="000000"/>
              </w:rPr>
            </w:pPr>
            <w:r>
              <w:rPr>
                <w:bCs/>
              </w:rPr>
              <w:t xml:space="preserve">Реконструкция котельной (замена трубы)</w:t>
            </w:r>
            <w:r>
              <w:rPr>
                <w:color w:val="000000"/>
              </w:rPr>
            </w:r>
            <w:r>
              <w:rPr>
                <w:color w:val="00000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966" w:type="pct"/>
            <w:vAlign w:val="center"/>
            <w:textDirection w:val="lrTb"/>
            <w:noWrap w:val="false"/>
          </w:tcPr>
          <w:p>
            <w:pPr>
              <w:pStyle w:val="819"/>
              <w:ind w:firstLine="26"/>
            </w:pPr>
            <w:r>
              <w:t xml:space="preserve">3000,0</w:t>
            </w:r>
            <w:r/>
          </w:p>
        </w:tc>
        <w:tc>
          <w:tcPr>
            <w:gridSpan w:val="2"/>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272" w:type="pct"/>
            <w:vAlign w:val="center"/>
            <w:textDirection w:val="lrTb"/>
            <w:noWrap w:val="false"/>
          </w:tcPr>
          <w:p>
            <w:pPr>
              <w:pStyle w:val="819"/>
              <w:ind w:firstLine="26"/>
            </w:pPr>
            <w:r>
              <w:t xml:space="preserve">по результатам экспертизы</w:t>
            </w: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03" w:type="pct"/>
            <w:vAlign w:val="center"/>
            <w:textDirection w:val="lrTb"/>
            <w:noWrap w:val="false"/>
          </w:tcPr>
          <w:p>
            <w:pPr>
              <w:pStyle w:val="819"/>
              <w:ind w:firstLine="26"/>
            </w:pPr>
            <w:r>
              <w:t xml:space="preserve">2.2</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559" w:type="pct"/>
            <w:vAlign w:val="center"/>
            <w:textDirection w:val="lrTb"/>
            <w:noWrap w:val="false"/>
          </w:tcPr>
          <w:p>
            <w:pPr>
              <w:pStyle w:val="780"/>
              <w:ind w:firstLine="26"/>
              <w:rPr>
                <w:bCs/>
                <w:sz w:val="20"/>
                <w:szCs w:val="20"/>
              </w:rPr>
            </w:pPr>
            <w:r>
              <w:rPr>
                <w:bCs/>
                <w:sz w:val="20"/>
                <w:szCs w:val="20"/>
              </w:rPr>
              <w:t xml:space="preserve">Котельная Nº 6 п. Доб</w:t>
            </w:r>
            <w:r>
              <w:rPr>
                <w:bCs/>
                <w:sz w:val="20"/>
                <w:szCs w:val="20"/>
              </w:rPr>
              <w:t xml:space="preserve">рынино</w:t>
            </w:r>
            <w:r>
              <w:rPr>
                <w:bCs/>
                <w:sz w:val="20"/>
                <w:szCs w:val="20"/>
              </w:rPr>
            </w:r>
            <w:r>
              <w:rPr>
                <w:bCs/>
                <w:sz w:val="20"/>
                <w:szCs w:val="20"/>
              </w:rPr>
            </w:r>
          </w:p>
          <w:p>
            <w:pPr>
              <w:pStyle w:val="819"/>
              <w:ind w:firstLine="26"/>
              <w:jc w:val="left"/>
              <w:rPr>
                <w:color w:val="000000"/>
              </w:rPr>
            </w:pPr>
            <w:r>
              <w:rPr>
                <w:bCs/>
              </w:rPr>
              <w:t xml:space="preserve">Модернизация ГРШП</w:t>
            </w:r>
            <w:r>
              <w:rPr>
                <w:color w:val="000000"/>
              </w:rPr>
            </w:r>
            <w:r>
              <w:rPr>
                <w:color w:val="00000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966" w:type="pct"/>
            <w:vAlign w:val="center"/>
            <w:textDirection w:val="lrTb"/>
            <w:noWrap w:val="false"/>
          </w:tcPr>
          <w:p>
            <w:pPr>
              <w:pStyle w:val="819"/>
              <w:ind w:firstLine="26"/>
            </w:pPr>
            <w:r>
              <w:t xml:space="preserve">800,0</w:t>
            </w:r>
            <w:r/>
          </w:p>
        </w:tc>
        <w:tc>
          <w:tcPr>
            <w:gridSpan w:val="2"/>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272" w:type="pct"/>
            <w:vAlign w:val="center"/>
            <w:textDirection w:val="lrTb"/>
            <w:noWrap w:val="false"/>
          </w:tcPr>
          <w:p>
            <w:pPr>
              <w:pStyle w:val="819"/>
              <w:ind w:firstLine="26"/>
            </w:pPr>
            <w:r>
              <w:t xml:space="preserve">до 2030</w:t>
            </w: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03" w:type="pct"/>
            <w:vAlign w:val="center"/>
            <w:textDirection w:val="lrTb"/>
            <w:noWrap w:val="false"/>
          </w:tcPr>
          <w:p>
            <w:pPr>
              <w:pStyle w:val="819"/>
              <w:ind w:firstLine="26"/>
            </w:pPr>
            <w:r>
              <w:t xml:space="preserve">2.3</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559" w:type="pct"/>
            <w:vAlign w:val="center"/>
            <w:textDirection w:val="lrTb"/>
            <w:noWrap w:val="false"/>
          </w:tcPr>
          <w:p>
            <w:pPr>
              <w:pStyle w:val="780"/>
              <w:ind w:firstLine="26"/>
              <w:rPr>
                <w:bCs/>
                <w:sz w:val="20"/>
                <w:szCs w:val="20"/>
              </w:rPr>
            </w:pPr>
            <w:r>
              <w:rPr>
                <w:bCs/>
                <w:sz w:val="20"/>
                <w:szCs w:val="20"/>
              </w:rPr>
              <w:t xml:space="preserve">Котельная Nº 6 п. Добрынино</w:t>
            </w:r>
            <w:r>
              <w:rPr>
                <w:bCs/>
                <w:sz w:val="20"/>
                <w:szCs w:val="20"/>
              </w:rPr>
            </w:r>
            <w:r>
              <w:rPr>
                <w:bCs/>
                <w:sz w:val="20"/>
                <w:szCs w:val="20"/>
              </w:rPr>
            </w:r>
          </w:p>
          <w:p>
            <w:pPr>
              <w:pStyle w:val="819"/>
              <w:ind w:firstLine="26"/>
              <w:jc w:val="left"/>
              <w:rPr>
                <w:color w:val="000000"/>
              </w:rPr>
            </w:pPr>
            <w:r>
              <w:rPr>
                <w:bCs/>
              </w:rPr>
              <w:t xml:space="preserve">Замена или ремонт дымовой трубы</w:t>
            </w:r>
            <w:r>
              <w:rPr>
                <w:color w:val="000000"/>
              </w:rPr>
            </w:r>
            <w:r>
              <w:rPr>
                <w:color w:val="00000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966" w:type="pct"/>
            <w:vAlign w:val="center"/>
            <w:textDirection w:val="lrTb"/>
            <w:noWrap w:val="false"/>
          </w:tcPr>
          <w:p>
            <w:pPr>
              <w:pStyle w:val="819"/>
              <w:ind w:firstLine="26"/>
            </w:pPr>
            <w:r>
              <w:t xml:space="preserve">1500,0</w:t>
            </w:r>
            <w:r/>
          </w:p>
        </w:tc>
        <w:tc>
          <w:tcPr>
            <w:gridSpan w:val="2"/>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272" w:type="pct"/>
            <w:vAlign w:val="center"/>
            <w:textDirection w:val="lrTb"/>
            <w:noWrap w:val="false"/>
          </w:tcPr>
          <w:p>
            <w:pPr>
              <w:pStyle w:val="819"/>
              <w:ind w:firstLine="26"/>
            </w:pPr>
            <w:r>
              <w:t xml:space="preserve">по результатам экспертизы</w:t>
            </w: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03" w:type="pct"/>
            <w:vAlign w:val="center"/>
            <w:textDirection w:val="lrTb"/>
            <w:noWrap w:val="false"/>
          </w:tcPr>
          <w:p>
            <w:pPr>
              <w:pStyle w:val="819"/>
              <w:ind w:firstLine="26"/>
            </w:pPr>
            <w:r>
              <w:t xml:space="preserve">2.4</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559" w:type="pct"/>
            <w:vAlign w:val="center"/>
            <w:textDirection w:val="lrTb"/>
            <w:noWrap w:val="false"/>
          </w:tcPr>
          <w:p>
            <w:pPr>
              <w:pStyle w:val="780"/>
              <w:ind w:firstLine="26"/>
              <w:rPr>
                <w:bCs/>
                <w:sz w:val="20"/>
                <w:szCs w:val="20"/>
              </w:rPr>
            </w:pPr>
            <w:r>
              <w:rPr>
                <w:bCs/>
                <w:sz w:val="20"/>
                <w:szCs w:val="20"/>
              </w:rPr>
              <w:t xml:space="preserve">Котельная Nº 7 п. Коробейниково</w:t>
            </w:r>
            <w:r>
              <w:rPr>
                <w:bCs/>
                <w:sz w:val="20"/>
                <w:szCs w:val="20"/>
              </w:rPr>
            </w:r>
            <w:r>
              <w:rPr>
                <w:bCs/>
                <w:sz w:val="20"/>
                <w:szCs w:val="20"/>
              </w:rPr>
            </w:r>
          </w:p>
          <w:p>
            <w:pPr>
              <w:pStyle w:val="819"/>
              <w:ind w:firstLine="26"/>
              <w:jc w:val="left"/>
              <w:rPr>
                <w:color w:val="000000"/>
              </w:rPr>
            </w:pPr>
            <w:r>
              <w:rPr>
                <w:bCs/>
              </w:rPr>
              <w:t xml:space="preserve">Установка стационарного резервного </w:t>
            </w:r>
            <w:r>
              <w:rPr>
                <w:bCs/>
              </w:rPr>
              <w:t xml:space="preserve">источника снабжения энергией (РИСЭ) на котельной</w:t>
            </w:r>
            <w:r>
              <w:rPr>
                <w:color w:val="000000"/>
              </w:rPr>
            </w:r>
            <w:r>
              <w:rPr>
                <w:color w:val="00000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966" w:type="pct"/>
            <w:vAlign w:val="center"/>
            <w:textDirection w:val="lrTb"/>
            <w:noWrap w:val="false"/>
          </w:tcPr>
          <w:p>
            <w:pPr>
              <w:pStyle w:val="819"/>
              <w:ind w:firstLine="26"/>
            </w:pPr>
            <w:r>
              <w:t xml:space="preserve">700,0</w:t>
            </w:r>
            <w:r/>
          </w:p>
        </w:tc>
        <w:tc>
          <w:tcPr>
            <w:gridSpan w:val="2"/>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272" w:type="pct"/>
            <w:vAlign w:val="center"/>
            <w:textDirection w:val="lrTb"/>
            <w:noWrap w:val="false"/>
          </w:tcPr>
          <w:p>
            <w:pPr>
              <w:pStyle w:val="819"/>
              <w:ind w:firstLine="26"/>
            </w:pPr>
            <w:r>
              <w:t xml:space="preserve">до 2030</w:t>
            </w: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03" w:type="pct"/>
            <w:vAlign w:val="center"/>
            <w:textDirection w:val="lrTb"/>
            <w:noWrap w:val="false"/>
          </w:tcPr>
          <w:p>
            <w:pPr>
              <w:pStyle w:val="819"/>
              <w:ind w:firstLine="26"/>
            </w:pPr>
            <w:r>
              <w:t xml:space="preserve">2.5</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559" w:type="pct"/>
            <w:vAlign w:val="center"/>
            <w:textDirection w:val="lrTb"/>
            <w:noWrap w:val="false"/>
          </w:tcPr>
          <w:p>
            <w:pPr>
              <w:pStyle w:val="780"/>
              <w:ind w:firstLine="26"/>
              <w:rPr>
                <w:bCs/>
                <w:sz w:val="20"/>
                <w:szCs w:val="20"/>
              </w:rPr>
            </w:pPr>
            <w:r>
              <w:rPr>
                <w:bCs/>
                <w:sz w:val="20"/>
                <w:szCs w:val="20"/>
              </w:rPr>
              <w:t xml:space="preserve">Котельная Nº 8 БМК - 4,8МBт</w:t>
            </w:r>
            <w:r>
              <w:rPr>
                <w:bCs/>
                <w:sz w:val="20"/>
                <w:szCs w:val="20"/>
              </w:rPr>
            </w:r>
            <w:r>
              <w:rPr>
                <w:bCs/>
                <w:sz w:val="20"/>
                <w:szCs w:val="20"/>
              </w:rPr>
            </w:r>
          </w:p>
          <w:p>
            <w:pPr>
              <w:pStyle w:val="819"/>
              <w:ind w:firstLine="26"/>
              <w:jc w:val="left"/>
              <w:rPr>
                <w:color w:val="000000"/>
              </w:rPr>
            </w:pPr>
            <w:r>
              <w:rPr>
                <w:bCs/>
              </w:rPr>
              <w:t xml:space="preserve">замена оборудования по результатам экспертных заключений</w:t>
            </w:r>
            <w:r>
              <w:rPr>
                <w:color w:val="000000"/>
              </w:rPr>
            </w:r>
            <w:r>
              <w:rPr>
                <w:color w:val="00000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966" w:type="pct"/>
            <w:vAlign w:val="center"/>
            <w:textDirection w:val="lrTb"/>
            <w:noWrap w:val="false"/>
          </w:tcPr>
          <w:p>
            <w:pPr>
              <w:pStyle w:val="819"/>
              <w:ind w:firstLine="26"/>
            </w:pPr>
            <w:r>
              <w:t xml:space="preserve">5000,0</w:t>
            </w:r>
            <w:r/>
          </w:p>
        </w:tc>
        <w:tc>
          <w:tcPr>
            <w:gridSpan w:val="2"/>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272" w:type="pct"/>
            <w:vAlign w:val="center"/>
            <w:textDirection w:val="lrTb"/>
            <w:noWrap w:val="false"/>
          </w:tcPr>
          <w:p>
            <w:pPr>
              <w:pStyle w:val="819"/>
              <w:ind w:firstLine="26"/>
            </w:pPr>
            <w:r>
              <w:t xml:space="preserve">до 2035</w:t>
            </w: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03" w:type="pct"/>
            <w:vAlign w:val="center"/>
            <w:textDirection w:val="lrTb"/>
            <w:noWrap w:val="false"/>
          </w:tcPr>
          <w:p>
            <w:pPr>
              <w:pStyle w:val="819"/>
              <w:ind w:firstLine="26"/>
            </w:pPr>
            <w:r>
              <w:t xml:space="preserve">2.6</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559" w:type="pct"/>
            <w:vAlign w:val="center"/>
            <w:textDirection w:val="lrTb"/>
            <w:noWrap w:val="false"/>
          </w:tcPr>
          <w:p>
            <w:pPr>
              <w:pStyle w:val="780"/>
              <w:ind w:firstLine="26"/>
              <w:rPr>
                <w:bCs/>
                <w:sz w:val="20"/>
                <w:szCs w:val="20"/>
              </w:rPr>
            </w:pPr>
            <w:r>
              <w:rPr>
                <w:bCs/>
                <w:sz w:val="20"/>
                <w:szCs w:val="20"/>
              </w:rPr>
              <w:t xml:space="preserve">Котельная Nº 9 п. Кузино</w:t>
            </w:r>
            <w:r>
              <w:rPr>
                <w:bCs/>
                <w:sz w:val="20"/>
                <w:szCs w:val="20"/>
              </w:rPr>
            </w:r>
            <w:r>
              <w:rPr>
                <w:bCs/>
                <w:sz w:val="20"/>
                <w:szCs w:val="20"/>
              </w:rPr>
            </w:r>
          </w:p>
          <w:p>
            <w:pPr>
              <w:pStyle w:val="819"/>
              <w:ind w:firstLine="26"/>
              <w:jc w:val="left"/>
              <w:rPr>
                <w:color w:val="000000"/>
              </w:rPr>
            </w:pPr>
            <w:r>
              <w:rPr>
                <w:bCs/>
              </w:rPr>
              <w:t xml:space="preserve">Реконструкция котельной - перевод котельной на основной вид топлива: природный газ</w:t>
            </w:r>
            <w:r>
              <w:rPr>
                <w:color w:val="000000"/>
              </w:rPr>
            </w:r>
            <w:r>
              <w:rPr>
                <w:color w:val="00000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966" w:type="pct"/>
            <w:vAlign w:val="center"/>
            <w:textDirection w:val="lrTb"/>
            <w:noWrap w:val="false"/>
          </w:tcPr>
          <w:p>
            <w:pPr>
              <w:pStyle w:val="819"/>
              <w:ind w:firstLine="26"/>
            </w:pPr>
            <w:r>
              <w:t xml:space="preserve">10000,0</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588" w:type="pct"/>
            <w:vAlign w:val="center"/>
            <w:textDirection w:val="lrTb"/>
            <w:noWrap w:val="false"/>
          </w:tcPr>
          <w:p>
            <w:pPr>
              <w:pStyle w:val="819"/>
              <w:ind w:firstLine="26"/>
            </w:pPr>
            <w:r>
              <w:t xml:space="preserve">2025</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684" w:type="pct"/>
            <w:vAlign w:val="center"/>
            <w:textDirection w:val="lrTb"/>
            <w:noWrap w:val="false"/>
          </w:tcPr>
          <w:p>
            <w:pPr>
              <w:pStyle w:val="819"/>
              <w:ind w:firstLine="26"/>
            </w:pPr>
            <w:r>
              <w:t xml:space="preserve">2025</w:t>
            </w: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03" w:type="pct"/>
            <w:vAlign w:val="center"/>
            <w:textDirection w:val="lrTb"/>
            <w:noWrap w:val="false"/>
          </w:tcPr>
          <w:p>
            <w:pPr>
              <w:pStyle w:val="819"/>
              <w:ind w:firstLine="26"/>
            </w:pPr>
            <w:r>
              <w:t xml:space="preserve">2.7</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559" w:type="pct"/>
            <w:vAlign w:val="center"/>
            <w:textDirection w:val="lrTb"/>
            <w:noWrap w:val="false"/>
          </w:tcPr>
          <w:p>
            <w:pPr>
              <w:pStyle w:val="780"/>
              <w:ind w:firstLine="26"/>
              <w:rPr>
                <w:bCs/>
                <w:sz w:val="20"/>
                <w:szCs w:val="20"/>
              </w:rPr>
            </w:pPr>
            <w:r>
              <w:rPr>
                <w:bCs/>
                <w:sz w:val="20"/>
                <w:szCs w:val="20"/>
              </w:rPr>
              <w:t xml:space="preserve">Котельная Nº 10 БМК-1,0 МВт</w:t>
            </w:r>
            <w:r>
              <w:rPr>
                <w:bCs/>
                <w:sz w:val="20"/>
                <w:szCs w:val="20"/>
              </w:rPr>
            </w:r>
            <w:r>
              <w:rPr>
                <w:bCs/>
                <w:sz w:val="20"/>
                <w:szCs w:val="20"/>
              </w:rPr>
            </w:r>
          </w:p>
          <w:p>
            <w:pPr>
              <w:pStyle w:val="819"/>
              <w:ind w:firstLine="26"/>
              <w:jc w:val="left"/>
              <w:rPr>
                <w:color w:val="000000"/>
              </w:rPr>
            </w:pPr>
            <w:r>
              <w:rPr>
                <w:bCs/>
              </w:rPr>
              <w:t xml:space="preserve">замена оборудования по результатам экспертных заключений</w:t>
            </w:r>
            <w:r>
              <w:rPr>
                <w:color w:val="000000"/>
              </w:rPr>
            </w:r>
            <w:r>
              <w:rPr>
                <w:color w:val="00000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966" w:type="pct"/>
            <w:vAlign w:val="center"/>
            <w:textDirection w:val="lrTb"/>
            <w:noWrap w:val="false"/>
          </w:tcPr>
          <w:p>
            <w:pPr>
              <w:pStyle w:val="819"/>
              <w:ind w:firstLine="26"/>
            </w:pPr>
            <w:r>
              <w:t xml:space="preserve">3000,0</w:t>
            </w:r>
            <w:r/>
          </w:p>
        </w:tc>
        <w:tc>
          <w:tcPr>
            <w:gridSpan w:val="2"/>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272" w:type="pct"/>
            <w:vAlign w:val="center"/>
            <w:textDirection w:val="lrTb"/>
            <w:noWrap w:val="false"/>
          </w:tcPr>
          <w:p>
            <w:pPr>
              <w:pStyle w:val="819"/>
              <w:ind w:firstLine="26"/>
            </w:pPr>
            <w:r>
              <w:t xml:space="preserve">до 2035</w:t>
            </w: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03" w:type="pct"/>
            <w:vAlign w:val="center"/>
            <w:textDirection w:val="lrTb"/>
            <w:noWrap w:val="false"/>
          </w:tcPr>
          <w:p>
            <w:pPr>
              <w:pStyle w:val="819"/>
              <w:ind w:firstLine="26"/>
            </w:pPr>
            <w:r>
              <w:t xml:space="preserve">2.8</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559" w:type="pct"/>
            <w:vAlign w:val="center"/>
            <w:textDirection w:val="lrTb"/>
            <w:noWrap w:val="false"/>
          </w:tcPr>
          <w:p>
            <w:pPr>
              <w:pStyle w:val="780"/>
              <w:ind w:firstLine="26"/>
              <w:rPr>
                <w:bCs/>
                <w:sz w:val="20"/>
                <w:szCs w:val="20"/>
              </w:rPr>
            </w:pPr>
            <w:r>
              <w:rPr>
                <w:bCs/>
                <w:sz w:val="20"/>
                <w:szCs w:val="20"/>
              </w:rPr>
              <w:t xml:space="preserve">Котельная </w:t>
            </w:r>
            <w:r>
              <w:rPr>
                <w:bCs/>
                <w:sz w:val="20"/>
                <w:szCs w:val="20"/>
              </w:rPr>
              <w:t xml:space="preserve">Nº 11 Авиалесоохрана</w:t>
            </w:r>
            <w:r>
              <w:rPr>
                <w:bCs/>
                <w:sz w:val="20"/>
                <w:szCs w:val="20"/>
              </w:rPr>
            </w:r>
            <w:r>
              <w:rPr>
                <w:bCs/>
                <w:sz w:val="20"/>
                <w:szCs w:val="20"/>
              </w:rPr>
            </w:r>
          </w:p>
          <w:p>
            <w:pPr>
              <w:pStyle w:val="819"/>
              <w:ind w:firstLine="26"/>
              <w:jc w:val="left"/>
              <w:rPr>
                <w:color w:val="000000"/>
              </w:rPr>
            </w:pPr>
            <w:r>
              <w:rPr>
                <w:bCs/>
              </w:rPr>
              <w:t xml:space="preserve">замена оборудования по результатам экспертных заключений</w:t>
            </w:r>
            <w:r>
              <w:rPr>
                <w:color w:val="000000"/>
              </w:rPr>
            </w:r>
            <w:r>
              <w:rPr>
                <w:color w:val="00000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966" w:type="pct"/>
            <w:vAlign w:val="center"/>
            <w:textDirection w:val="lrTb"/>
            <w:noWrap w:val="false"/>
          </w:tcPr>
          <w:p>
            <w:pPr>
              <w:pStyle w:val="819"/>
              <w:ind w:firstLine="26"/>
            </w:pPr>
            <w:r>
              <w:t xml:space="preserve">500,0</w:t>
            </w:r>
            <w:r/>
          </w:p>
        </w:tc>
        <w:tc>
          <w:tcPr>
            <w:gridSpan w:val="2"/>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272" w:type="pct"/>
            <w:vAlign w:val="center"/>
            <w:textDirection w:val="lrTb"/>
            <w:noWrap w:val="false"/>
          </w:tcPr>
          <w:p>
            <w:pPr>
              <w:pStyle w:val="819"/>
              <w:ind w:firstLine="26"/>
            </w:pPr>
            <w:r>
              <w:t xml:space="preserve">до 2030</w:t>
            </w: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03" w:type="pct"/>
            <w:vAlign w:val="center"/>
            <w:textDirection w:val="lrTb"/>
            <w:noWrap w:val="false"/>
          </w:tcPr>
          <w:p>
            <w:pPr>
              <w:pStyle w:val="819"/>
              <w:ind w:firstLine="26"/>
            </w:pPr>
            <w:r>
              <w:t xml:space="preserve">2.9</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559" w:type="pct"/>
            <w:vAlign w:val="center"/>
            <w:textDirection w:val="lrTb"/>
            <w:noWrap w:val="false"/>
          </w:tcPr>
          <w:p>
            <w:pPr>
              <w:pStyle w:val="780"/>
              <w:ind w:firstLine="26"/>
              <w:rPr>
                <w:bCs/>
                <w:sz w:val="20"/>
                <w:szCs w:val="20"/>
              </w:rPr>
            </w:pPr>
            <w:r>
              <w:rPr>
                <w:bCs/>
                <w:sz w:val="20"/>
                <w:szCs w:val="20"/>
              </w:rPr>
              <w:t xml:space="preserve">Котельная Nº13 п. Стрига</w:t>
            </w:r>
            <w:r>
              <w:rPr>
                <w:bCs/>
                <w:sz w:val="20"/>
                <w:szCs w:val="20"/>
              </w:rPr>
            </w:r>
            <w:r>
              <w:rPr>
                <w:bCs/>
                <w:sz w:val="20"/>
                <w:szCs w:val="20"/>
              </w:rPr>
            </w:r>
          </w:p>
          <w:p>
            <w:pPr>
              <w:pStyle w:val="819"/>
              <w:ind w:firstLine="26"/>
              <w:jc w:val="left"/>
              <w:rPr>
                <w:color w:val="000000"/>
              </w:rPr>
            </w:pPr>
            <w:r>
              <w:rPr>
                <w:bCs/>
              </w:rPr>
              <w:t xml:space="preserve">Замена (модернизация) котлоагрегата (Pegasus F3 221, 2006 год) на новый с аналогичными либо более эффективными параметрами работы</w:t>
            </w:r>
            <w:r>
              <w:rPr>
                <w:color w:val="000000"/>
              </w:rPr>
            </w:r>
            <w:r>
              <w:rPr>
                <w:color w:val="00000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966" w:type="pct"/>
            <w:vAlign w:val="center"/>
            <w:textDirection w:val="lrTb"/>
            <w:noWrap w:val="false"/>
          </w:tcPr>
          <w:p>
            <w:pPr>
              <w:pStyle w:val="819"/>
              <w:ind w:firstLine="26"/>
            </w:pPr>
            <w:r>
              <w:t xml:space="preserve">600</w:t>
            </w:r>
            <w:r>
              <w:t xml:space="preserve">,0</w:t>
            </w:r>
            <w:r/>
          </w:p>
        </w:tc>
        <w:tc>
          <w:tcPr>
            <w:gridSpan w:val="2"/>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272" w:type="pct"/>
            <w:vAlign w:val="center"/>
            <w:textDirection w:val="lrTb"/>
            <w:noWrap w:val="false"/>
          </w:tcPr>
          <w:p>
            <w:pPr>
              <w:pStyle w:val="819"/>
              <w:ind w:firstLine="26"/>
            </w:pPr>
            <w:r>
              <w:t xml:space="preserve">по результатам экспертизы до</w:t>
            </w: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03" w:type="pct"/>
            <w:vAlign w:val="center"/>
            <w:textDirection w:val="lrTb"/>
            <w:noWrap w:val="false"/>
          </w:tcPr>
          <w:p>
            <w:pPr>
              <w:pStyle w:val="819"/>
              <w:ind w:firstLine="26"/>
            </w:pPr>
            <w:r>
              <w:t xml:space="preserve">2.10</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559" w:type="pct"/>
            <w:vAlign w:val="center"/>
            <w:textDirection w:val="lrTb"/>
            <w:noWrap w:val="false"/>
          </w:tcPr>
          <w:p>
            <w:pPr>
              <w:pStyle w:val="780"/>
              <w:ind w:firstLine="26"/>
              <w:rPr>
                <w:bCs/>
                <w:sz w:val="20"/>
                <w:szCs w:val="20"/>
              </w:rPr>
            </w:pPr>
            <w:r>
              <w:rPr>
                <w:bCs/>
                <w:sz w:val="20"/>
                <w:szCs w:val="20"/>
              </w:rPr>
              <w:t xml:space="preserve">Котельная Nº 14 п. Золотавцево</w:t>
            </w:r>
            <w:r>
              <w:rPr>
                <w:bCs/>
                <w:sz w:val="20"/>
                <w:szCs w:val="20"/>
              </w:rPr>
            </w:r>
            <w:r>
              <w:rPr>
                <w:bCs/>
                <w:sz w:val="20"/>
                <w:szCs w:val="20"/>
              </w:rPr>
            </w:r>
          </w:p>
          <w:p>
            <w:pPr>
              <w:pStyle w:val="819"/>
              <w:ind w:firstLine="26"/>
              <w:jc w:val="left"/>
              <w:rPr>
                <w:color w:val="000000"/>
              </w:rPr>
            </w:pPr>
            <w:r>
              <w:rPr>
                <w:bCs/>
              </w:rPr>
              <w:t xml:space="preserve">замена оборудования по результатам экспертных заключений</w:t>
            </w:r>
            <w:r>
              <w:rPr>
                <w:color w:val="000000"/>
              </w:rPr>
            </w:r>
            <w:r>
              <w:rPr>
                <w:color w:val="00000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966" w:type="pct"/>
            <w:vAlign w:val="center"/>
            <w:textDirection w:val="lrTb"/>
            <w:noWrap w:val="false"/>
          </w:tcPr>
          <w:p>
            <w:pPr>
              <w:pStyle w:val="819"/>
              <w:ind w:firstLine="26"/>
            </w:pPr>
            <w:r>
              <w:t xml:space="preserve">150,0</w:t>
            </w:r>
            <w:r/>
          </w:p>
        </w:tc>
        <w:tc>
          <w:tcPr>
            <w:gridSpan w:val="2"/>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272" w:type="pct"/>
            <w:vAlign w:val="center"/>
            <w:textDirection w:val="lrTb"/>
            <w:noWrap w:val="false"/>
          </w:tcPr>
          <w:p>
            <w:pPr>
              <w:pStyle w:val="819"/>
              <w:ind w:firstLine="26"/>
            </w:pPr>
            <w:r>
              <w:t xml:space="preserve">до 2030</w:t>
            </w: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03" w:type="pct"/>
            <w:vAlign w:val="center"/>
            <w:textDirection w:val="lrTb"/>
            <w:noWrap w:val="false"/>
          </w:tcPr>
          <w:p>
            <w:pPr>
              <w:pStyle w:val="819"/>
              <w:ind w:firstLine="26"/>
            </w:pPr>
            <w:r>
              <w:t xml:space="preserve">2.11</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559" w:type="pct"/>
            <w:vAlign w:val="center"/>
            <w:textDirection w:val="lrTb"/>
            <w:noWrap w:val="false"/>
          </w:tcPr>
          <w:p>
            <w:pPr>
              <w:pStyle w:val="780"/>
              <w:ind w:firstLine="26"/>
              <w:rPr>
                <w:bCs/>
                <w:sz w:val="20"/>
                <w:szCs w:val="20"/>
              </w:rPr>
            </w:pPr>
            <w:r>
              <w:rPr>
                <w:bCs/>
                <w:sz w:val="20"/>
                <w:szCs w:val="20"/>
              </w:rPr>
              <w:t xml:space="preserve">Котельная Nº 16 п. Валга</w:t>
            </w:r>
            <w:r>
              <w:rPr>
                <w:bCs/>
                <w:sz w:val="20"/>
                <w:szCs w:val="20"/>
              </w:rPr>
            </w:r>
            <w:r>
              <w:rPr>
                <w:bCs/>
                <w:sz w:val="20"/>
                <w:szCs w:val="20"/>
              </w:rPr>
            </w:r>
          </w:p>
          <w:p>
            <w:pPr>
              <w:pStyle w:val="819"/>
              <w:ind w:firstLine="26"/>
              <w:jc w:val="left"/>
              <w:rPr>
                <w:color w:val="000000"/>
              </w:rPr>
            </w:pPr>
            <w:r>
              <w:rPr>
                <w:bCs/>
              </w:rPr>
              <w:t xml:space="preserve">Установка газовой блочно-модульной газовой котельной взамен существующей дровяной</w:t>
            </w:r>
            <w:r>
              <w:rPr>
                <w:color w:val="000000"/>
              </w:rPr>
            </w:r>
            <w:r>
              <w:rPr>
                <w:color w:val="00000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966" w:type="pct"/>
            <w:vAlign w:val="center"/>
            <w:textDirection w:val="lrTb"/>
            <w:noWrap w:val="false"/>
          </w:tcPr>
          <w:p>
            <w:pPr>
              <w:pStyle w:val="819"/>
              <w:ind w:firstLine="26"/>
            </w:pPr>
            <w:r>
              <w:t xml:space="preserve">15000,0</w:t>
            </w:r>
            <w:r/>
          </w:p>
        </w:tc>
        <w:tc>
          <w:tcPr>
            <w:gridSpan w:val="2"/>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272" w:type="pct"/>
            <w:vAlign w:val="center"/>
            <w:textDirection w:val="lrTb"/>
            <w:noWrap w:val="false"/>
          </w:tcPr>
          <w:p>
            <w:pPr>
              <w:pStyle w:val="819"/>
              <w:ind w:firstLine="26"/>
            </w:pPr>
            <w:r>
              <w:t xml:space="preserve">до 2028</w:t>
            </w: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03" w:type="pct"/>
            <w:vAlign w:val="center"/>
            <w:textDirection w:val="lrTb"/>
            <w:noWrap w:val="false"/>
          </w:tcPr>
          <w:p>
            <w:pPr>
              <w:pStyle w:val="819"/>
              <w:ind w:firstLine="26"/>
            </w:pPr>
            <w:r>
              <w:t xml:space="preserve">2.12</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559" w:type="pct"/>
            <w:vAlign w:val="center"/>
            <w:textDirection w:val="lrTb"/>
            <w:noWrap w:val="false"/>
          </w:tcPr>
          <w:p>
            <w:pPr>
              <w:pStyle w:val="780"/>
              <w:ind w:firstLine="26"/>
              <w:rPr>
                <w:bCs/>
                <w:sz w:val="20"/>
                <w:szCs w:val="20"/>
              </w:rPr>
            </w:pPr>
            <w:r>
              <w:rPr>
                <w:bCs/>
                <w:sz w:val="20"/>
                <w:szCs w:val="20"/>
              </w:rPr>
              <w:t xml:space="preserve">Котельная Nº 17 д. Подсосеные</w:t>
            </w:r>
            <w:r>
              <w:rPr>
                <w:bCs/>
                <w:sz w:val="20"/>
                <w:szCs w:val="20"/>
              </w:rPr>
            </w:r>
            <w:r>
              <w:rPr>
                <w:bCs/>
                <w:sz w:val="20"/>
                <w:szCs w:val="20"/>
              </w:rPr>
            </w:r>
          </w:p>
          <w:p>
            <w:pPr>
              <w:pStyle w:val="819"/>
              <w:ind w:firstLine="26"/>
              <w:jc w:val="left"/>
              <w:rPr>
                <w:color w:val="000000"/>
              </w:rPr>
            </w:pPr>
            <w:r>
              <w:rPr>
                <w:bCs/>
              </w:rPr>
              <w:t xml:space="preserve">Установка газовой блочно-модульной газовой котельной взамен существующей дровяной</w:t>
            </w:r>
            <w:r>
              <w:rPr>
                <w:color w:val="000000"/>
              </w:rPr>
            </w:r>
            <w:r>
              <w:rPr>
                <w:color w:val="00000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966" w:type="pct"/>
            <w:vAlign w:val="center"/>
            <w:textDirection w:val="lrTb"/>
            <w:noWrap w:val="false"/>
          </w:tcPr>
          <w:p>
            <w:pPr>
              <w:pStyle w:val="819"/>
              <w:ind w:firstLine="26"/>
            </w:pPr>
            <w:r>
              <w:t xml:space="preserve">17000,0</w:t>
            </w:r>
            <w:r/>
          </w:p>
        </w:tc>
        <w:tc>
          <w:tcPr>
            <w:gridSpan w:val="2"/>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272" w:type="pct"/>
            <w:vAlign w:val="center"/>
            <w:textDirection w:val="lrTb"/>
            <w:noWrap w:val="false"/>
          </w:tcPr>
          <w:p>
            <w:pPr>
              <w:pStyle w:val="819"/>
              <w:ind w:firstLine="26"/>
            </w:pPr>
            <w:r>
              <w:t xml:space="preserve">до 2028</w:t>
            </w: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03" w:type="pct"/>
            <w:vAlign w:val="center"/>
            <w:textDirection w:val="lrTb"/>
            <w:noWrap w:val="false"/>
          </w:tcPr>
          <w:p>
            <w:pPr>
              <w:pStyle w:val="819"/>
              <w:ind w:firstLine="26"/>
            </w:pPr>
            <w:r>
              <w:t xml:space="preserve">2.13</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559" w:type="pct"/>
            <w:vAlign w:val="center"/>
            <w:textDirection w:val="lrTb"/>
            <w:noWrap w:val="false"/>
          </w:tcPr>
          <w:p>
            <w:pPr>
              <w:pStyle w:val="780"/>
              <w:ind w:firstLine="26"/>
              <w:rPr>
                <w:bCs/>
                <w:sz w:val="20"/>
                <w:szCs w:val="20"/>
              </w:rPr>
            </w:pPr>
            <w:r>
              <w:rPr>
                <w:bCs/>
                <w:sz w:val="20"/>
                <w:szCs w:val="20"/>
              </w:rPr>
              <w:t xml:space="preserve">Котельная Nº18 с</w:t>
            </w:r>
            <w:r>
              <w:rPr>
                <w:bCs/>
                <w:sz w:val="20"/>
                <w:szCs w:val="20"/>
              </w:rPr>
              <w:t xml:space="preserve">. Васильевское</w:t>
            </w:r>
            <w:r>
              <w:rPr>
                <w:bCs/>
                <w:sz w:val="20"/>
                <w:szCs w:val="20"/>
              </w:rPr>
            </w:r>
            <w:r>
              <w:rPr>
                <w:bCs/>
                <w:sz w:val="20"/>
                <w:szCs w:val="20"/>
              </w:rPr>
            </w:r>
          </w:p>
          <w:p>
            <w:pPr>
              <w:pStyle w:val="819"/>
              <w:ind w:firstLine="26"/>
              <w:jc w:val="left"/>
              <w:rPr>
                <w:color w:val="000000"/>
              </w:rPr>
            </w:pPr>
            <w:r>
              <w:rPr>
                <w:bCs/>
              </w:rPr>
              <w:t xml:space="preserve">Установка новой блочно-модульной газовой котельной вместо существующей</w:t>
            </w:r>
            <w:r>
              <w:rPr>
                <w:color w:val="000000"/>
              </w:rPr>
            </w:r>
            <w:r>
              <w:rPr>
                <w:color w:val="00000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966" w:type="pct"/>
            <w:vAlign w:val="center"/>
            <w:textDirection w:val="lrTb"/>
            <w:noWrap w:val="false"/>
          </w:tcPr>
          <w:p>
            <w:pPr>
              <w:pStyle w:val="819"/>
              <w:ind w:firstLine="26"/>
            </w:pPr>
            <w:r>
              <w:t xml:space="preserve">20000,0</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588" w:type="pct"/>
            <w:vAlign w:val="center"/>
            <w:textDirection w:val="lrTb"/>
            <w:noWrap w:val="false"/>
          </w:tcPr>
          <w:p>
            <w:pPr>
              <w:pStyle w:val="819"/>
              <w:ind w:firstLine="26"/>
            </w:pPr>
            <w:r>
              <w:t xml:space="preserve">2027</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684" w:type="pct"/>
            <w:vAlign w:val="center"/>
            <w:textDirection w:val="lrTb"/>
            <w:noWrap w:val="false"/>
          </w:tcPr>
          <w:p>
            <w:pPr>
              <w:pStyle w:val="819"/>
              <w:ind w:firstLine="26"/>
            </w:pPr>
            <w:r>
              <w:t xml:space="preserve">2027</w:t>
            </w: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03" w:type="pct"/>
            <w:vAlign w:val="center"/>
            <w:textDirection w:val="lrTb"/>
            <w:noWrap w:val="false"/>
          </w:tcPr>
          <w:p>
            <w:pPr>
              <w:pStyle w:val="819"/>
              <w:ind w:firstLine="26"/>
            </w:pPr>
            <w:r>
              <w:t xml:space="preserve">2.14</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559" w:type="pct"/>
            <w:vAlign w:val="center"/>
            <w:textDirection w:val="lrTb"/>
            <w:noWrap w:val="false"/>
          </w:tcPr>
          <w:p>
            <w:pPr>
              <w:pStyle w:val="780"/>
              <w:ind w:firstLine="26"/>
              <w:rPr>
                <w:bCs/>
                <w:sz w:val="20"/>
                <w:szCs w:val="20"/>
              </w:rPr>
            </w:pPr>
            <w:r>
              <w:rPr>
                <w:bCs/>
                <w:sz w:val="20"/>
                <w:szCs w:val="20"/>
              </w:rPr>
              <w:t xml:space="preserve">Котельная Nº19 школы Nº15 г. Красавино</w:t>
            </w:r>
            <w:r>
              <w:rPr>
                <w:bCs/>
                <w:sz w:val="20"/>
                <w:szCs w:val="20"/>
              </w:rPr>
            </w:r>
            <w:r>
              <w:rPr>
                <w:bCs/>
                <w:sz w:val="20"/>
                <w:szCs w:val="20"/>
              </w:rPr>
            </w:r>
          </w:p>
          <w:p>
            <w:pPr>
              <w:pStyle w:val="819"/>
              <w:ind w:firstLine="26"/>
              <w:jc w:val="left"/>
              <w:rPr>
                <w:color w:val="000000"/>
              </w:rPr>
            </w:pPr>
            <w:r>
              <w:rPr>
                <w:bCs/>
              </w:rPr>
              <w:t xml:space="preserve">Модернизация автоматики управления </w:t>
            </w:r>
            <w:r>
              <w:rPr>
                <w:bCs/>
              </w:rPr>
              <w:t xml:space="preserve">котельной, диспетчеризации, телеметрии</w:t>
            </w:r>
            <w:r>
              <w:rPr>
                <w:color w:val="000000"/>
              </w:rPr>
            </w:r>
            <w:r>
              <w:rPr>
                <w:color w:val="00000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966" w:type="pct"/>
            <w:vAlign w:val="center"/>
            <w:textDirection w:val="lrTb"/>
            <w:noWrap w:val="false"/>
          </w:tcPr>
          <w:p>
            <w:pPr>
              <w:pStyle w:val="819"/>
              <w:ind w:firstLine="26"/>
            </w:pPr>
            <w:r>
              <w:t xml:space="preserve">500,0</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588" w:type="pct"/>
            <w:vAlign w:val="center"/>
            <w:textDirection w:val="lrTb"/>
            <w:noWrap w:val="false"/>
          </w:tcPr>
          <w:p>
            <w:pPr>
              <w:pStyle w:val="819"/>
              <w:ind w:firstLine="26"/>
            </w:pPr>
            <w:r>
              <w:t xml:space="preserve">2026</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684" w:type="pct"/>
            <w:vAlign w:val="center"/>
            <w:textDirection w:val="lrTb"/>
            <w:noWrap w:val="false"/>
          </w:tcPr>
          <w:p>
            <w:pPr>
              <w:pStyle w:val="819"/>
              <w:ind w:firstLine="26"/>
            </w:pPr>
            <w:r>
              <w:t xml:space="preserve">2026</w:t>
            </w: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03" w:type="pct"/>
            <w:vAlign w:val="center"/>
            <w:textDirection w:val="lrTb"/>
            <w:noWrap w:val="false"/>
          </w:tcPr>
          <w:p>
            <w:pPr>
              <w:pStyle w:val="819"/>
              <w:ind w:firstLine="26"/>
            </w:pPr>
            <w:r>
              <w:t xml:space="preserve">2.15</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559" w:type="pct"/>
            <w:vAlign w:val="center"/>
            <w:textDirection w:val="lrTb"/>
            <w:noWrap w:val="false"/>
          </w:tcPr>
          <w:p>
            <w:pPr>
              <w:pStyle w:val="780"/>
              <w:ind w:firstLine="26"/>
              <w:rPr>
                <w:bCs/>
                <w:sz w:val="20"/>
                <w:szCs w:val="20"/>
              </w:rPr>
            </w:pPr>
            <w:r>
              <w:rPr>
                <w:bCs/>
                <w:sz w:val="20"/>
                <w:szCs w:val="20"/>
              </w:rPr>
              <w:t xml:space="preserve">Котельная Nº20 ПНИ г. Красавино</w:t>
            </w:r>
            <w:r>
              <w:rPr>
                <w:bCs/>
                <w:sz w:val="20"/>
                <w:szCs w:val="20"/>
              </w:rPr>
            </w:r>
            <w:r>
              <w:rPr>
                <w:bCs/>
                <w:sz w:val="20"/>
                <w:szCs w:val="20"/>
              </w:rPr>
            </w:r>
          </w:p>
          <w:p>
            <w:pPr>
              <w:pStyle w:val="819"/>
              <w:ind w:firstLine="26"/>
              <w:jc w:val="left"/>
              <w:rPr>
                <w:color w:val="000000"/>
              </w:rPr>
            </w:pPr>
            <w:r>
              <w:rPr>
                <w:bCs/>
              </w:rPr>
              <w:t xml:space="preserve">Модернизация автоматики управления котельной, диспетчеризации, телеметрии</w:t>
            </w:r>
            <w:r>
              <w:rPr>
                <w:color w:val="000000"/>
              </w:rPr>
            </w:r>
            <w:r>
              <w:rPr>
                <w:color w:val="00000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966" w:type="pct"/>
            <w:vAlign w:val="center"/>
            <w:textDirection w:val="lrTb"/>
            <w:noWrap w:val="false"/>
          </w:tcPr>
          <w:p>
            <w:pPr>
              <w:pStyle w:val="819"/>
              <w:ind w:firstLine="26"/>
            </w:pPr>
            <w:r>
              <w:t xml:space="preserve">500,0</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588" w:type="pct"/>
            <w:vAlign w:val="center"/>
            <w:textDirection w:val="lrTb"/>
            <w:noWrap w:val="false"/>
          </w:tcPr>
          <w:p>
            <w:pPr>
              <w:pStyle w:val="819"/>
              <w:ind w:firstLine="26"/>
            </w:pPr>
            <w:r>
              <w:t xml:space="preserve">2027</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684" w:type="pct"/>
            <w:vAlign w:val="center"/>
            <w:textDirection w:val="lrTb"/>
            <w:noWrap w:val="false"/>
          </w:tcPr>
          <w:p>
            <w:pPr>
              <w:pStyle w:val="819"/>
              <w:ind w:firstLine="26"/>
            </w:pPr>
            <w:r>
              <w:t xml:space="preserve">2027</w:t>
            </w: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03" w:type="pct"/>
            <w:vAlign w:val="center"/>
            <w:textDirection w:val="lrTb"/>
            <w:noWrap w:val="false"/>
          </w:tcPr>
          <w:p>
            <w:pPr>
              <w:pStyle w:val="819"/>
              <w:ind w:firstLine="26"/>
            </w:pPr>
            <w:r>
              <w:t xml:space="preserve">2.16</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559" w:type="pct"/>
            <w:vAlign w:val="center"/>
            <w:textDirection w:val="lrTb"/>
            <w:noWrap w:val="false"/>
          </w:tcPr>
          <w:p>
            <w:pPr>
              <w:pStyle w:val="780"/>
              <w:ind w:firstLine="26"/>
              <w:rPr>
                <w:bCs/>
                <w:sz w:val="20"/>
                <w:szCs w:val="20"/>
              </w:rPr>
            </w:pPr>
            <w:r>
              <w:rPr>
                <w:bCs/>
                <w:sz w:val="20"/>
                <w:szCs w:val="20"/>
              </w:rPr>
              <w:t xml:space="preserve">Котельная Nº21 Кирпичного завода Красавино</w:t>
            </w:r>
            <w:r>
              <w:rPr>
                <w:bCs/>
                <w:sz w:val="20"/>
                <w:szCs w:val="20"/>
              </w:rPr>
            </w:r>
            <w:r>
              <w:rPr>
                <w:bCs/>
                <w:sz w:val="20"/>
                <w:szCs w:val="20"/>
              </w:rPr>
            </w:r>
          </w:p>
          <w:p>
            <w:pPr>
              <w:pStyle w:val="819"/>
              <w:ind w:firstLine="26"/>
              <w:jc w:val="left"/>
              <w:rPr>
                <w:color w:val="000000"/>
              </w:rPr>
            </w:pPr>
            <w:r>
              <w:rPr>
                <w:bCs/>
              </w:rPr>
              <w:t xml:space="preserve">Модернизация автоматики </w:t>
            </w:r>
            <w:r>
              <w:rPr>
                <w:bCs/>
              </w:rPr>
              <w:t xml:space="preserve">управления котельной, диспетчеризации, телеметрии, замена оборудования по результатам экспертизы</w:t>
            </w:r>
            <w:r>
              <w:rPr>
                <w:color w:val="000000"/>
              </w:rPr>
            </w:r>
            <w:r>
              <w:rPr>
                <w:color w:val="00000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966" w:type="pct"/>
            <w:vAlign w:val="center"/>
            <w:textDirection w:val="lrTb"/>
            <w:noWrap w:val="false"/>
          </w:tcPr>
          <w:p>
            <w:pPr>
              <w:pStyle w:val="819"/>
              <w:ind w:firstLine="26"/>
            </w:pPr>
            <w:r>
              <w:t xml:space="preserve">1000,0</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588" w:type="pct"/>
            <w:vAlign w:val="center"/>
            <w:textDirection w:val="lrTb"/>
            <w:noWrap w:val="false"/>
          </w:tcPr>
          <w:p>
            <w:pPr>
              <w:pStyle w:val="819"/>
              <w:ind w:firstLine="26"/>
            </w:pPr>
            <w:r>
              <w:t xml:space="preserve">2027</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684" w:type="pct"/>
            <w:vAlign w:val="center"/>
            <w:textDirection w:val="lrTb"/>
            <w:noWrap w:val="false"/>
          </w:tcPr>
          <w:p>
            <w:pPr>
              <w:pStyle w:val="819"/>
              <w:ind w:firstLine="26"/>
            </w:pPr>
            <w:r>
              <w:t xml:space="preserve">2027</w:t>
            </w: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03" w:type="pct"/>
            <w:vAlign w:val="center"/>
            <w:textDirection w:val="lrTb"/>
            <w:noWrap w:val="false"/>
          </w:tcPr>
          <w:p>
            <w:pPr>
              <w:pStyle w:val="819"/>
              <w:ind w:firstLine="26"/>
            </w:pPr>
            <w:r>
              <w:t xml:space="preserve">2.17</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559" w:type="pct"/>
            <w:vAlign w:val="center"/>
            <w:textDirection w:val="lrTb"/>
            <w:noWrap w:val="false"/>
          </w:tcPr>
          <w:p>
            <w:pPr>
              <w:pStyle w:val="780"/>
              <w:ind w:firstLine="26"/>
              <w:rPr>
                <w:bCs/>
                <w:sz w:val="20"/>
                <w:szCs w:val="20"/>
              </w:rPr>
            </w:pPr>
            <w:r>
              <w:rPr>
                <w:bCs/>
                <w:sz w:val="20"/>
                <w:szCs w:val="20"/>
              </w:rPr>
              <w:t xml:space="preserve">Котельная Nº1 (Центральная)</w:t>
            </w:r>
            <w:r>
              <w:rPr>
                <w:bCs/>
                <w:sz w:val="20"/>
                <w:szCs w:val="20"/>
              </w:rPr>
            </w:r>
            <w:r>
              <w:rPr>
                <w:bCs/>
                <w:sz w:val="20"/>
                <w:szCs w:val="20"/>
              </w:rPr>
            </w:r>
          </w:p>
          <w:p>
            <w:pPr>
              <w:pStyle w:val="819"/>
              <w:ind w:firstLine="26"/>
              <w:jc w:val="left"/>
              <w:rPr>
                <w:color w:val="000000"/>
              </w:rPr>
            </w:pPr>
            <w:r>
              <w:rPr>
                <w:bCs/>
              </w:rPr>
              <w:t xml:space="preserve">Модернизация автоматики управления и </w:t>
            </w:r>
            <w:r>
              <w:rPr>
                <w:bCs/>
              </w:rPr>
              <w:t xml:space="preserve">безопасности котла Nº2 на автоматику АГАВА</w:t>
            </w:r>
            <w:r>
              <w:rPr>
                <w:color w:val="000000"/>
              </w:rPr>
            </w:r>
            <w:r>
              <w:rPr>
                <w:color w:val="00000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966" w:type="pct"/>
            <w:vAlign w:val="center"/>
            <w:textDirection w:val="lrTb"/>
            <w:noWrap w:val="false"/>
          </w:tcPr>
          <w:p>
            <w:pPr>
              <w:pStyle w:val="819"/>
              <w:ind w:firstLine="26"/>
            </w:pPr>
            <w:r>
              <w:t xml:space="preserve">2000,0</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588" w:type="pct"/>
            <w:vAlign w:val="center"/>
            <w:textDirection w:val="lrTb"/>
            <w:noWrap w:val="false"/>
          </w:tcPr>
          <w:p>
            <w:pPr>
              <w:pStyle w:val="819"/>
              <w:ind w:firstLine="26"/>
            </w:pPr>
            <w:r>
              <w:t xml:space="preserve">2026</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684" w:type="pct"/>
            <w:vAlign w:val="center"/>
            <w:textDirection w:val="lrTb"/>
            <w:noWrap w:val="false"/>
          </w:tcPr>
          <w:p>
            <w:pPr>
              <w:pStyle w:val="819"/>
              <w:ind w:firstLine="26"/>
            </w:pPr>
            <w:r>
              <w:t xml:space="preserve">2026</w:t>
            </w: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03" w:type="pct"/>
            <w:vAlign w:val="center"/>
            <w:textDirection w:val="lrTb"/>
            <w:noWrap w:val="false"/>
          </w:tcPr>
          <w:p>
            <w:pPr>
              <w:pStyle w:val="819"/>
              <w:ind w:firstLine="26"/>
            </w:pPr>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559" w:type="pct"/>
            <w:vAlign w:val="center"/>
            <w:textDirection w:val="lrTb"/>
            <w:noWrap w:val="false"/>
          </w:tcPr>
          <w:p>
            <w:pPr>
              <w:pStyle w:val="819"/>
              <w:ind w:firstLine="26"/>
              <w:jc w:val="left"/>
              <w:rPr>
                <w:b/>
              </w:rPr>
            </w:pPr>
            <w:r>
              <w:rPr>
                <w:b/>
              </w:rPr>
              <w:t xml:space="preserve">Всего объем финансовых затрат, в том числе по источникам их финансирования:</w:t>
            </w:r>
            <w:r>
              <w:rPr>
                <w:b/>
              </w:rPr>
            </w:r>
            <w:r>
              <w:rPr>
                <w:b/>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966" w:type="pct"/>
            <w:vAlign w:val="center"/>
            <w:textDirection w:val="lrTb"/>
            <w:noWrap w:val="false"/>
          </w:tcPr>
          <w:p>
            <w:pPr>
              <w:pStyle w:val="819"/>
              <w:ind w:firstLine="26"/>
            </w:pPr>
            <w:r>
              <w:t xml:space="preserve">122750,0</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588" w:type="pct"/>
            <w:vAlign w:val="center"/>
            <w:textDirection w:val="lrTb"/>
            <w:noWrap w:val="false"/>
          </w:tcPr>
          <w:p>
            <w:pPr>
              <w:pStyle w:val="819"/>
              <w:ind w:firstLine="26"/>
            </w:pPr>
            <w:r>
              <w:t xml:space="preserve">-</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684" w:type="pct"/>
            <w:vAlign w:val="center"/>
            <w:textDirection w:val="lrTb"/>
            <w:noWrap w:val="false"/>
          </w:tcPr>
          <w:p>
            <w:pPr>
              <w:pStyle w:val="819"/>
              <w:ind w:firstLine="26"/>
            </w:pPr>
            <w:r>
              <w:t xml:space="preserve">-</w:t>
            </w: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03" w:type="pct"/>
            <w:vAlign w:val="center"/>
            <w:textDirection w:val="lrTb"/>
            <w:noWrap w:val="false"/>
          </w:tcPr>
          <w:p>
            <w:pPr>
              <w:pStyle w:val="819"/>
              <w:ind w:firstLine="26"/>
            </w:pPr>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559" w:type="pct"/>
            <w:vAlign w:val="center"/>
            <w:textDirection w:val="lrTb"/>
            <w:noWrap w:val="false"/>
          </w:tcPr>
          <w:p>
            <w:pPr>
              <w:pStyle w:val="819"/>
              <w:ind w:firstLine="26"/>
              <w:jc w:val="left"/>
            </w:pPr>
            <w:r>
              <w:t xml:space="preserve">- бюджетное финансирование</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966" w:type="pct"/>
            <w:vAlign w:val="center"/>
            <w:textDirection w:val="lrTb"/>
            <w:noWrap w:val="false"/>
          </w:tcPr>
          <w:p>
            <w:pPr>
              <w:pStyle w:val="819"/>
              <w:ind w:firstLine="26"/>
            </w:pPr>
            <w:r>
              <w:t xml:space="preserve">9000,0</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588" w:type="pct"/>
            <w:vAlign w:val="center"/>
            <w:textDirection w:val="lrTb"/>
            <w:noWrap w:val="false"/>
          </w:tcPr>
          <w:p>
            <w:pPr>
              <w:pStyle w:val="819"/>
              <w:ind w:firstLine="26"/>
            </w:pPr>
            <w:r>
              <w:t xml:space="preserve">-</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684" w:type="pct"/>
            <w:vAlign w:val="center"/>
            <w:textDirection w:val="lrTb"/>
            <w:noWrap w:val="false"/>
          </w:tcPr>
          <w:p>
            <w:pPr>
              <w:pStyle w:val="819"/>
              <w:ind w:firstLine="26"/>
            </w:pPr>
            <w:r>
              <w:t xml:space="preserve">-</w:t>
            </w: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03" w:type="pct"/>
            <w:vAlign w:val="center"/>
            <w:textDirection w:val="lrTb"/>
            <w:noWrap w:val="false"/>
          </w:tcPr>
          <w:p>
            <w:pPr>
              <w:pStyle w:val="819"/>
              <w:ind w:firstLine="26"/>
            </w:pPr>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559" w:type="pct"/>
            <w:vAlign w:val="center"/>
            <w:textDirection w:val="lrTb"/>
            <w:noWrap w:val="false"/>
          </w:tcPr>
          <w:p>
            <w:pPr>
              <w:pStyle w:val="819"/>
              <w:ind w:firstLine="26"/>
              <w:jc w:val="left"/>
            </w:pPr>
            <w:r>
              <w:t xml:space="preserve">- собственные средства</w:t>
            </w:r>
            <w:r>
              <w:rPr>
                <w:lang w:val="ru-RU"/>
              </w:rPr>
              <w:t xml:space="preserve"> организации, </w:t>
            </w:r>
            <w:r>
              <w:t xml:space="preserve">бюджетное </w:t>
            </w:r>
            <w:r>
              <w:rPr>
                <w:lang w:val="ru-RU"/>
              </w:rPr>
              <w:t xml:space="preserve">со</w:t>
            </w:r>
            <w:r>
              <w:t xml:space="preserve">финансирование</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966" w:type="pct"/>
            <w:vAlign w:val="center"/>
            <w:textDirection w:val="lrTb"/>
            <w:noWrap w:val="false"/>
          </w:tcPr>
          <w:p>
            <w:pPr>
              <w:pStyle w:val="819"/>
              <w:ind w:firstLine="26"/>
            </w:pPr>
            <w:r>
              <w:t xml:space="preserve">113750,0</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588" w:type="pct"/>
            <w:vAlign w:val="center"/>
            <w:textDirection w:val="lrTb"/>
            <w:noWrap w:val="false"/>
          </w:tcPr>
          <w:p>
            <w:pPr>
              <w:pStyle w:val="819"/>
              <w:ind w:firstLine="26"/>
            </w:pPr>
            <w:r>
              <w:t xml:space="preserve">-</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684" w:type="pct"/>
            <w:vAlign w:val="center"/>
            <w:textDirection w:val="lrTb"/>
            <w:noWrap w:val="false"/>
          </w:tcPr>
          <w:p>
            <w:pPr>
              <w:pStyle w:val="819"/>
              <w:ind w:firstLine="26"/>
            </w:pPr>
            <w:r>
              <w:t xml:space="preserve">-</w:t>
            </w: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03" w:type="pct"/>
            <w:vAlign w:val="center"/>
            <w:textDirection w:val="lrTb"/>
            <w:noWrap w:val="false"/>
          </w:tcPr>
          <w:p>
            <w:pPr>
              <w:pStyle w:val="819"/>
              <w:ind w:firstLine="26"/>
            </w:pPr>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559" w:type="pct"/>
            <w:vAlign w:val="center"/>
            <w:textDirection w:val="lrTb"/>
            <w:noWrap w:val="false"/>
          </w:tcPr>
          <w:p>
            <w:pPr>
              <w:pStyle w:val="819"/>
              <w:ind w:firstLine="26"/>
              <w:jc w:val="left"/>
            </w:pPr>
            <w:r>
              <w:t xml:space="preserve">- внебюджетные средства</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966" w:type="pct"/>
            <w:vAlign w:val="center"/>
            <w:textDirection w:val="lrTb"/>
            <w:noWrap w:val="false"/>
          </w:tcPr>
          <w:p>
            <w:pPr>
              <w:pStyle w:val="819"/>
              <w:ind w:firstLine="26"/>
            </w:pPr>
            <w:r>
              <w:t xml:space="preserve">-</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588" w:type="pct"/>
            <w:vAlign w:val="center"/>
            <w:textDirection w:val="lrTb"/>
            <w:noWrap w:val="false"/>
          </w:tcPr>
          <w:p>
            <w:pPr>
              <w:pStyle w:val="819"/>
              <w:ind w:firstLine="26"/>
            </w:pPr>
            <w:r>
              <w:t xml:space="preserve">-</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684" w:type="pct"/>
            <w:vAlign w:val="center"/>
            <w:textDirection w:val="lrTb"/>
            <w:noWrap w:val="false"/>
          </w:tcPr>
          <w:p>
            <w:pPr>
              <w:pStyle w:val="819"/>
              <w:ind w:firstLine="26"/>
            </w:pPr>
            <w:r>
              <w:t xml:space="preserve">-</w:t>
            </w: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03" w:type="pct"/>
            <w:vAlign w:val="center"/>
            <w:textDirection w:val="lrTb"/>
            <w:noWrap w:val="false"/>
          </w:tcPr>
          <w:p>
            <w:pPr>
              <w:pStyle w:val="819"/>
              <w:ind w:firstLine="26"/>
              <w:rPr>
                <w:b/>
                <w:bCs/>
              </w:rPr>
            </w:pPr>
            <w:r>
              <w:rPr>
                <w:b/>
                <w:bCs/>
              </w:rPr>
              <w:t xml:space="preserve">2</w:t>
            </w:r>
            <w:r>
              <w:rPr>
                <w:b/>
                <w:bCs/>
              </w:rPr>
            </w:r>
            <w:r>
              <w:rPr>
                <w:b/>
                <w:bCs/>
              </w:rPr>
            </w:r>
          </w:p>
        </w:tc>
        <w:tc>
          <w:tcPr>
            <w:gridSpan w:val="4"/>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4797" w:type="pct"/>
            <w:vAlign w:val="center"/>
            <w:textDirection w:val="lrTb"/>
            <w:noWrap w:val="false"/>
          </w:tcPr>
          <w:p>
            <w:pPr>
              <w:pStyle w:val="819"/>
              <w:ind w:firstLine="26"/>
              <w:rPr>
                <w:b/>
                <w:bCs/>
              </w:rPr>
            </w:pPr>
            <w:r>
              <w:rPr>
                <w:b/>
                <w:bCs/>
              </w:rPr>
              <w:t xml:space="preserve">Предложения по реконструкции, модернизации, прокладке тепловых сетей:</w:t>
            </w:r>
            <w:r>
              <w:rPr>
                <w:b/>
                <w:bCs/>
              </w:rPr>
            </w:r>
            <w:r>
              <w:rPr>
                <w:b/>
                <w:bC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03" w:type="pct"/>
            <w:vAlign w:val="center"/>
            <w:textDirection w:val="lrTb"/>
            <w:noWrap w:val="false"/>
          </w:tcPr>
          <w:p>
            <w:pPr>
              <w:pStyle w:val="819"/>
              <w:ind w:firstLine="26"/>
            </w:pPr>
            <w:r>
              <w:t xml:space="preserve">2.1</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559" w:type="pct"/>
            <w:vAlign w:val="center"/>
            <w:textDirection w:val="lrTb"/>
            <w:noWrap w:val="false"/>
          </w:tcPr>
          <w:p>
            <w:pPr>
              <w:pStyle w:val="819"/>
              <w:ind w:firstLine="26"/>
              <w:jc w:val="left"/>
            </w:pPr>
            <w:r>
              <w:rPr>
                <w:bCs/>
              </w:rPr>
              <w:t xml:space="preserve">Замена участка теплосети к зданию МБОУ "Морозовская СОШ"</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966" w:type="pct"/>
            <w:vAlign w:val="center"/>
            <w:textDirection w:val="lrTb"/>
            <w:noWrap w:val="false"/>
          </w:tcPr>
          <w:p>
            <w:pPr>
              <w:pStyle w:val="819"/>
              <w:ind w:firstLine="26"/>
            </w:pPr>
            <w:r>
              <w:t xml:space="preserve">210,4</w:t>
            </w:r>
            <w:r>
              <w:t xml:space="preserve"> (уточнить </w:t>
            </w:r>
            <w:r>
              <w:t xml:space="preserve">информацию по финансированию)</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588" w:type="pct"/>
            <w:vAlign w:val="center"/>
            <w:textDirection w:val="lrTb"/>
            <w:noWrap w:val="false"/>
          </w:tcPr>
          <w:p>
            <w:pPr>
              <w:pStyle w:val="819"/>
              <w:ind w:firstLine="26"/>
            </w:pPr>
            <w:r>
              <w:t xml:space="preserve">01.06.2025г.</w:t>
            </w:r>
            <w:r/>
          </w:p>
        </w:tc>
        <w:tc>
          <w:tcPr>
            <w:tcBorders>
              <w:top w:val="single" w:color="000000" w:sz="4" w:space="0"/>
              <w:left w:val="single" w:color="000000" w:sz="4" w:space="0"/>
              <w:bottom w:val="single" w:color="000000" w:sz="4" w:space="0"/>
              <w:right w:val="single" w:color="000000" w:sz="4" w:space="0"/>
            </w:tcBorders>
            <w:tcW w:w="684" w:type="pct"/>
            <w:vAlign w:val="center"/>
            <w:textDirection w:val="lrTb"/>
            <w:noWrap w:val="false"/>
          </w:tcPr>
          <w:p>
            <w:pPr>
              <w:pStyle w:val="819"/>
              <w:ind w:firstLine="26"/>
            </w:pPr>
            <w:r>
              <w:t xml:space="preserve">31.08.2025г</w:t>
            </w:r>
            <w:r>
              <w:t xml:space="preserve">.</w:t>
            </w: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03" w:type="pct"/>
            <w:vAlign w:val="center"/>
            <w:textDirection w:val="lrTb"/>
            <w:noWrap w:val="false"/>
          </w:tcPr>
          <w:p>
            <w:pPr>
              <w:pStyle w:val="819"/>
              <w:ind w:firstLine="26"/>
            </w:pPr>
            <w:r>
              <w:t xml:space="preserve">2.</w:t>
            </w:r>
            <w:r>
              <w:t xml:space="preserve">2</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559" w:type="pct"/>
            <w:vAlign w:val="center"/>
            <w:textDirection w:val="lrTb"/>
            <w:noWrap w:val="false"/>
          </w:tcPr>
          <w:p>
            <w:pPr>
              <w:pStyle w:val="780"/>
              <w:ind w:firstLine="26"/>
              <w:rPr>
                <w:bCs/>
                <w:sz w:val="20"/>
                <w:szCs w:val="20"/>
              </w:rPr>
            </w:pPr>
            <w:r>
              <w:rPr>
                <w:bCs/>
                <w:sz w:val="20"/>
                <w:szCs w:val="20"/>
              </w:rPr>
              <w:t xml:space="preserve">Цепловые сети п. Бобровниково</w:t>
            </w:r>
            <w:r>
              <w:rPr>
                <w:bCs/>
                <w:sz w:val="20"/>
                <w:szCs w:val="20"/>
              </w:rPr>
            </w:r>
            <w:r>
              <w:rPr>
                <w:bCs/>
                <w:sz w:val="20"/>
                <w:szCs w:val="20"/>
              </w:rPr>
            </w:r>
          </w:p>
          <w:p>
            <w:pPr>
              <w:pStyle w:val="819"/>
              <w:ind w:firstLine="26"/>
              <w:jc w:val="left"/>
              <w:rPr>
                <w:color w:val="000000"/>
              </w:rPr>
            </w:pPr>
            <w:r>
              <w:rPr>
                <w:bCs/>
              </w:rPr>
              <w:t xml:space="preserve">Модернизация тепловых сетей по результатам экспертизы</w:t>
            </w:r>
            <w:r>
              <w:rPr>
                <w:color w:val="000000"/>
              </w:rPr>
            </w:r>
            <w:r>
              <w:rPr>
                <w:color w:val="00000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966" w:type="pct"/>
            <w:vAlign w:val="center"/>
            <w:textDirection w:val="lrTb"/>
            <w:noWrap w:val="false"/>
          </w:tcPr>
          <w:p>
            <w:pPr>
              <w:pStyle w:val="819"/>
              <w:ind w:firstLine="26"/>
            </w:pPr>
            <w:r>
              <w:t xml:space="preserve">800,0</w:t>
            </w:r>
            <w:r/>
          </w:p>
        </w:tc>
        <w:tc>
          <w:tcPr>
            <w:gridSpan w:val="2"/>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272" w:type="pct"/>
            <w:vAlign w:val="center"/>
            <w:textDirection w:val="lrTb"/>
            <w:noWrap w:val="false"/>
          </w:tcPr>
          <w:p>
            <w:pPr>
              <w:pStyle w:val="819"/>
              <w:ind w:firstLine="26"/>
            </w:pPr>
            <w:r>
              <w:t xml:space="preserve">до 2028</w:t>
            </w: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03" w:type="pct"/>
            <w:vAlign w:val="center"/>
            <w:textDirection w:val="lrTb"/>
            <w:noWrap w:val="false"/>
          </w:tcPr>
          <w:p>
            <w:pPr>
              <w:pStyle w:val="819"/>
              <w:ind w:firstLine="26"/>
            </w:pPr>
            <w:r>
              <w:t xml:space="preserve">2.</w:t>
            </w:r>
            <w:r>
              <w:t xml:space="preserve">3</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559" w:type="pct"/>
            <w:vAlign w:val="center"/>
            <w:textDirection w:val="lrTb"/>
            <w:noWrap w:val="false"/>
          </w:tcPr>
          <w:p>
            <w:pPr>
              <w:pStyle w:val="780"/>
              <w:ind w:firstLine="26"/>
              <w:rPr>
                <w:bCs/>
                <w:sz w:val="20"/>
                <w:szCs w:val="20"/>
              </w:rPr>
            </w:pPr>
            <w:r>
              <w:rPr>
                <w:bCs/>
                <w:sz w:val="20"/>
                <w:szCs w:val="20"/>
              </w:rPr>
              <w:t xml:space="preserve">Теплочые сети п. Новатор</w:t>
            </w:r>
            <w:r>
              <w:rPr>
                <w:bCs/>
                <w:sz w:val="20"/>
                <w:szCs w:val="20"/>
              </w:rPr>
            </w:r>
            <w:r>
              <w:rPr>
                <w:bCs/>
                <w:sz w:val="20"/>
                <w:szCs w:val="20"/>
              </w:rPr>
            </w:r>
          </w:p>
          <w:p>
            <w:pPr>
              <w:pStyle w:val="819"/>
              <w:ind w:firstLine="26"/>
              <w:jc w:val="left"/>
              <w:rPr>
                <w:color w:val="000000"/>
              </w:rPr>
            </w:pPr>
            <w:r>
              <w:rPr>
                <w:bCs/>
              </w:rPr>
              <w:t xml:space="preserve">Модернизация, замена участков тепловых сетей по результатам экспертизы</w:t>
            </w:r>
            <w:r>
              <w:rPr>
                <w:color w:val="000000"/>
              </w:rPr>
            </w:r>
            <w:r>
              <w:rPr>
                <w:color w:val="000000"/>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966" w:type="pct"/>
            <w:vAlign w:val="center"/>
            <w:textDirection w:val="lrTb"/>
            <w:noWrap w:val="false"/>
          </w:tcPr>
          <w:p>
            <w:pPr>
              <w:pStyle w:val="819"/>
              <w:ind w:firstLine="26"/>
            </w:pPr>
            <w:r>
              <w:t xml:space="preserve">5060,0</w:t>
            </w:r>
            <w:r/>
          </w:p>
        </w:tc>
        <w:tc>
          <w:tcPr>
            <w:gridSpan w:val="2"/>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1272" w:type="pct"/>
            <w:vAlign w:val="center"/>
            <w:textDirection w:val="lrTb"/>
            <w:noWrap w:val="false"/>
          </w:tcPr>
          <w:p>
            <w:pPr>
              <w:pStyle w:val="819"/>
              <w:ind w:firstLine="26"/>
            </w:pPr>
            <w:r>
              <w:t xml:space="preserve">до 2028</w:t>
            </w: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03" w:type="pct"/>
            <w:vAlign w:val="center"/>
            <w:textDirection w:val="lrTb"/>
            <w:noWrap w:val="false"/>
          </w:tcPr>
          <w:p>
            <w:pPr>
              <w:pStyle w:val="819"/>
              <w:ind w:firstLine="26"/>
            </w:pPr>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559" w:type="pct"/>
            <w:vAlign w:val="center"/>
            <w:textDirection w:val="lrTb"/>
            <w:noWrap w:val="false"/>
          </w:tcPr>
          <w:p>
            <w:pPr>
              <w:pStyle w:val="819"/>
              <w:ind w:firstLine="26"/>
              <w:jc w:val="left"/>
              <w:rPr>
                <w:b/>
              </w:rPr>
            </w:pPr>
            <w:r>
              <w:rPr>
                <w:b/>
              </w:rPr>
              <w:t xml:space="preserve">Всего объем финансовых затрат, в том числе по источникам их финансирования:</w:t>
            </w:r>
            <w:r>
              <w:rPr>
                <w:b/>
              </w:rPr>
            </w:r>
            <w:r>
              <w:rPr>
                <w:b/>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966" w:type="pct"/>
            <w:vAlign w:val="center"/>
            <w:textDirection w:val="lrTb"/>
            <w:noWrap w:val="false"/>
          </w:tcPr>
          <w:p>
            <w:pPr>
              <w:pStyle w:val="819"/>
              <w:ind w:firstLine="26"/>
            </w:pPr>
            <w:r>
              <w:t xml:space="preserve">5860,0</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588" w:type="pct"/>
            <w:vAlign w:val="center"/>
            <w:textDirection w:val="lrTb"/>
            <w:noWrap w:val="false"/>
          </w:tcPr>
          <w:p>
            <w:pPr>
              <w:pStyle w:val="819"/>
              <w:ind w:firstLine="26"/>
            </w:pPr>
            <w:r>
              <w:t xml:space="preserve">-</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684" w:type="pct"/>
            <w:vAlign w:val="center"/>
            <w:textDirection w:val="lrTb"/>
            <w:noWrap w:val="false"/>
          </w:tcPr>
          <w:p>
            <w:pPr>
              <w:pStyle w:val="819"/>
              <w:ind w:firstLine="26"/>
            </w:pPr>
            <w:r>
              <w:t xml:space="preserve">-</w:t>
            </w: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03" w:type="pct"/>
            <w:vAlign w:val="center"/>
            <w:textDirection w:val="lrTb"/>
            <w:noWrap w:val="false"/>
          </w:tcPr>
          <w:p>
            <w:pPr>
              <w:pStyle w:val="819"/>
              <w:ind w:firstLine="26"/>
            </w:pPr>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559" w:type="pct"/>
            <w:vAlign w:val="center"/>
            <w:textDirection w:val="lrTb"/>
            <w:noWrap w:val="false"/>
          </w:tcPr>
          <w:p>
            <w:pPr>
              <w:pStyle w:val="819"/>
              <w:ind w:firstLine="26"/>
              <w:jc w:val="left"/>
            </w:pPr>
            <w:r>
              <w:t xml:space="preserve">- бюджетное финансирование</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966" w:type="pct"/>
            <w:vAlign w:val="center"/>
            <w:textDirection w:val="lrTb"/>
            <w:noWrap w:val="false"/>
          </w:tcPr>
          <w:p>
            <w:pPr>
              <w:pStyle w:val="819"/>
              <w:ind w:firstLine="26"/>
            </w:pPr>
            <w:r>
              <w:t xml:space="preserve">-</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588" w:type="pct"/>
            <w:vAlign w:val="center"/>
            <w:textDirection w:val="lrTb"/>
            <w:noWrap w:val="false"/>
          </w:tcPr>
          <w:p>
            <w:pPr>
              <w:pStyle w:val="819"/>
              <w:ind w:firstLine="26"/>
            </w:pPr>
            <w:r>
              <w:t xml:space="preserve">-</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684" w:type="pct"/>
            <w:vAlign w:val="center"/>
            <w:textDirection w:val="lrTb"/>
            <w:noWrap w:val="false"/>
          </w:tcPr>
          <w:p>
            <w:pPr>
              <w:pStyle w:val="819"/>
              <w:ind w:firstLine="26"/>
            </w:pPr>
            <w:r>
              <w:t xml:space="preserve">-</w:t>
            </w: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03" w:type="pct"/>
            <w:vAlign w:val="center"/>
            <w:textDirection w:val="lrTb"/>
            <w:noWrap w:val="false"/>
          </w:tcPr>
          <w:p>
            <w:pPr>
              <w:pStyle w:val="819"/>
              <w:ind w:firstLine="26"/>
            </w:pPr>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559" w:type="pct"/>
            <w:vAlign w:val="center"/>
            <w:textDirection w:val="lrTb"/>
            <w:noWrap w:val="false"/>
          </w:tcPr>
          <w:p>
            <w:pPr>
              <w:pStyle w:val="819"/>
              <w:ind w:firstLine="26"/>
              <w:jc w:val="left"/>
              <w:rPr>
                <w:lang w:val="ru-RU"/>
              </w:rPr>
            </w:pPr>
            <w:r>
              <w:t xml:space="preserve">- собственные средства</w:t>
            </w:r>
            <w:r>
              <w:rPr>
                <w:lang w:val="ru-RU"/>
              </w:rPr>
              <w:t xml:space="preserve"> организации, </w:t>
            </w:r>
            <w:r>
              <w:t xml:space="preserve">бюджетн</w:t>
            </w:r>
            <w:r>
              <w:t xml:space="preserve">ое </w:t>
            </w:r>
            <w:r>
              <w:rPr>
                <w:lang w:val="ru-RU"/>
              </w:rPr>
              <w:t xml:space="preserve">со</w:t>
            </w:r>
            <w:r>
              <w:t xml:space="preserve">финансирование</w:t>
            </w:r>
            <w:r>
              <w:rPr>
                <w:lang w:val="ru-RU"/>
              </w:rPr>
            </w:r>
            <w:r>
              <w:rPr>
                <w:lang w:val="ru-RU"/>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966" w:type="pct"/>
            <w:vAlign w:val="center"/>
            <w:textDirection w:val="lrTb"/>
            <w:noWrap w:val="false"/>
          </w:tcPr>
          <w:p>
            <w:pPr>
              <w:pStyle w:val="819"/>
              <w:ind w:firstLine="26"/>
            </w:pPr>
            <w:r>
              <w:t xml:space="preserve">5860,0</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588" w:type="pct"/>
            <w:vAlign w:val="center"/>
            <w:textDirection w:val="lrTb"/>
            <w:noWrap w:val="false"/>
          </w:tcPr>
          <w:p>
            <w:pPr>
              <w:pStyle w:val="819"/>
              <w:ind w:firstLine="26"/>
            </w:pPr>
            <w:r>
              <w:t xml:space="preserve">-</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684" w:type="pct"/>
            <w:vAlign w:val="center"/>
            <w:textDirection w:val="lrTb"/>
            <w:noWrap w:val="false"/>
          </w:tcPr>
          <w:p>
            <w:pPr>
              <w:pStyle w:val="819"/>
              <w:ind w:firstLine="26"/>
            </w:pPr>
            <w:r>
              <w:t xml:space="preserve">-</w:t>
            </w: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03" w:type="pct"/>
            <w:vAlign w:val="center"/>
            <w:textDirection w:val="lrTb"/>
            <w:noWrap w:val="false"/>
          </w:tcPr>
          <w:p>
            <w:pPr>
              <w:pStyle w:val="819"/>
              <w:ind w:firstLine="26"/>
            </w:pPr>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559" w:type="pct"/>
            <w:vAlign w:val="center"/>
            <w:textDirection w:val="lrTb"/>
            <w:noWrap w:val="false"/>
          </w:tcPr>
          <w:p>
            <w:pPr>
              <w:pStyle w:val="819"/>
              <w:ind w:firstLine="26"/>
              <w:jc w:val="left"/>
            </w:pPr>
            <w:r>
              <w:t xml:space="preserve">- внебюджетные средства</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966" w:type="pct"/>
            <w:vAlign w:val="center"/>
            <w:textDirection w:val="lrTb"/>
            <w:noWrap w:val="false"/>
          </w:tcPr>
          <w:p>
            <w:pPr>
              <w:pStyle w:val="819"/>
              <w:ind w:firstLine="26"/>
            </w:pPr>
            <w:r>
              <w:t xml:space="preserve">-</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588" w:type="pct"/>
            <w:vAlign w:val="center"/>
            <w:textDirection w:val="lrTb"/>
            <w:noWrap w:val="false"/>
          </w:tcPr>
          <w:p>
            <w:pPr>
              <w:pStyle w:val="819"/>
              <w:ind w:firstLine="26"/>
            </w:pPr>
            <w:r>
              <w:t xml:space="preserve">-</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684" w:type="pct"/>
            <w:vAlign w:val="center"/>
            <w:textDirection w:val="lrTb"/>
            <w:noWrap w:val="false"/>
          </w:tcPr>
          <w:p>
            <w:pPr>
              <w:pStyle w:val="819"/>
              <w:ind w:firstLine="26"/>
            </w:pPr>
            <w:r>
              <w:t xml:space="preserve">-</w:t>
            </w: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03" w:type="pct"/>
            <w:vAlign w:val="center"/>
            <w:textDirection w:val="lrTb"/>
            <w:noWrap w:val="false"/>
          </w:tcPr>
          <w:p>
            <w:pPr>
              <w:pStyle w:val="819"/>
              <w:ind w:firstLine="26"/>
              <w:rPr>
                <w:b/>
                <w:bCs/>
              </w:rPr>
            </w:pPr>
            <w:r>
              <w:rPr>
                <w:b/>
                <w:bCs/>
              </w:rPr>
              <w:t xml:space="preserve">3</w:t>
            </w:r>
            <w:r>
              <w:rPr>
                <w:b/>
                <w:bCs/>
              </w:rPr>
            </w:r>
            <w:r>
              <w:rPr>
                <w:b/>
                <w:bCs/>
              </w:rPr>
            </w:r>
          </w:p>
        </w:tc>
        <w:tc>
          <w:tcPr>
            <w:gridSpan w:val="4"/>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4797" w:type="pct"/>
            <w:vAlign w:val="center"/>
            <w:textDirection w:val="lrTb"/>
            <w:noWrap w:val="false"/>
          </w:tcPr>
          <w:p>
            <w:pPr>
              <w:pStyle w:val="819"/>
              <w:ind w:firstLine="26"/>
              <w:rPr>
                <w:b/>
                <w:bCs/>
              </w:rPr>
            </w:pPr>
            <w:r>
              <w:rPr>
                <w:b/>
                <w:bCs/>
              </w:rPr>
              <w:t xml:space="preserve">Предложения по величине инвестиций в строительство, реконструкцию и техническое перевооружение в связи с изменениями </w:t>
            </w:r>
            <w:r>
              <w:rPr>
                <w:b/>
                <w:bCs/>
              </w:rPr>
              <w:t xml:space="preserve">температурного графика и гидравлического режима работы системы теплоснабжения, и прочие расходы.</w:t>
            </w:r>
            <w:r>
              <w:rPr>
                <w:b/>
                <w:bCs/>
              </w:rPr>
            </w:r>
            <w:r>
              <w:rPr>
                <w:b/>
                <w:bCs/>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03" w:type="pct"/>
            <w:vAlign w:val="center"/>
            <w:textDirection w:val="lrTb"/>
            <w:noWrap w:val="false"/>
          </w:tcPr>
          <w:p>
            <w:pPr>
              <w:pStyle w:val="819"/>
              <w:ind w:firstLine="26"/>
            </w:pPr>
            <w:r>
              <w:t xml:space="preserve">1</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559" w:type="pct"/>
            <w:vAlign w:val="center"/>
            <w:textDirection w:val="lrTb"/>
            <w:noWrap w:val="false"/>
          </w:tcPr>
          <w:p>
            <w:pPr>
              <w:pStyle w:val="819"/>
              <w:ind w:firstLine="26"/>
              <w:jc w:val="left"/>
            </w:pPr>
            <w:r>
              <w:t xml:space="preserve">-</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966" w:type="pct"/>
            <w:vAlign w:val="center"/>
            <w:textDirection w:val="lrTb"/>
            <w:noWrap w:val="false"/>
          </w:tcPr>
          <w:p>
            <w:pPr>
              <w:pStyle w:val="819"/>
              <w:ind w:firstLine="26"/>
            </w:pPr>
            <w:r>
              <w:t xml:space="preserve">-</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588" w:type="pct"/>
            <w:vAlign w:val="center"/>
            <w:textDirection w:val="lrTb"/>
            <w:noWrap w:val="false"/>
          </w:tcPr>
          <w:p>
            <w:pPr>
              <w:pStyle w:val="819"/>
              <w:ind w:firstLine="26"/>
            </w:pPr>
            <w:r>
              <w:t xml:space="preserve">-</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684" w:type="pct"/>
            <w:vAlign w:val="center"/>
            <w:textDirection w:val="lrTb"/>
            <w:noWrap w:val="false"/>
          </w:tcPr>
          <w:p>
            <w:pPr>
              <w:pStyle w:val="819"/>
              <w:ind w:firstLine="26"/>
            </w:pPr>
            <w:r>
              <w:t xml:space="preserve">-</w:t>
            </w: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03" w:type="pct"/>
            <w:vAlign w:val="center"/>
            <w:textDirection w:val="lrTb"/>
            <w:noWrap w:val="false"/>
          </w:tcPr>
          <w:p>
            <w:pPr>
              <w:pStyle w:val="819"/>
              <w:ind w:firstLine="26"/>
            </w:pPr>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559" w:type="pct"/>
            <w:vAlign w:val="center"/>
            <w:textDirection w:val="lrTb"/>
            <w:noWrap w:val="false"/>
          </w:tcPr>
          <w:p>
            <w:pPr>
              <w:pStyle w:val="819"/>
              <w:ind w:firstLine="26"/>
              <w:jc w:val="left"/>
            </w:pPr>
            <w:r>
              <w:t xml:space="preserve">Всего объем финансовых затрат, в том числе по источникам их финансирования:</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966" w:type="pct"/>
            <w:vAlign w:val="center"/>
            <w:textDirection w:val="lrTb"/>
            <w:noWrap w:val="false"/>
          </w:tcPr>
          <w:p>
            <w:pPr>
              <w:pStyle w:val="819"/>
              <w:ind w:firstLine="26"/>
            </w:pPr>
            <w:r>
              <w:t xml:space="preserve">-</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588" w:type="pct"/>
            <w:vAlign w:val="center"/>
            <w:textDirection w:val="lrTb"/>
            <w:noWrap w:val="false"/>
          </w:tcPr>
          <w:p>
            <w:pPr>
              <w:pStyle w:val="819"/>
              <w:ind w:firstLine="26"/>
            </w:pPr>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684" w:type="pct"/>
            <w:vAlign w:val="center"/>
            <w:textDirection w:val="lrTb"/>
            <w:noWrap w:val="false"/>
          </w:tcPr>
          <w:p>
            <w:pPr>
              <w:pStyle w:val="819"/>
              <w:ind w:firstLine="26"/>
            </w:pPr>
            <w: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03" w:type="pct"/>
            <w:vAlign w:val="center"/>
            <w:textDirection w:val="lrTb"/>
            <w:noWrap w:val="false"/>
          </w:tcPr>
          <w:p>
            <w:pPr>
              <w:pStyle w:val="819"/>
              <w:ind w:firstLine="26"/>
            </w:pPr>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559" w:type="pct"/>
            <w:vAlign w:val="center"/>
            <w:textDirection w:val="lrTb"/>
            <w:noWrap w:val="false"/>
          </w:tcPr>
          <w:p>
            <w:pPr>
              <w:pStyle w:val="819"/>
              <w:ind w:firstLine="26"/>
              <w:jc w:val="left"/>
            </w:pPr>
            <w:r>
              <w:t xml:space="preserve">- бюджетное финансирование</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966" w:type="pct"/>
            <w:vAlign w:val="center"/>
            <w:textDirection w:val="lrTb"/>
            <w:noWrap w:val="false"/>
          </w:tcPr>
          <w:p>
            <w:pPr>
              <w:pStyle w:val="819"/>
              <w:ind w:firstLine="26"/>
            </w:pPr>
            <w:r>
              <w:t xml:space="preserve">-</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588" w:type="pct"/>
            <w:vAlign w:val="center"/>
            <w:textDirection w:val="lrTb"/>
            <w:noWrap w:val="false"/>
          </w:tcPr>
          <w:p>
            <w:pPr>
              <w:pStyle w:val="819"/>
              <w:ind w:firstLine="26"/>
            </w:pPr>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684" w:type="pct"/>
            <w:vAlign w:val="center"/>
            <w:textDirection w:val="lrTb"/>
            <w:noWrap w:val="false"/>
          </w:tcPr>
          <w:p>
            <w:pPr>
              <w:pStyle w:val="819"/>
              <w:ind w:firstLine="26"/>
            </w:pPr>
            <w: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03" w:type="pct"/>
            <w:vAlign w:val="center"/>
            <w:textDirection w:val="lrTb"/>
            <w:noWrap w:val="false"/>
          </w:tcPr>
          <w:p>
            <w:pPr>
              <w:pStyle w:val="819"/>
              <w:ind w:firstLine="26"/>
            </w:pPr>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559" w:type="pct"/>
            <w:vAlign w:val="center"/>
            <w:textDirection w:val="lrTb"/>
            <w:noWrap w:val="false"/>
          </w:tcPr>
          <w:p>
            <w:pPr>
              <w:pStyle w:val="819"/>
              <w:ind w:firstLine="26"/>
              <w:jc w:val="left"/>
            </w:pPr>
            <w:r>
              <w:t xml:space="preserve">- собственные </w:t>
            </w:r>
            <w:r>
              <w:t xml:space="preserve">средства</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966" w:type="pct"/>
            <w:vAlign w:val="center"/>
            <w:textDirection w:val="lrTb"/>
            <w:noWrap w:val="false"/>
          </w:tcPr>
          <w:p>
            <w:pPr>
              <w:pStyle w:val="819"/>
              <w:ind w:firstLine="26"/>
            </w:pPr>
            <w:r>
              <w:t xml:space="preserve">-</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588" w:type="pct"/>
            <w:vAlign w:val="center"/>
            <w:textDirection w:val="lrTb"/>
            <w:noWrap w:val="false"/>
          </w:tcPr>
          <w:p>
            <w:pPr>
              <w:pStyle w:val="819"/>
              <w:ind w:firstLine="26"/>
            </w:pPr>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684" w:type="pct"/>
            <w:vAlign w:val="center"/>
            <w:textDirection w:val="lrTb"/>
            <w:noWrap w:val="false"/>
          </w:tcPr>
          <w:p>
            <w:pPr>
              <w:pStyle w:val="819"/>
              <w:ind w:firstLine="26"/>
            </w:pPr>
            <w: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03" w:type="pct"/>
            <w:vAlign w:val="center"/>
            <w:textDirection w:val="lrTb"/>
            <w:noWrap w:val="false"/>
          </w:tcPr>
          <w:p>
            <w:pPr>
              <w:pStyle w:val="819"/>
              <w:ind w:firstLine="26"/>
            </w:pPr>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559" w:type="pct"/>
            <w:vAlign w:val="center"/>
            <w:textDirection w:val="lrTb"/>
            <w:noWrap w:val="false"/>
          </w:tcPr>
          <w:p>
            <w:pPr>
              <w:pStyle w:val="819"/>
              <w:ind w:firstLine="26"/>
              <w:jc w:val="left"/>
            </w:pPr>
            <w:r>
              <w:t xml:space="preserve">- внебюджетные средства</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966" w:type="pct"/>
            <w:vAlign w:val="center"/>
            <w:textDirection w:val="lrTb"/>
            <w:noWrap w:val="false"/>
          </w:tcPr>
          <w:p>
            <w:pPr>
              <w:pStyle w:val="819"/>
              <w:ind w:firstLine="26"/>
            </w:pPr>
            <w:r>
              <w:t xml:space="preserve">-</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588" w:type="pct"/>
            <w:vAlign w:val="center"/>
            <w:textDirection w:val="lrTb"/>
            <w:noWrap w:val="false"/>
          </w:tcPr>
          <w:p>
            <w:pPr>
              <w:pStyle w:val="819"/>
              <w:ind w:firstLine="26"/>
            </w:pPr>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684" w:type="pct"/>
            <w:vAlign w:val="center"/>
            <w:textDirection w:val="lrTb"/>
            <w:noWrap w:val="false"/>
          </w:tcPr>
          <w:p>
            <w:pPr>
              <w:pStyle w:val="819"/>
              <w:ind w:firstLine="26"/>
            </w:pPr>
            <w: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03" w:type="pct"/>
            <w:vAlign w:val="center"/>
            <w:textDirection w:val="lrTb"/>
            <w:noWrap w:val="false"/>
          </w:tcPr>
          <w:p>
            <w:pPr>
              <w:pStyle w:val="819"/>
              <w:ind w:firstLine="26"/>
            </w:pPr>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559" w:type="pct"/>
            <w:vAlign w:val="center"/>
            <w:textDirection w:val="lrTb"/>
            <w:noWrap w:val="false"/>
          </w:tcPr>
          <w:p>
            <w:pPr>
              <w:pStyle w:val="819"/>
              <w:ind w:firstLine="26"/>
              <w:jc w:val="left"/>
              <w:rPr>
                <w:b/>
                <w:bCs/>
              </w:rPr>
            </w:pPr>
            <w:r>
              <w:rPr>
                <w:b/>
                <w:bCs/>
              </w:rPr>
              <w:t xml:space="preserve">ИТОГО: суммарные инвестиционные затраты в том числе по источникам </w:t>
            </w:r>
            <w:r>
              <w:rPr>
                <w:b/>
                <w:bCs/>
              </w:rPr>
            </w:r>
            <w:r>
              <w:rPr>
                <w:b/>
                <w:bCs/>
              </w:rP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966" w:type="pct"/>
            <w:vAlign w:val="center"/>
            <w:textDirection w:val="lrTb"/>
            <w:noWrap w:val="false"/>
          </w:tcPr>
          <w:p>
            <w:pPr>
              <w:pStyle w:val="819"/>
              <w:ind w:firstLine="26"/>
            </w:pPr>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588" w:type="pct"/>
            <w:vAlign w:val="center"/>
            <w:textDirection w:val="lrTb"/>
            <w:noWrap w:val="false"/>
          </w:tcPr>
          <w:p>
            <w:pPr>
              <w:pStyle w:val="819"/>
              <w:ind w:firstLine="26"/>
            </w:pPr>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684" w:type="pct"/>
            <w:vAlign w:val="center"/>
            <w:textDirection w:val="lrTb"/>
            <w:noWrap w:val="false"/>
          </w:tcPr>
          <w:p>
            <w:pPr>
              <w:pStyle w:val="819"/>
              <w:ind w:firstLine="26"/>
            </w:pPr>
            <w: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03" w:type="pct"/>
            <w:vAlign w:val="center"/>
            <w:textDirection w:val="lrTb"/>
            <w:noWrap w:val="false"/>
          </w:tcPr>
          <w:p>
            <w:pPr>
              <w:pStyle w:val="819"/>
              <w:ind w:firstLine="26"/>
            </w:pPr>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559" w:type="pct"/>
            <w:vAlign w:val="center"/>
            <w:textDirection w:val="lrTb"/>
            <w:noWrap w:val="false"/>
          </w:tcPr>
          <w:p>
            <w:pPr>
              <w:pStyle w:val="819"/>
              <w:ind w:firstLine="26"/>
              <w:jc w:val="left"/>
            </w:pPr>
            <w:r>
              <w:t xml:space="preserve">- бюджетное финансирование</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966" w:type="pct"/>
            <w:vAlign w:val="center"/>
            <w:textDirection w:val="lrTb"/>
            <w:noWrap w:val="false"/>
          </w:tcPr>
          <w:p>
            <w:pPr>
              <w:pStyle w:val="819"/>
              <w:ind w:firstLine="26"/>
            </w:pPr>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588" w:type="pct"/>
            <w:vAlign w:val="center"/>
            <w:textDirection w:val="lrTb"/>
            <w:noWrap w:val="false"/>
          </w:tcPr>
          <w:p>
            <w:pPr>
              <w:pStyle w:val="819"/>
              <w:ind w:firstLine="26"/>
            </w:pPr>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684" w:type="pct"/>
            <w:vAlign w:val="center"/>
            <w:textDirection w:val="lrTb"/>
            <w:noWrap w:val="false"/>
          </w:tcPr>
          <w:p>
            <w:pPr>
              <w:pStyle w:val="819"/>
              <w:ind w:firstLine="26"/>
            </w:pPr>
            <w: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03" w:type="pct"/>
            <w:vAlign w:val="center"/>
            <w:textDirection w:val="lrTb"/>
            <w:noWrap w:val="false"/>
          </w:tcPr>
          <w:p>
            <w:pPr>
              <w:pStyle w:val="819"/>
              <w:ind w:firstLine="26"/>
            </w:pPr>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559" w:type="pct"/>
            <w:vAlign w:val="center"/>
            <w:textDirection w:val="lrTb"/>
            <w:noWrap w:val="false"/>
          </w:tcPr>
          <w:p>
            <w:pPr>
              <w:pStyle w:val="819"/>
              <w:ind w:firstLine="26"/>
              <w:jc w:val="left"/>
            </w:pPr>
            <w:r>
              <w:t xml:space="preserve">- собственные средства</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966" w:type="pct"/>
            <w:vAlign w:val="center"/>
            <w:textDirection w:val="lrTb"/>
            <w:noWrap w:val="false"/>
          </w:tcPr>
          <w:p>
            <w:pPr>
              <w:pStyle w:val="819"/>
              <w:ind w:firstLine="26"/>
            </w:pPr>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588" w:type="pct"/>
            <w:vAlign w:val="center"/>
            <w:textDirection w:val="lrTb"/>
            <w:noWrap w:val="false"/>
          </w:tcPr>
          <w:p>
            <w:pPr>
              <w:pStyle w:val="819"/>
              <w:ind w:firstLine="26"/>
            </w:pPr>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684" w:type="pct"/>
            <w:vAlign w:val="center"/>
            <w:textDirection w:val="lrTb"/>
            <w:noWrap w:val="false"/>
          </w:tcPr>
          <w:p>
            <w:pPr>
              <w:pStyle w:val="819"/>
              <w:ind w:firstLine="26"/>
            </w:pPr>
            <w: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trPr>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03" w:type="pct"/>
            <w:vAlign w:val="center"/>
            <w:textDirection w:val="lrTb"/>
            <w:noWrap w:val="false"/>
          </w:tcPr>
          <w:p>
            <w:pPr>
              <w:pStyle w:val="819"/>
              <w:ind w:firstLine="26"/>
            </w:pPr>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2559" w:type="pct"/>
            <w:vAlign w:val="center"/>
            <w:textDirection w:val="lrTb"/>
            <w:noWrap w:val="false"/>
          </w:tcPr>
          <w:p>
            <w:pPr>
              <w:pStyle w:val="819"/>
              <w:ind w:firstLine="26"/>
              <w:jc w:val="left"/>
            </w:pPr>
            <w:r>
              <w:t xml:space="preserve">- внебюджетные средства</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966" w:type="pct"/>
            <w:vAlign w:val="center"/>
            <w:textDirection w:val="lrTb"/>
            <w:noWrap w:val="false"/>
          </w:tcPr>
          <w:p>
            <w:pPr>
              <w:pStyle w:val="819"/>
              <w:ind w:firstLine="26"/>
            </w:pPr>
            <w:r>
              <w:t xml:space="preserve">-</w:t>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588" w:type="pct"/>
            <w:vAlign w:val="center"/>
            <w:textDirection w:val="lrTb"/>
            <w:noWrap w:val="false"/>
          </w:tcPr>
          <w:p>
            <w:pPr>
              <w:pStyle w:val="819"/>
              <w:ind w:firstLine="26"/>
            </w:pPr>
            <w:r/>
            <w:r/>
          </w:p>
        </w:tc>
        <w:tc>
          <w:tcPr>
            <w:tcBorders>
              <w:top w:val="single" w:color="000000" w:sz="4" w:space="0"/>
              <w:left w:val="single" w:color="000000" w:sz="4" w:space="0"/>
              <w:bottom w:val="single" w:color="000000" w:sz="4" w:space="0"/>
              <w:right w:val="single" w:color="000000" w:sz="4" w:space="0"/>
            </w:tcBorders>
            <w:tcMar>
              <w:left w:w="11" w:type="dxa"/>
              <w:top w:w="0" w:type="dxa"/>
              <w:right w:w="11" w:type="dxa"/>
              <w:bottom w:w="0" w:type="dxa"/>
            </w:tcMar>
            <w:tcW w:w="684" w:type="pct"/>
            <w:vAlign w:val="center"/>
            <w:textDirection w:val="lrTb"/>
            <w:noWrap w:val="false"/>
          </w:tcPr>
          <w:p>
            <w:pPr>
              <w:pStyle w:val="819"/>
              <w:ind w:firstLine="26"/>
            </w:pPr>
            <w:r/>
            <w:r/>
          </w:p>
        </w:tc>
      </w:tr>
    </w:tbl>
    <w:p>
      <w:pPr>
        <w:pStyle w:val="780"/>
        <w:ind w:left="567" w:firstLine="0"/>
        <w:sectPr>
          <w:footnotePr/>
          <w:endnotePr/>
          <w:type w:val="nextPage"/>
          <w:pgSz w:w="11906" w:h="16838" w:orient="portrait"/>
          <w:pgMar w:top="567" w:right="849" w:bottom="567" w:left="1418" w:header="709" w:footer="261" w:gutter="0"/>
          <w:cols w:num="1" w:sep="0" w:space="708" w:equalWidth="1"/>
          <w:docGrid w:linePitch="360"/>
        </w:sectPr>
      </w:pPr>
      <w:r/>
      <w:r/>
    </w:p>
    <w:p>
      <w:pPr>
        <w:pStyle w:val="783"/>
        <w:spacing w:line="240" w:lineRule="auto"/>
      </w:pPr>
      <w:r/>
      <w:bookmarkEnd w:id="131"/>
      <w:r/>
      <w:bookmarkStart w:id="134" w:name="sub_1153"/>
      <w:r/>
      <w:bookmarkStart w:id="135" w:name="_Toc193984578"/>
      <w:r>
        <w:t xml:space="preserve">в) предложения по величине инвестиций в строительство, реко</w:t>
      </w:r>
      <w:r>
        <w:t xml:space="preserve">нструкцию</w:t>
      </w:r>
      <w:r>
        <w:t xml:space="preserve">,</w:t>
      </w:r>
      <w:r>
        <w:t xml:space="preserve"> техническое перевооружение </w:t>
      </w:r>
      <w:r>
        <w:t xml:space="preserve">и (или) модернизацию </w:t>
      </w:r>
      <w:r>
        <w:t xml:space="preserve">в связи с изменениями температурного графика и гидравлического режима работы системы теплоснабжения на ка</w:t>
      </w:r>
      <w:r>
        <w:t xml:space="preserve">ждом этапе</w:t>
      </w:r>
      <w:bookmarkEnd w:id="132"/>
      <w:r/>
      <w:r/>
    </w:p>
    <w:p>
      <w:pPr>
        <w:pStyle w:val="780"/>
      </w:pPr>
      <w:r>
        <w:t xml:space="preserve">Изменение температурного графика и гидравлического режима системы теплоснабжения </w:t>
      </w:r>
      <w:r>
        <w:t xml:space="preserve">Схемой не предусмотрено.</w:t>
      </w:r>
      <w:r/>
    </w:p>
    <w:p>
      <w:pPr>
        <w:pStyle w:val="783"/>
        <w:spacing w:line="240" w:lineRule="auto"/>
      </w:pPr>
      <w:r/>
      <w:bookmarkEnd w:id="133"/>
      <w:r/>
      <w:bookmarkStart w:id="136" w:name="sub_1154"/>
      <w:r/>
      <w:bookmarkStart w:id="137" w:name="_Toc193984579"/>
      <w:r>
        <w:t xml:space="preserve">г) </w:t>
      </w:r>
      <w:r>
        <w:t xml:space="preserve">предложения по величине необходимых инвестиций для перевода открытой системы теплоснабжения (горячего водоснабжения), отдельных участков</w:t>
      </w:r>
      <w:r>
        <w:t xml:space="preserve"> такой системы на закрытую систему горячего водоснабжения на каждом этапе</w:t>
      </w:r>
      <w:bookmarkEnd w:id="134"/>
      <w:r/>
      <w:r/>
    </w:p>
    <w:p>
      <w:pPr>
        <w:pStyle w:val="780"/>
      </w:pPr>
      <w:r/>
      <w:bookmarkEnd w:id="135"/>
      <w:r/>
      <w:bookmarkStart w:id="138" w:name="sub_1155"/>
      <w:r>
        <w:t xml:space="preserve">В соответствии с т</w:t>
      </w:r>
      <w:r>
        <w:t xml:space="preserve">ребованиями Федерального закона от 07.12.2011 № 417-ФЗ «О внесении изменений в отдельные законодательные акты Российской Федерации в связи с принятием Федерального </w:t>
      </w:r>
      <w:r>
        <w:t xml:space="preserve">закона «О водоснабжении и водоотведении» к 2022 году все потребители в зоне действия открыто</w:t>
      </w:r>
      <w:r>
        <w:t xml:space="preserve">й системы теплоснабжения должны быть переведены на закрытую схему горячего водоснабжения. </w:t>
      </w:r>
      <w:r/>
    </w:p>
    <w:p>
      <w:pPr>
        <w:pStyle w:val="780"/>
      </w:pPr>
      <w:r>
        <w:t xml:space="preserve">На территории </w:t>
      </w:r>
      <w:r>
        <w:t xml:space="preserve">Великоустюгского</w:t>
      </w:r>
      <w:r>
        <w:t xml:space="preserve"> муниципального округа</w:t>
      </w:r>
      <w:r>
        <w:t xml:space="preserve"> закрытая система теп</w:t>
      </w:r>
      <w:r>
        <w:t xml:space="preserve">лоснабжения.</w:t>
      </w:r>
      <w:r/>
    </w:p>
    <w:p>
      <w:pPr>
        <w:pStyle w:val="783"/>
        <w:spacing w:line="240" w:lineRule="auto"/>
      </w:pPr>
      <w:r/>
      <w:bookmarkStart w:id="139" w:name="_Toc193984580"/>
      <w:r>
        <w:t xml:space="preserve">д) оценк</w:t>
      </w:r>
      <w:r>
        <w:t xml:space="preserve">а</w:t>
      </w:r>
      <w:r>
        <w:t xml:space="preserve"> эффективности инвестиций по отдельным предложениям</w:t>
      </w:r>
      <w:bookmarkEnd w:id="136"/>
      <w:r/>
      <w:r/>
    </w:p>
    <w:p>
      <w:pPr>
        <w:pStyle w:val="780"/>
        <w:rPr>
          <w:lang w:eastAsia="ru-RU"/>
        </w:rPr>
      </w:pPr>
      <w:r/>
      <w:bookmarkEnd w:id="137"/>
      <w:r>
        <w:rPr>
          <w:lang w:eastAsia="ru-RU"/>
        </w:rPr>
        <w:t xml:space="preserve">Эффективность инве</w:t>
      </w:r>
      <w:r>
        <w:rPr>
          <w:lang w:eastAsia="ru-RU"/>
        </w:rPr>
        <w:t xml:space="preserve">стиционных затрат оценивается в соответствии с Методическими рекомендациями по оценке эффективности инвестиционных проектов, утвержденными </w:t>
      </w:r>
      <w:r>
        <w:rPr>
          <w:lang w:eastAsia="ru-RU"/>
        </w:rPr>
        <w:t xml:space="preserve">Минэкономики РФ, Минфином</w:t>
      </w:r>
      <w:r>
        <w:rPr>
          <w:lang w:eastAsia="ru-RU"/>
        </w:rPr>
        <w:t xml:space="preserve"> РФ и Госстроем РФ от 21.06.1999 № ВК 477.</w:t>
      </w:r>
      <w:r>
        <w:rPr>
          <w:lang w:eastAsia="ru-RU"/>
        </w:rPr>
      </w:r>
    </w:p>
    <w:p>
      <w:pPr>
        <w:pStyle w:val="780"/>
        <w:rPr>
          <w:lang w:eastAsia="ru-RU"/>
        </w:rPr>
      </w:pPr>
      <w:r>
        <w:rPr>
          <w:lang w:eastAsia="ru-RU"/>
        </w:rPr>
        <w:t xml:space="preserve">В качестве критериев оценки эффективности инвести</w:t>
      </w:r>
      <w:r>
        <w:rPr>
          <w:lang w:eastAsia="ru-RU"/>
        </w:rPr>
        <w:t xml:space="preserve">ций использованы:</w:t>
      </w:r>
      <w:r>
        <w:rPr>
          <w:lang w:eastAsia="ru-RU"/>
        </w:rPr>
      </w:r>
    </w:p>
    <w:p>
      <w:pPr>
        <w:pStyle w:val="794"/>
        <w:numPr>
          <w:ilvl w:val="0"/>
          <w:numId w:val="4"/>
        </w:numPr>
        <w:ind w:left="993"/>
      </w:pPr>
      <w:r>
        <w:t xml:space="preserve">чистый дисконтированный доход (NPV) – это разница между суммой денежного потока результатов от реализации проекта, генерируемых в течение прогнози</w:t>
      </w:r>
      <w:r>
        <w:t xml:space="preserve">руемого срока реализации проекта, и суммой денежного потока инвестиционных затрат, вызвавших</w:t>
      </w:r>
      <w:r>
        <w:t xml:space="preserve"> получение данных результатов, дисконтированных на один момент времени;</w:t>
      </w:r>
      <w:r/>
    </w:p>
    <w:p>
      <w:pPr>
        <w:pStyle w:val="794"/>
        <w:numPr>
          <w:ilvl w:val="0"/>
          <w:numId w:val="4"/>
        </w:numPr>
        <w:ind w:left="993"/>
      </w:pPr>
      <w:r>
        <w:t xml:space="preserve">индекс доходности – это размер дисконтированных результатов, приходящихся на единицу инвести</w:t>
      </w:r>
      <w:r>
        <w:t xml:space="preserve">ционных затрат, приведенных к тому же моменту времени; </w:t>
      </w:r>
      <w:r/>
    </w:p>
    <w:p>
      <w:pPr>
        <w:pStyle w:val="794"/>
        <w:numPr>
          <w:ilvl w:val="0"/>
          <w:numId w:val="4"/>
        </w:numPr>
        <w:ind w:left="993"/>
      </w:pPr>
      <w:r>
        <w:t xml:space="preserve">срок окупаемости – это время, требуе</w:t>
      </w:r>
      <w:r>
        <w:t xml:space="preserve">мое для возврата первоначальных инвестиций за счет чистого денежного потока, получаемого от реализации инвестиционного проекта;</w:t>
      </w:r>
      <w:r/>
    </w:p>
    <w:p>
      <w:pPr>
        <w:pStyle w:val="794"/>
        <w:numPr>
          <w:ilvl w:val="0"/>
          <w:numId w:val="4"/>
        </w:numPr>
        <w:ind w:left="993"/>
      </w:pPr>
      <w:r>
        <w:t xml:space="preserve">дисконтированный срок окупаемости – </w:t>
      </w:r>
      <w:r>
        <w:t xml:space="preserve">это период времени, в течение которого дисконтированная величина результатов покрывает инвес</w:t>
      </w:r>
      <w:r>
        <w:t xml:space="preserve">тиционные затраты, их вызвавшие.</w:t>
      </w:r>
      <w:r/>
    </w:p>
    <w:p>
      <w:pPr>
        <w:pStyle w:val="780"/>
        <w:rPr>
          <w:lang w:eastAsia="ru-RU"/>
        </w:rPr>
      </w:pPr>
      <w:r>
        <w:rPr>
          <w:lang w:eastAsia="ru-RU"/>
        </w:rPr>
        <w:t xml:space="preserve">В качестве эффекта от реализации мероприятий по строительству, реконструкции и техническому перевооружению источников тепловой энер</w:t>
      </w:r>
      <w:r>
        <w:rPr>
          <w:lang w:eastAsia="ru-RU"/>
        </w:rPr>
        <w:t xml:space="preserve">гии и тепловых сетей принимаются доходы по инвестиционной составляющей, экономия ресурсов и </w:t>
      </w:r>
      <w:r>
        <w:rPr>
          <w:lang w:eastAsia="ru-RU"/>
        </w:rPr>
        <w:t xml:space="preserve">амортизация по вновь вводимому оборудованию.</w:t>
      </w:r>
      <w:r>
        <w:rPr>
          <w:lang w:eastAsia="ru-RU"/>
        </w:rPr>
      </w:r>
    </w:p>
    <w:p>
      <w:pPr>
        <w:pStyle w:val="780"/>
        <w:rPr>
          <w:lang w:eastAsia="ru-RU"/>
        </w:rPr>
      </w:pPr>
      <w:r>
        <w:rPr>
          <w:lang w:eastAsia="ru-RU"/>
        </w:rPr>
        <w:t xml:space="preserve">При расчете эффективности инвестиций учитывался объем финансирования мероприятий, реализация которых предусмотрена за с</w:t>
      </w:r>
      <w:r>
        <w:rPr>
          <w:lang w:eastAsia="ru-RU"/>
        </w:rPr>
        <w:t xml:space="preserve">чет средств внебюджетных источников, размер которых определен с учетом требований доступност</w:t>
      </w:r>
      <w:r>
        <w:rPr>
          <w:lang w:eastAsia="ru-RU"/>
        </w:rPr>
        <w:t xml:space="preserve">и услуг теплоснабжения для потребителей.</w:t>
      </w:r>
      <w:r>
        <w:rPr>
          <w:lang w:eastAsia="ru-RU"/>
        </w:rPr>
      </w:r>
    </w:p>
    <w:p>
      <w:pPr>
        <w:pStyle w:val="780"/>
        <w:rPr>
          <w:lang w:eastAsia="ru-RU"/>
        </w:rPr>
      </w:pPr>
      <w:r>
        <w:rPr>
          <w:lang w:eastAsia="ru-RU"/>
        </w:rPr>
        <w:t xml:space="preserve">В качестве коэффициента дисконтирования принята ставка рефинансирования </w:t>
      </w:r>
      <w:r>
        <w:rPr>
          <w:lang w:eastAsia="ru-RU"/>
        </w:rPr>
        <w:t xml:space="preserve">Центрального банка России, установленная на дату пр</w:t>
      </w:r>
      <w:r>
        <w:rPr>
          <w:lang w:eastAsia="ru-RU"/>
        </w:rPr>
        <w:t xml:space="preserve">оведения расчета показателей экономической эффективности инвестиций.</w:t>
      </w:r>
      <w:r>
        <w:rPr>
          <w:lang w:eastAsia="ru-RU"/>
        </w:rPr>
      </w:r>
    </w:p>
    <w:p>
      <w:pPr>
        <w:pStyle w:val="783"/>
        <w:spacing w:line="240" w:lineRule="auto"/>
      </w:pPr>
      <w:r/>
      <w:bookmarkStart w:id="140" w:name="_Toc193984581"/>
      <w:r>
        <w:t xml:space="preserve">е</w:t>
      </w:r>
      <w:r>
        <w:t xml:space="preserve">) </w:t>
      </w:r>
      <w:r>
        <w:t xml:space="preserve">величин</w:t>
      </w:r>
      <w:r>
        <w:t xml:space="preserve">а</w:t>
      </w:r>
      <w:r>
        <w:t xml:space="preserve"> фактически </w:t>
      </w:r>
      <w:r>
        <w:t xml:space="preserve">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w:t>
      </w:r>
      <w:r>
        <w:t xml:space="preserve"> актуализации</w:t>
      </w:r>
      <w:bookmarkEnd w:id="138"/>
      <w:r/>
      <w:r/>
    </w:p>
    <w:p>
      <w:pPr>
        <w:pStyle w:val="780"/>
      </w:pPr>
      <w:r>
        <w:t xml:space="preserve">Величина фактически осуществленных инвестиций в строительство, реконструкцию, </w:t>
      </w:r>
      <w:r>
        <w:t xml:space="preserve">техническое перевооружение и (или) модернизацию объектов теплоснабжения за базовый период отсутствует.</w:t>
      </w:r>
      <w:r/>
    </w:p>
    <w:p>
      <w:pPr>
        <w:pStyle w:val="781"/>
      </w:pPr>
      <w:r/>
      <w:bookmarkEnd w:id="139"/>
      <w:r/>
      <w:bookmarkStart w:id="141" w:name="sub_24"/>
      <w:r/>
      <w:bookmarkStart w:id="142" w:name="_Toc193984582"/>
      <w:r>
        <w:t xml:space="preserve">РАЗДЕЛ 1</w:t>
      </w:r>
      <w:r>
        <w:t xml:space="preserve">1</w:t>
      </w:r>
      <w:r>
        <w:t xml:space="preserve"> "</w:t>
      </w:r>
      <w:r>
        <w:t xml:space="preserve">РЕШЕНИЕ О ПРИСВОЕНИИ СТАТУСА ЕДИНОЙ ТЕПЛОСНАБЖАЮЩЕ</w:t>
      </w:r>
      <w:r>
        <w:t xml:space="preserve">Й ОРГАНИЗАЦИИ (ОРГАНИЗАЦИЯМ)</w:t>
      </w:r>
      <w:r>
        <w:t xml:space="preserve">"</w:t>
      </w:r>
      <w:bookmarkEnd w:id="140"/>
      <w:r/>
      <w:r/>
    </w:p>
    <w:p>
      <w:pPr>
        <w:pStyle w:val="780"/>
      </w:pPr>
      <w:r>
        <w:t xml:space="preserve">В соответствии со статьей 2 п. 28 Федерального закона от 27 ию</w:t>
      </w:r>
      <w:r>
        <w:t xml:space="preserve">ля 2010 года №190-ФЗ «О теплоснабжении»:</w:t>
      </w:r>
      <w:r/>
    </w:p>
    <w:p>
      <w:pPr>
        <w:pStyle w:val="780"/>
      </w:pPr>
      <w:r>
        <w:t xml:space="preserve">Единая теплоснабжающая организация в системе теплоснабжения (далее – единая теплоснабжающая организация) – теплоснабжающая </w:t>
      </w:r>
      <w:r>
        <w:t xml:space="preserve">организация, которая определяется в схеме теплоснабжения федеральным органом исполнительной </w:t>
      </w:r>
      <w:r>
        <w:t xml:space="preserve">власти, уполномоченным Правительством Российской Федерации на реализацию государственной политики в сфере теплоснабжения, или органом местного самоуправления на осн</w:t>
      </w:r>
      <w:r>
        <w:t xml:space="preserve">овании критериев и в порядке, которые установлены правилами организации теплоснабжения, утве</w:t>
      </w:r>
      <w:r>
        <w:t xml:space="preserve">ржденными Правительством Российской Федерации. </w:t>
      </w:r>
      <w:r/>
    </w:p>
    <w:p>
      <w:pPr>
        <w:pStyle w:val="780"/>
      </w:pPr>
      <w:r>
        <w:t xml:space="preserve">В соответствии с пунктом 22 «Требований к порядку разработки и утверждения схем теплоснабжения», утвержденных Постан</w:t>
      </w:r>
      <w:r>
        <w:t xml:space="preserve">овлением Правительства Российской Федерации от 22.02.2012 №154:</w:t>
      </w:r>
      <w:r/>
    </w:p>
    <w:p>
      <w:pPr>
        <w:pStyle w:val="780"/>
      </w:pPr>
      <w:r>
        <w:t xml:space="preserve">Определение в схеме теплосна</w:t>
      </w:r>
      <w:r>
        <w:t xml:space="preserve">бжения единой теплоснабжающей организации (организаций) осуществляется в соответствии с критериями и порядком определения единой теплоснабжающей организации установ</w:t>
      </w:r>
      <w:r>
        <w:t xml:space="preserve">ленным Правительством Российской Федерации. </w:t>
      </w:r>
      <w:r/>
    </w:p>
    <w:p>
      <w:pPr>
        <w:pStyle w:val="783"/>
        <w:spacing w:line="240" w:lineRule="auto"/>
      </w:pPr>
      <w:r/>
      <w:bookmarkStart w:id="143" w:name="sub_1171"/>
      <w:r/>
      <w:bookmarkStart w:id="144" w:name="_Toc193984583"/>
      <w:r>
        <w:t xml:space="preserve">а) </w:t>
      </w:r>
      <w:r>
        <w:t xml:space="preserve">решение о присвоении статуса единой теплосна</w:t>
      </w:r>
      <w:r>
        <w:t xml:space="preserve">бжающей организации (организациям)</w:t>
      </w:r>
      <w:bookmarkEnd w:id="141"/>
      <w:r/>
      <w:r/>
    </w:p>
    <w:p>
      <w:pPr>
        <w:pStyle w:val="780"/>
      </w:pPr>
      <w:r/>
      <w:bookmarkEnd w:id="142"/>
      <w:r/>
      <w:bookmarkStart w:id="145" w:name="sub_1172"/>
      <w:r>
        <w:t xml:space="preserve">Понятие «Единая теплоснабжающая организация» введено Федеральным законом от 27.07.2012 г. № 190 «О теплоснабжении». </w:t>
      </w:r>
      <w:r/>
    </w:p>
    <w:p>
      <w:pPr>
        <w:pStyle w:val="780"/>
      </w:pPr>
      <w:r>
        <w:t xml:space="preserve">В соответств</w:t>
      </w:r>
      <w:r>
        <w:t xml:space="preserve">ии с пунктом 23 постановления Правительства РФ от 03.04.2018 г. № 405 «О внесении изменений </w:t>
      </w:r>
      <w:r>
        <w:t xml:space="preserve">в некоторые акты Правительства РФ» в схеме теплоснабжения должен быть проработан раздел, содержащий обоснования решения по определению единой теплоснабжающей органи</w:t>
      </w:r>
      <w:r>
        <w:t xml:space="preserve">зации, который должен содержать обоснование соответствия предлагаемой к определению в качест</w:t>
      </w:r>
      <w:r>
        <w:t xml:space="preserve">ве единой теплоснабжающей организации критериям единой теплоснабжающей организации, установленным в правилах организации теплоснабжения, утверждаемых Правительством</w:t>
      </w:r>
      <w:r>
        <w:t xml:space="preserve"> РФ.</w:t>
      </w:r>
      <w:r/>
    </w:p>
    <w:p>
      <w:pPr>
        <w:pStyle w:val="783"/>
        <w:spacing w:line="240" w:lineRule="auto"/>
      </w:pPr>
      <w:r/>
      <w:bookmarkStart w:id="146" w:name="_Toc193984584"/>
      <w:r>
        <w:t xml:space="preserve">б) реестр зон деятельности единой теплоснабжающей организации (организаций)</w:t>
      </w:r>
      <w:bookmarkEnd w:id="143"/>
      <w:r/>
      <w:r/>
    </w:p>
    <w:p>
      <w:pPr>
        <w:pStyle w:val="780"/>
      </w:pPr>
      <w:r/>
      <w:bookmarkEnd w:id="144"/>
      <w:r/>
      <w:bookmarkStart w:id="147" w:name="sub_1173"/>
      <w:r/>
      <w:bookmarkStart w:id="148" w:name="_Hlk148605814"/>
      <w:r>
        <w:t xml:space="preserve">Реестр сист</w:t>
      </w:r>
      <w:r>
        <w:t xml:space="preserve">ем теплоснабжения, содержащий перечень теплоснабжающих организаций в границах </w:t>
      </w:r>
      <w:r>
        <w:t xml:space="preserve">Великоустюгского муниципального округа</w:t>
      </w:r>
      <w:r>
        <w:t xml:space="preserve"> представлен в таблице 1</w:t>
      </w:r>
      <w:r>
        <w:t xml:space="preserve">1</w:t>
      </w:r>
      <w:r>
        <w:t xml:space="preserve">.</w:t>
      </w:r>
      <w:r>
        <w:t xml:space="preserve">1</w:t>
      </w:r>
      <w:r>
        <w:t xml:space="preserve">.</w:t>
      </w:r>
      <w:r/>
    </w:p>
    <w:p>
      <w:pPr>
        <w:pStyle w:val="780"/>
        <w:jc w:val="right"/>
      </w:pPr>
      <w:r>
        <w:t xml:space="preserve">Таблица 1</w:t>
      </w:r>
      <w:r>
        <w:t xml:space="preserve">1</w:t>
      </w:r>
      <w:r>
        <w:t xml:space="preserve">.</w:t>
      </w:r>
      <w:r>
        <w:t xml:space="preserve">1</w:t>
      </w:r>
      <w:r/>
    </w:p>
    <w:p>
      <w:pPr>
        <w:pStyle w:val="780"/>
        <w:ind w:firstLine="0"/>
        <w:jc w:val="center"/>
      </w:pPr>
      <w:r>
        <w:t xml:space="preserve">Реестр</w:t>
      </w:r>
      <w:r>
        <w:t xml:space="preserve"> систем теплоснабжения</w:t>
      </w:r>
      <w:r/>
    </w:p>
    <w:tbl>
      <w:tblPr>
        <w:tblW w:w="9651" w:type="dxa"/>
        <w:tblInd w:w="0" w:type="dxa"/>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Layout w:type="fixed"/>
        <w:tblCellMar>
          <w:left w:w="108" w:type="dxa"/>
          <w:top w:w="0" w:type="dxa"/>
          <w:right w:w="108" w:type="dxa"/>
          <w:bottom w:w="0" w:type="dxa"/>
        </w:tblCellMar>
        <w:tblLook w:val="04A0" w:firstRow="1" w:lastRow="0" w:firstColumn="1" w:lastColumn="0" w:noHBand="0" w:noVBand="1"/>
      </w:tblPr>
      <w:tblGrid>
        <w:gridCol w:w="720"/>
        <w:gridCol w:w="1843"/>
        <w:gridCol w:w="1559"/>
        <w:gridCol w:w="1701"/>
        <w:gridCol w:w="850"/>
        <w:gridCol w:w="1134"/>
        <w:gridCol w:w="1844"/>
      </w:tblGrid>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blHeader/>
        </w:trPr>
        <w:tc>
          <w:tcPr>
            <w:tcBorders>
              <w:top w:val="single" w:color="000000" w:sz="4" w:space="0"/>
              <w:bottom w:val="single" w:color="000000" w:sz="4" w:space="0"/>
              <w:right w:val="single" w:color="000000" w:sz="4" w:space="0"/>
            </w:tcBorders>
            <w:tcMar>
              <w:left w:w="11" w:type="dxa"/>
              <w:right w:w="11" w:type="dxa"/>
            </w:tcMar>
            <w:tcW w:w="720" w:type="dxa"/>
            <w:vAlign w:val="center"/>
            <w:textDirection w:val="lrTb"/>
            <w:noWrap w:val="false"/>
          </w:tcPr>
          <w:p>
            <w:pPr>
              <w:pStyle w:val="780"/>
              <w:ind w:firstLine="0"/>
              <w:jc w:val="center"/>
              <w:keepNext/>
              <w:spacing w:line="240" w:lineRule="auto"/>
              <w:rPr>
                <w:b/>
                <w:sz w:val="20"/>
                <w:szCs w:val="20"/>
              </w:rPr>
            </w:pPr>
            <w:r>
              <w:rPr>
                <w:b/>
                <w:sz w:val="20"/>
                <w:szCs w:val="20"/>
              </w:rPr>
              <w:t xml:space="preserve">№ системы теплоснабжения</w:t>
            </w:r>
            <w:r>
              <w:rPr>
                <w:b/>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843" w:type="dxa"/>
            <w:vAlign w:val="center"/>
            <w:textDirection w:val="lrTb"/>
            <w:noWrap w:val="false"/>
          </w:tcPr>
          <w:p>
            <w:pPr>
              <w:pStyle w:val="780"/>
              <w:ind w:firstLine="0"/>
              <w:jc w:val="center"/>
              <w:keepNext/>
              <w:spacing w:line="240" w:lineRule="auto"/>
              <w:rPr>
                <w:b/>
                <w:sz w:val="20"/>
                <w:szCs w:val="20"/>
              </w:rPr>
            </w:pPr>
            <w:r>
              <w:rPr>
                <w:b/>
                <w:sz w:val="20"/>
                <w:szCs w:val="20"/>
              </w:rPr>
              <w:t xml:space="preserve">Наименования источников тепловой энергии в с</w:t>
            </w:r>
            <w:r>
              <w:rPr>
                <w:b/>
                <w:sz w:val="20"/>
                <w:szCs w:val="20"/>
              </w:rPr>
              <w:t xml:space="preserve">истеме теплоснабжения</w:t>
            </w:r>
            <w:r>
              <w:rPr>
                <w:b/>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80"/>
              <w:ind w:firstLine="0"/>
              <w:jc w:val="center"/>
              <w:keepNext/>
              <w:spacing w:line="240" w:lineRule="auto"/>
              <w:rPr>
                <w:b/>
                <w:sz w:val="20"/>
                <w:szCs w:val="20"/>
              </w:rPr>
            </w:pPr>
            <w:r>
              <w:rPr>
                <w:b/>
                <w:sz w:val="20"/>
                <w:szCs w:val="20"/>
              </w:rPr>
              <w:t xml:space="preserve">Теплоснабжающие (теплосетевые) организации в границах системы теплоснабжения</w:t>
            </w:r>
            <w:r>
              <w:rPr>
                <w:b/>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701" w:type="dxa"/>
            <w:vAlign w:val="center"/>
            <w:textDirection w:val="lrTb"/>
            <w:noWrap w:val="false"/>
          </w:tcPr>
          <w:p>
            <w:pPr>
              <w:pStyle w:val="780"/>
              <w:ind w:firstLine="0"/>
              <w:jc w:val="center"/>
              <w:keepNext/>
              <w:spacing w:line="240" w:lineRule="auto"/>
              <w:rPr>
                <w:b/>
                <w:sz w:val="20"/>
                <w:szCs w:val="20"/>
              </w:rPr>
            </w:pPr>
            <w:r>
              <w:rPr>
                <w:b/>
                <w:sz w:val="20"/>
                <w:szCs w:val="20"/>
              </w:rPr>
              <w:t xml:space="preserve">Объекты систем теплоснабжения в обслуживании теплоснабжающей (теп</w:t>
            </w:r>
            <w:r>
              <w:rPr>
                <w:b/>
                <w:sz w:val="20"/>
                <w:szCs w:val="20"/>
              </w:rPr>
              <w:t xml:space="preserve">лосетевой) организации</w:t>
            </w:r>
            <w:r>
              <w:rPr>
                <w:b/>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keepNext/>
              <w:spacing w:line="240" w:lineRule="auto"/>
              <w:rPr>
                <w:b/>
                <w:sz w:val="20"/>
                <w:szCs w:val="20"/>
              </w:rPr>
            </w:pPr>
            <w:r>
              <w:rPr>
                <w:b/>
                <w:sz w:val="20"/>
                <w:szCs w:val="20"/>
              </w:rPr>
              <w:t xml:space="preserve">№ зоны деятельности</w:t>
            </w:r>
            <w:r>
              <w:rPr>
                <w:b/>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134" w:type="dxa"/>
            <w:vAlign w:val="center"/>
            <w:textDirection w:val="lrTb"/>
            <w:noWrap w:val="false"/>
          </w:tcPr>
          <w:p>
            <w:pPr>
              <w:pStyle w:val="780"/>
              <w:ind w:firstLine="0"/>
              <w:jc w:val="center"/>
              <w:keepNext/>
              <w:spacing w:line="240" w:lineRule="auto"/>
              <w:rPr>
                <w:b/>
                <w:sz w:val="20"/>
                <w:szCs w:val="20"/>
              </w:rPr>
            </w:pPr>
            <w:r>
              <w:rPr>
                <w:b/>
                <w:sz w:val="20"/>
                <w:szCs w:val="20"/>
              </w:rPr>
              <w:t xml:space="preserve">Утвержденная ЕТО</w:t>
            </w:r>
            <w:r>
              <w:rPr>
                <w:b/>
                <w:sz w:val="20"/>
                <w:szCs w:val="20"/>
              </w:rPr>
            </w:r>
          </w:p>
        </w:tc>
        <w:tc>
          <w:tcPr>
            <w:tcBorders>
              <w:top w:val="single" w:color="000000" w:sz="4" w:space="0"/>
              <w:left w:val="single" w:color="000000" w:sz="4" w:space="0"/>
              <w:bottom w:val="single" w:color="000000" w:sz="4" w:space="0"/>
            </w:tcBorders>
            <w:tcMar>
              <w:left w:w="11" w:type="dxa"/>
              <w:right w:w="11" w:type="dxa"/>
            </w:tcMar>
            <w:tcW w:w="1844" w:type="dxa"/>
            <w:vAlign w:val="center"/>
            <w:textDirection w:val="lrTb"/>
            <w:noWrap w:val="false"/>
          </w:tcPr>
          <w:p>
            <w:pPr>
              <w:pStyle w:val="780"/>
              <w:ind w:firstLine="0"/>
              <w:jc w:val="center"/>
              <w:keepNext/>
              <w:spacing w:line="240" w:lineRule="auto"/>
              <w:rPr>
                <w:b/>
                <w:sz w:val="20"/>
                <w:szCs w:val="20"/>
              </w:rPr>
            </w:pPr>
            <w:r>
              <w:rPr>
                <w:b/>
                <w:sz w:val="20"/>
                <w:szCs w:val="20"/>
              </w:rPr>
              <w:t xml:space="preserve">Основание для присвоения статуса</w:t>
            </w:r>
            <w:r>
              <w:rPr>
                <w:b/>
                <w:sz w:val="20"/>
                <w:szCs w:val="20"/>
              </w:rPr>
              <w:t xml:space="preserve"> ЕТО</w:t>
            </w:r>
            <w:r>
              <w:rPr>
                <w:b/>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right w:val="single" w:color="000000" w:sz="4" w:space="0"/>
            </w:tcBorders>
            <w:tcMar>
              <w:left w:w="11" w:type="dxa"/>
              <w:right w:w="11" w:type="dxa"/>
            </w:tcMar>
            <w:tcW w:w="720"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1</w:t>
            </w:r>
            <w:r>
              <w:rPr>
                <w:sz w:val="20"/>
                <w:szCs w:val="20"/>
              </w:rPr>
            </w:r>
            <w:r>
              <w:rPr>
                <w:sz w:val="20"/>
                <w:szCs w:val="20"/>
              </w:rPr>
            </w:r>
          </w:p>
        </w:tc>
        <w:tc>
          <w:tcPr>
            <w:tcBorders>
              <w:top w:val="single" w:color="000000" w:sz="4" w:space="0"/>
              <w:left w:val="single" w:color="000000" w:sz="4" w:space="0"/>
              <w:right w:val="single" w:color="000000" w:sz="4" w:space="0"/>
            </w:tcBorders>
            <w:tcMar>
              <w:left w:w="11" w:type="dxa"/>
              <w:right w:w="11" w:type="dxa"/>
            </w:tcMar>
            <w:tcW w:w="1843" w:type="dxa"/>
            <w:vAlign w:val="center"/>
            <w:textDirection w:val="lrTb"/>
            <w:noWrap w:val="false"/>
          </w:tcPr>
          <w:p>
            <w:pPr>
              <w:pStyle w:val="793"/>
              <w:rPr>
                <w:szCs w:val="22"/>
                <w:lang w:val="ru-RU" w:eastAsia="en-US"/>
              </w:rPr>
            </w:pPr>
            <w:r>
              <w:rPr>
                <w:color w:val="000000"/>
                <w:lang w:eastAsia="en-US"/>
              </w:rPr>
              <w:t xml:space="preserve">котельная № 1 Центральная г. Великий Устюг</w:t>
            </w:r>
            <w:r>
              <w:rPr>
                <w:szCs w:val="22"/>
                <w:lang w:val="ru-RU" w:eastAsia="en-US"/>
              </w:rPr>
            </w:r>
            <w:r>
              <w:rPr>
                <w:szCs w:val="22"/>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93"/>
              <w:rPr>
                <w:szCs w:val="22"/>
                <w:lang w:val="ru-RU" w:eastAsia="en-US"/>
              </w:rPr>
            </w:pPr>
            <w:r>
              <w:rPr>
                <w:color w:val="000000"/>
                <w:lang w:val="ru-RU" w:eastAsia="en-US"/>
              </w:rPr>
              <w:t xml:space="preserve">ООО «Электротеплосеть»</w:t>
            </w:r>
            <w:r>
              <w:rPr>
                <w:szCs w:val="22"/>
                <w:lang w:val="ru-RU" w:eastAsia="en-US"/>
              </w:rPr>
            </w:r>
            <w:r>
              <w:rPr>
                <w:szCs w:val="22"/>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701" w:type="dxa"/>
            <w:vAlign w:val="center"/>
            <w:textDirection w:val="lrTb"/>
            <w:noWrap w:val="false"/>
          </w:tcPr>
          <w:p>
            <w:pPr>
              <w:pStyle w:val="780"/>
              <w:ind w:firstLine="0"/>
              <w:jc w:val="center"/>
              <w:spacing w:line="240" w:lineRule="auto"/>
              <w:rPr>
                <w:sz w:val="20"/>
                <w:szCs w:val="20"/>
              </w:rPr>
            </w:pPr>
            <w:r>
              <w:rPr>
                <w:sz w:val="20"/>
                <w:szCs w:val="20"/>
              </w:rPr>
              <w:t xml:space="preserve">Источник тепловой энергии, тепловые сети</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0</w:t>
            </w:r>
            <w:r>
              <w:rPr>
                <w:sz w:val="20"/>
                <w:szCs w:val="20"/>
              </w:rPr>
              <w:t xml:space="preserve">1</w:t>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134"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«Электротеплосеть»</w:t>
            </w:r>
            <w:r>
              <w:rPr>
                <w:sz w:val="20"/>
                <w:szCs w:val="20"/>
              </w:rPr>
            </w:r>
            <w:r>
              <w:rPr>
                <w:sz w:val="20"/>
                <w:szCs w:val="20"/>
              </w:rPr>
            </w:r>
          </w:p>
        </w:tc>
        <w:tc>
          <w:tcPr>
            <w:tcBorders>
              <w:top w:val="single" w:color="000000" w:sz="4" w:space="0"/>
              <w:left w:val="single" w:color="000000" w:sz="4" w:space="0"/>
            </w:tcBorders>
            <w:tcMar>
              <w:left w:w="11" w:type="dxa"/>
              <w:right w:w="11" w:type="dxa"/>
            </w:tcMar>
            <w:tcW w:w="1844" w:type="dxa"/>
            <w:vAlign w:val="center"/>
            <w:vMerge w:val="restart"/>
            <w:textDirection w:val="lrTb"/>
            <w:noWrap w:val="false"/>
          </w:tcPr>
          <w:p>
            <w:pPr>
              <w:pStyle w:val="780"/>
              <w:ind w:firstLine="0"/>
              <w:jc w:val="center"/>
              <w:spacing w:line="240" w:lineRule="auto"/>
              <w:rPr>
                <w:sz w:val="20"/>
                <w:szCs w:val="20"/>
              </w:rPr>
            </w:pPr>
            <w:r>
              <w:rPr>
                <w:sz w:val="20"/>
                <w:szCs w:val="20"/>
              </w:rPr>
              <w:t xml:space="preserve">Ст. 14, 15 Федерального</w:t>
            </w:r>
            <w:r>
              <w:rPr>
                <w:sz w:val="20"/>
                <w:szCs w:val="20"/>
              </w:rPr>
              <w:t xml:space="preserve"> закона от 06.10.2003 № 131-ФЗ «Об общих принципах организации местного самоуправления в РФ»</w:t>
            </w:r>
            <w:r>
              <w:rPr>
                <w:sz w:val="20"/>
                <w:szCs w:val="20"/>
              </w:rPr>
              <w:t xml:space="preserve">, ст. 6 Федерального закона от 27.07.2010 № 190-ФЗ «О теплоснабжении», п. 11 Правил организации теплоснабжения в РФ, утвержденных постановлением Правительства РФ от</w:t>
            </w:r>
            <w:r>
              <w:rPr>
                <w:sz w:val="20"/>
                <w:szCs w:val="20"/>
              </w:rPr>
              <w:t xml:space="preserve"> 08.08.2012 № 808</w:t>
            </w:r>
            <w:r>
              <w:rPr>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20"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2</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843" w:type="dxa"/>
            <w:vAlign w:val="center"/>
            <w:textDirection w:val="lrTb"/>
            <w:noWrap w:val="false"/>
          </w:tcPr>
          <w:p>
            <w:pPr>
              <w:pStyle w:val="793"/>
              <w:rPr>
                <w:szCs w:val="22"/>
                <w:lang w:val="ru-RU" w:eastAsia="en-US"/>
              </w:rPr>
            </w:pPr>
            <w:r>
              <w:rPr>
                <w:color w:val="000000"/>
                <w:lang w:eastAsia="en-US"/>
              </w:rPr>
              <w:t xml:space="preserve">котельная № 2 Квартальная г. Великий Устюг</w:t>
            </w:r>
            <w:r>
              <w:rPr>
                <w:szCs w:val="22"/>
                <w:lang w:val="ru-RU" w:eastAsia="en-US"/>
              </w:rPr>
            </w:r>
            <w:r>
              <w:rPr>
                <w:szCs w:val="22"/>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93"/>
              <w:rPr>
                <w:szCs w:val="22"/>
                <w:lang w:val="ru-RU" w:eastAsia="en-US"/>
              </w:rPr>
            </w:pPr>
            <w:r>
              <w:rPr>
                <w:color w:val="000000"/>
                <w:lang w:val="ru-RU" w:eastAsia="en-US"/>
              </w:rPr>
              <w:t xml:space="preserve">ООО «Электротеплосеть»</w:t>
            </w:r>
            <w:r>
              <w:rPr>
                <w:szCs w:val="22"/>
                <w:lang w:val="ru-RU" w:eastAsia="en-US"/>
              </w:rPr>
            </w:r>
            <w:r>
              <w:rPr>
                <w:szCs w:val="22"/>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701" w:type="dxa"/>
            <w:vAlign w:val="center"/>
            <w:textDirection w:val="lrTb"/>
            <w:noWrap w:val="false"/>
          </w:tcPr>
          <w:p>
            <w:pPr>
              <w:pStyle w:val="780"/>
              <w:ind w:firstLine="0"/>
              <w:jc w:val="center"/>
              <w:spacing w:line="240" w:lineRule="auto"/>
              <w:rPr>
                <w:sz w:val="20"/>
                <w:szCs w:val="20"/>
              </w:rPr>
            </w:pPr>
            <w:r>
              <w:rPr>
                <w:sz w:val="20"/>
                <w:szCs w:val="20"/>
              </w:rPr>
              <w:t xml:space="preserve">Источ</w:t>
            </w:r>
            <w:r>
              <w:rPr>
                <w:sz w:val="20"/>
                <w:szCs w:val="20"/>
              </w:rPr>
              <w:t xml:space="preserve">ник тепловой энергии, тепловые сети</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0</w:t>
            </w:r>
            <w:r>
              <w:rPr>
                <w:sz w:val="20"/>
                <w:szCs w:val="20"/>
              </w:rPr>
              <w:t xml:space="preserve">2</w:t>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134"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«Электротеплосеть»</w:t>
            </w:r>
            <w:r>
              <w:rPr>
                <w:sz w:val="20"/>
                <w:szCs w:val="20"/>
              </w:rPr>
            </w:r>
            <w:r>
              <w:rPr>
                <w:sz w:val="20"/>
                <w:szCs w:val="20"/>
              </w:rPr>
            </w:r>
          </w:p>
        </w:tc>
        <w:tc>
          <w:tcPr>
            <w:tcBorders>
              <w:left w:val="single" w:color="000000" w:sz="4" w:space="0"/>
            </w:tcBorders>
            <w:tcMar>
              <w:left w:w="11" w:type="dxa"/>
              <w:right w:w="11" w:type="dxa"/>
            </w:tcMar>
            <w:tcW w:w="1844" w:type="dxa"/>
            <w:vAlign w:val="center"/>
            <w:vMerge w:val="continue"/>
            <w:textDirection w:val="lrTb"/>
            <w:noWrap w:val="false"/>
          </w:tcPr>
          <w:p>
            <w:pPr>
              <w:pStyle w:val="780"/>
              <w:ind w:firstLine="0"/>
              <w:jc w:val="center"/>
              <w:spacing w:line="240" w:lineRule="auto"/>
              <w:rPr>
                <w:sz w:val="20"/>
                <w:szCs w:val="20"/>
              </w:rPr>
            </w:pP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20"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3</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843" w:type="dxa"/>
            <w:vAlign w:val="center"/>
            <w:textDirection w:val="lrTb"/>
            <w:noWrap w:val="false"/>
          </w:tcPr>
          <w:p>
            <w:pPr>
              <w:pStyle w:val="793"/>
              <w:rPr>
                <w:szCs w:val="22"/>
                <w:lang w:val="ru-RU" w:eastAsia="en-US"/>
              </w:rPr>
            </w:pPr>
            <w:r>
              <w:rPr>
                <w:color w:val="000000"/>
                <w:lang w:eastAsia="en-US"/>
              </w:rPr>
              <w:t xml:space="preserve">котельная № 4 Школьная г. Великий Устюг</w:t>
            </w:r>
            <w:r>
              <w:rPr>
                <w:szCs w:val="22"/>
                <w:lang w:val="ru-RU" w:eastAsia="en-US"/>
              </w:rPr>
            </w:r>
            <w:r>
              <w:rPr>
                <w:szCs w:val="22"/>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93"/>
              <w:rPr>
                <w:szCs w:val="22"/>
                <w:lang w:val="ru-RU" w:eastAsia="en-US"/>
              </w:rPr>
            </w:pPr>
            <w:r>
              <w:rPr>
                <w:color w:val="000000"/>
                <w:lang w:val="ru-RU" w:eastAsia="en-US"/>
              </w:rPr>
              <w:t xml:space="preserve">ООО «Электротеплосеть»</w:t>
            </w:r>
            <w:r>
              <w:rPr>
                <w:szCs w:val="22"/>
                <w:lang w:val="ru-RU" w:eastAsia="en-US"/>
              </w:rPr>
            </w:r>
            <w:r>
              <w:rPr>
                <w:szCs w:val="22"/>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701" w:type="dxa"/>
            <w:vAlign w:val="center"/>
            <w:textDirection w:val="lrTb"/>
            <w:noWrap w:val="false"/>
          </w:tcPr>
          <w:p>
            <w:pPr>
              <w:pStyle w:val="780"/>
              <w:ind w:firstLine="0"/>
              <w:jc w:val="center"/>
              <w:spacing w:line="240" w:lineRule="auto"/>
              <w:rPr>
                <w:sz w:val="20"/>
                <w:szCs w:val="20"/>
              </w:rPr>
            </w:pPr>
            <w:r>
              <w:rPr>
                <w:sz w:val="20"/>
                <w:szCs w:val="20"/>
              </w:rPr>
              <w:t xml:space="preserve">Источник тепловой энергии, тепловые</w:t>
            </w:r>
            <w:r>
              <w:rPr>
                <w:sz w:val="20"/>
                <w:szCs w:val="20"/>
              </w:rPr>
              <w:t xml:space="preserve"> сети</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0</w:t>
            </w:r>
            <w:r>
              <w:rPr>
                <w:sz w:val="20"/>
                <w:szCs w:val="20"/>
              </w:rPr>
              <w:t xml:space="preserve">3</w:t>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134"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«Электротеплосеть»</w:t>
            </w:r>
            <w:r>
              <w:rPr>
                <w:sz w:val="20"/>
                <w:szCs w:val="20"/>
              </w:rPr>
            </w:r>
            <w:r>
              <w:rPr>
                <w:sz w:val="20"/>
                <w:szCs w:val="20"/>
              </w:rPr>
            </w:r>
          </w:p>
        </w:tc>
        <w:tc>
          <w:tcPr>
            <w:tcBorders>
              <w:left w:val="single" w:color="000000" w:sz="4" w:space="0"/>
            </w:tcBorders>
            <w:tcMar>
              <w:left w:w="11" w:type="dxa"/>
              <w:right w:w="11" w:type="dxa"/>
            </w:tcMar>
            <w:tcW w:w="1844" w:type="dxa"/>
            <w:vAlign w:val="center"/>
            <w:vMerge w:val="continue"/>
            <w:textDirection w:val="lrTb"/>
            <w:noWrap w:val="false"/>
          </w:tcPr>
          <w:p>
            <w:pPr>
              <w:pStyle w:val="780"/>
              <w:ind w:firstLine="0"/>
              <w:jc w:val="center"/>
              <w:spacing w:line="240" w:lineRule="auto"/>
              <w:rPr>
                <w:sz w:val="20"/>
                <w:szCs w:val="20"/>
              </w:rPr>
            </w:pP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20"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4</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843" w:type="dxa"/>
            <w:vAlign w:val="center"/>
            <w:textDirection w:val="lrTb"/>
            <w:noWrap w:val="false"/>
          </w:tcPr>
          <w:p>
            <w:pPr>
              <w:pStyle w:val="793"/>
              <w:rPr>
                <w:szCs w:val="22"/>
                <w:lang w:val="ru-RU" w:eastAsia="en-US"/>
              </w:rPr>
            </w:pPr>
            <w:r>
              <w:rPr>
                <w:color w:val="000000"/>
                <w:lang w:eastAsia="en-US"/>
              </w:rPr>
              <w:t xml:space="preserve">котельная № 6 Добрынино г. Великий Устюг</w:t>
            </w:r>
            <w:r>
              <w:rPr>
                <w:szCs w:val="22"/>
                <w:lang w:val="ru-RU" w:eastAsia="en-US"/>
              </w:rPr>
            </w:r>
            <w:r>
              <w:rPr>
                <w:szCs w:val="22"/>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93"/>
              <w:rPr>
                <w:szCs w:val="22"/>
                <w:lang w:val="ru-RU" w:eastAsia="en-US"/>
              </w:rPr>
            </w:pPr>
            <w:r>
              <w:rPr>
                <w:color w:val="000000"/>
                <w:lang w:val="ru-RU" w:eastAsia="en-US"/>
              </w:rPr>
              <w:t xml:space="preserve">ООО «Электротеп</w:t>
            </w:r>
            <w:r>
              <w:rPr>
                <w:color w:val="000000"/>
                <w:lang w:val="ru-RU" w:eastAsia="en-US"/>
              </w:rPr>
              <w:t xml:space="preserve">лосеть»</w:t>
            </w:r>
            <w:r>
              <w:rPr>
                <w:szCs w:val="22"/>
                <w:lang w:val="ru-RU" w:eastAsia="en-US"/>
              </w:rPr>
            </w:r>
            <w:r>
              <w:rPr>
                <w:szCs w:val="22"/>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701" w:type="dxa"/>
            <w:vAlign w:val="center"/>
            <w:textDirection w:val="lrTb"/>
            <w:noWrap w:val="false"/>
          </w:tcPr>
          <w:p>
            <w:pPr>
              <w:pStyle w:val="780"/>
              <w:ind w:firstLine="0"/>
              <w:jc w:val="center"/>
              <w:spacing w:line="240" w:lineRule="auto"/>
              <w:rPr>
                <w:sz w:val="20"/>
                <w:szCs w:val="20"/>
              </w:rPr>
            </w:pPr>
            <w:r>
              <w:rPr>
                <w:sz w:val="20"/>
                <w:szCs w:val="20"/>
              </w:rPr>
              <w:t xml:space="preserve">Источник тепловой энергии, тепловые сети</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0</w:t>
            </w:r>
            <w:r>
              <w:rPr>
                <w:sz w:val="20"/>
                <w:szCs w:val="20"/>
              </w:rPr>
              <w:t xml:space="preserve">4</w:t>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134"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«Электротеплосеть»</w:t>
            </w:r>
            <w:r>
              <w:rPr>
                <w:sz w:val="20"/>
                <w:szCs w:val="20"/>
              </w:rPr>
            </w:r>
            <w:r>
              <w:rPr>
                <w:sz w:val="20"/>
                <w:szCs w:val="20"/>
              </w:rPr>
            </w:r>
          </w:p>
        </w:tc>
        <w:tc>
          <w:tcPr>
            <w:tcBorders>
              <w:left w:val="single" w:color="000000" w:sz="4" w:space="0"/>
            </w:tcBorders>
            <w:tcMar>
              <w:left w:w="11" w:type="dxa"/>
              <w:right w:w="11" w:type="dxa"/>
            </w:tcMar>
            <w:tcW w:w="1844" w:type="dxa"/>
            <w:vAlign w:val="center"/>
            <w:vMerge w:val="continue"/>
            <w:textDirection w:val="lrTb"/>
            <w:noWrap w:val="false"/>
          </w:tcPr>
          <w:p>
            <w:pPr>
              <w:pStyle w:val="780"/>
              <w:ind w:firstLine="0"/>
              <w:jc w:val="center"/>
              <w:spacing w:line="240" w:lineRule="auto"/>
              <w:rPr>
                <w:sz w:val="20"/>
                <w:szCs w:val="20"/>
              </w:rPr>
            </w:pP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20"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5</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843" w:type="dxa"/>
            <w:vAlign w:val="center"/>
            <w:textDirection w:val="lrTb"/>
            <w:noWrap w:val="false"/>
          </w:tcPr>
          <w:p>
            <w:pPr>
              <w:pStyle w:val="793"/>
              <w:rPr>
                <w:lang w:val="ru-RU" w:eastAsia="en-US"/>
              </w:rPr>
            </w:pPr>
            <w:r>
              <w:rPr>
                <w:color w:val="000000"/>
                <w:lang w:eastAsia="en-US"/>
              </w:rPr>
              <w:t xml:space="preserve">котельная № 7 д. Коробейниково</w:t>
            </w:r>
            <w:r>
              <w:rPr>
                <w:lang w:val="ru-RU" w:eastAsia="en-US"/>
              </w:rPr>
            </w:r>
            <w:r>
              <w:rPr>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93"/>
              <w:rPr>
                <w:szCs w:val="22"/>
                <w:lang w:val="ru-RU" w:eastAsia="en-US"/>
              </w:rPr>
            </w:pPr>
            <w:r>
              <w:rPr>
                <w:color w:val="000000"/>
                <w:lang w:val="ru-RU" w:eastAsia="en-US"/>
              </w:rPr>
              <w:t xml:space="preserve">ООО «Электротеплосеть»</w:t>
            </w:r>
            <w:r>
              <w:rPr>
                <w:szCs w:val="22"/>
                <w:lang w:val="ru-RU" w:eastAsia="en-US"/>
              </w:rPr>
            </w:r>
            <w:r>
              <w:rPr>
                <w:szCs w:val="22"/>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701" w:type="dxa"/>
            <w:vAlign w:val="center"/>
            <w:textDirection w:val="lrTb"/>
            <w:noWrap w:val="false"/>
          </w:tcPr>
          <w:p>
            <w:pPr>
              <w:pStyle w:val="780"/>
              <w:ind w:firstLine="0"/>
              <w:jc w:val="center"/>
              <w:spacing w:line="240" w:lineRule="auto"/>
              <w:rPr>
                <w:sz w:val="20"/>
                <w:szCs w:val="20"/>
              </w:rPr>
            </w:pPr>
            <w:r>
              <w:rPr>
                <w:sz w:val="20"/>
                <w:szCs w:val="20"/>
              </w:rPr>
              <w:t xml:space="preserve">Источник тепловой энергии, тепл</w:t>
            </w:r>
            <w:r>
              <w:rPr>
                <w:sz w:val="20"/>
                <w:szCs w:val="20"/>
              </w:rPr>
              <w:t xml:space="preserve">овые сети</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0</w:t>
            </w:r>
            <w:r>
              <w:rPr>
                <w:sz w:val="20"/>
                <w:szCs w:val="20"/>
              </w:rPr>
              <w:t xml:space="preserve">5</w:t>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134"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«Электротеплосеть»</w:t>
            </w:r>
            <w:r>
              <w:rPr>
                <w:sz w:val="20"/>
                <w:szCs w:val="20"/>
              </w:rPr>
            </w:r>
            <w:r>
              <w:rPr>
                <w:sz w:val="20"/>
                <w:szCs w:val="20"/>
              </w:rPr>
            </w:r>
          </w:p>
        </w:tc>
        <w:tc>
          <w:tcPr>
            <w:tcBorders>
              <w:left w:val="single" w:color="000000" w:sz="4" w:space="0"/>
            </w:tcBorders>
            <w:tcMar>
              <w:left w:w="11" w:type="dxa"/>
              <w:right w:w="11" w:type="dxa"/>
            </w:tcMar>
            <w:tcW w:w="1844" w:type="dxa"/>
            <w:vAlign w:val="center"/>
            <w:vMerge w:val="continue"/>
            <w:textDirection w:val="lrTb"/>
            <w:noWrap w:val="false"/>
          </w:tcPr>
          <w:p>
            <w:pPr>
              <w:pStyle w:val="780"/>
              <w:ind w:firstLine="0"/>
              <w:jc w:val="center"/>
              <w:spacing w:line="240" w:lineRule="auto"/>
              <w:rPr>
                <w:sz w:val="20"/>
                <w:szCs w:val="20"/>
              </w:rPr>
            </w:pP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20"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6</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843" w:type="dxa"/>
            <w:vAlign w:val="center"/>
            <w:textDirection w:val="lrTb"/>
            <w:noWrap w:val="false"/>
          </w:tcPr>
          <w:p>
            <w:pPr>
              <w:pStyle w:val="793"/>
              <w:rPr>
                <w:szCs w:val="22"/>
                <w:lang w:val="ru-RU" w:eastAsia="en-US"/>
              </w:rPr>
            </w:pPr>
            <w:r>
              <w:rPr>
                <w:color w:val="000000"/>
                <w:lang w:eastAsia="en-US"/>
              </w:rPr>
              <w:t xml:space="preserve">котельная № 8 БМК С-Западная г. Великий Устюг</w:t>
            </w:r>
            <w:r>
              <w:rPr>
                <w:szCs w:val="22"/>
                <w:lang w:val="ru-RU" w:eastAsia="en-US"/>
              </w:rPr>
            </w:r>
            <w:r>
              <w:rPr>
                <w:szCs w:val="22"/>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93"/>
              <w:rPr>
                <w:lang w:val="ru-RU" w:eastAsia="en-US"/>
              </w:rPr>
            </w:pPr>
            <w:r>
              <w:rPr>
                <w:color w:val="000000"/>
                <w:lang w:val="ru-RU" w:eastAsia="en-US"/>
              </w:rPr>
              <w:t xml:space="preserve">ООО «Э</w:t>
            </w:r>
            <w:r>
              <w:rPr>
                <w:color w:val="000000"/>
                <w:lang w:val="ru-RU" w:eastAsia="en-US"/>
              </w:rPr>
              <w:t xml:space="preserve">лектротеплосеть»</w:t>
            </w:r>
            <w:r>
              <w:rPr>
                <w:lang w:val="ru-RU" w:eastAsia="en-US"/>
              </w:rPr>
            </w:r>
            <w:r>
              <w:rPr>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701" w:type="dxa"/>
            <w:vAlign w:val="center"/>
            <w:textDirection w:val="lrTb"/>
            <w:noWrap w:val="false"/>
          </w:tcPr>
          <w:p>
            <w:pPr>
              <w:pStyle w:val="780"/>
              <w:ind w:firstLine="0"/>
              <w:jc w:val="center"/>
              <w:spacing w:line="240" w:lineRule="auto"/>
              <w:rPr>
                <w:sz w:val="20"/>
                <w:szCs w:val="20"/>
              </w:rPr>
            </w:pPr>
            <w:r>
              <w:rPr>
                <w:sz w:val="20"/>
                <w:szCs w:val="20"/>
              </w:rPr>
              <w:t xml:space="preserve">Источник тепловой энергии, тепловые сети</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0</w:t>
            </w:r>
            <w:r>
              <w:rPr>
                <w:sz w:val="20"/>
                <w:szCs w:val="20"/>
              </w:rPr>
              <w:t xml:space="preserve">6</w:t>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134"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«Электротеплосеть»</w:t>
            </w:r>
            <w:r>
              <w:rPr>
                <w:sz w:val="20"/>
                <w:szCs w:val="20"/>
              </w:rPr>
            </w:r>
            <w:r>
              <w:rPr>
                <w:sz w:val="20"/>
                <w:szCs w:val="20"/>
              </w:rPr>
            </w:r>
          </w:p>
        </w:tc>
        <w:tc>
          <w:tcPr>
            <w:tcBorders>
              <w:left w:val="single" w:color="000000" w:sz="4" w:space="0"/>
            </w:tcBorders>
            <w:tcMar>
              <w:left w:w="11" w:type="dxa"/>
              <w:right w:w="11" w:type="dxa"/>
            </w:tcMar>
            <w:tcW w:w="1844" w:type="dxa"/>
            <w:vAlign w:val="center"/>
            <w:vMerge w:val="continue"/>
            <w:textDirection w:val="lrTb"/>
            <w:noWrap w:val="false"/>
          </w:tcPr>
          <w:p>
            <w:pPr>
              <w:pStyle w:val="780"/>
              <w:ind w:firstLine="0"/>
              <w:jc w:val="center"/>
              <w:spacing w:line="240" w:lineRule="auto"/>
              <w:rPr>
                <w:sz w:val="20"/>
                <w:szCs w:val="20"/>
              </w:rPr>
            </w:pP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20"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7</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843" w:type="dxa"/>
            <w:vAlign w:val="center"/>
            <w:textDirection w:val="lrTb"/>
            <w:noWrap w:val="false"/>
          </w:tcPr>
          <w:p>
            <w:pPr>
              <w:pStyle w:val="793"/>
              <w:rPr>
                <w:lang w:val="ru-RU" w:eastAsia="en-US"/>
              </w:rPr>
            </w:pPr>
            <w:r>
              <w:rPr>
                <w:color w:val="000000"/>
                <w:lang w:eastAsia="en-US"/>
              </w:rPr>
              <w:t xml:space="preserve">котельная № 9 Кузино</w:t>
            </w:r>
            <w:r>
              <w:rPr>
                <w:lang w:val="ru-RU" w:eastAsia="en-US"/>
              </w:rPr>
            </w:r>
            <w:r>
              <w:rPr>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93"/>
              <w:rPr>
                <w:lang w:val="ru-RU" w:eastAsia="en-US"/>
              </w:rPr>
            </w:pPr>
            <w:r>
              <w:rPr>
                <w:color w:val="000000"/>
                <w:lang w:val="ru-RU" w:eastAsia="en-US"/>
              </w:rPr>
              <w:t xml:space="preserve">ООО «Электротеплосеть»</w:t>
            </w:r>
            <w:r>
              <w:rPr>
                <w:lang w:val="ru-RU" w:eastAsia="en-US"/>
              </w:rPr>
            </w:r>
            <w:r>
              <w:rPr>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701" w:type="dxa"/>
            <w:vAlign w:val="center"/>
            <w:textDirection w:val="lrTb"/>
            <w:noWrap w:val="false"/>
          </w:tcPr>
          <w:p>
            <w:pPr>
              <w:pStyle w:val="780"/>
              <w:ind w:firstLine="0"/>
              <w:jc w:val="center"/>
              <w:spacing w:line="240" w:lineRule="auto"/>
              <w:rPr>
                <w:sz w:val="20"/>
                <w:szCs w:val="20"/>
              </w:rPr>
            </w:pPr>
            <w:r>
              <w:rPr>
                <w:sz w:val="20"/>
                <w:szCs w:val="20"/>
              </w:rPr>
              <w:t xml:space="preserve">Источник тепловой энергии, тепло</w:t>
            </w:r>
            <w:r>
              <w:rPr>
                <w:sz w:val="20"/>
                <w:szCs w:val="20"/>
              </w:rPr>
              <w:t xml:space="preserve">вые сети</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0</w:t>
            </w:r>
            <w:r>
              <w:rPr>
                <w:sz w:val="20"/>
                <w:szCs w:val="20"/>
              </w:rPr>
              <w:t xml:space="preserve">7</w:t>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134"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«Электротеплосеть»</w:t>
            </w:r>
            <w:r>
              <w:rPr>
                <w:sz w:val="20"/>
                <w:szCs w:val="20"/>
              </w:rPr>
            </w:r>
            <w:r>
              <w:rPr>
                <w:sz w:val="20"/>
                <w:szCs w:val="20"/>
              </w:rPr>
            </w:r>
          </w:p>
        </w:tc>
        <w:tc>
          <w:tcPr>
            <w:tcBorders>
              <w:left w:val="single" w:color="000000" w:sz="4" w:space="0"/>
            </w:tcBorders>
            <w:tcMar>
              <w:left w:w="11" w:type="dxa"/>
              <w:right w:w="11" w:type="dxa"/>
            </w:tcMar>
            <w:tcW w:w="1844" w:type="dxa"/>
            <w:vAlign w:val="center"/>
            <w:vMerge w:val="continue"/>
            <w:textDirection w:val="lrTb"/>
            <w:noWrap w:val="false"/>
          </w:tcPr>
          <w:p>
            <w:pPr>
              <w:pStyle w:val="780"/>
              <w:ind w:firstLine="0"/>
              <w:jc w:val="center"/>
              <w:spacing w:line="240" w:lineRule="auto"/>
              <w:rPr>
                <w:sz w:val="20"/>
                <w:szCs w:val="20"/>
              </w:rPr>
            </w:pP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20"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8</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843" w:type="dxa"/>
            <w:vAlign w:val="center"/>
            <w:textDirection w:val="lrTb"/>
            <w:noWrap w:val="false"/>
          </w:tcPr>
          <w:p>
            <w:pPr>
              <w:pStyle w:val="793"/>
              <w:rPr>
                <w:szCs w:val="22"/>
                <w:lang w:val="ru-RU" w:eastAsia="en-US"/>
              </w:rPr>
            </w:pPr>
            <w:r>
              <w:rPr>
                <w:color w:val="000000"/>
                <w:lang w:eastAsia="en-US"/>
              </w:rPr>
              <w:t xml:space="preserve">котельная № 10 Железнодорожная г. Великий Устюг</w:t>
            </w:r>
            <w:r>
              <w:rPr>
                <w:szCs w:val="22"/>
                <w:lang w:val="ru-RU" w:eastAsia="en-US"/>
              </w:rPr>
            </w:r>
            <w:r>
              <w:rPr>
                <w:szCs w:val="22"/>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93"/>
              <w:rPr>
                <w:lang w:val="ru-RU" w:eastAsia="en-US"/>
              </w:rPr>
            </w:pPr>
            <w:r>
              <w:rPr>
                <w:color w:val="000000"/>
                <w:lang w:val="ru-RU" w:eastAsia="en-US"/>
              </w:rPr>
              <w:t xml:space="preserve">ООО «</w:t>
            </w:r>
            <w:r>
              <w:rPr>
                <w:color w:val="000000"/>
                <w:lang w:val="ru-RU" w:eastAsia="en-US"/>
              </w:rPr>
              <w:t xml:space="preserve">Электротеплосеть»</w:t>
            </w:r>
            <w:r>
              <w:rPr>
                <w:lang w:val="ru-RU" w:eastAsia="en-US"/>
              </w:rPr>
            </w:r>
            <w:r>
              <w:rPr>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701" w:type="dxa"/>
            <w:vAlign w:val="center"/>
            <w:textDirection w:val="lrTb"/>
            <w:noWrap w:val="false"/>
          </w:tcPr>
          <w:p>
            <w:pPr>
              <w:pStyle w:val="780"/>
              <w:ind w:firstLine="0"/>
              <w:jc w:val="center"/>
              <w:spacing w:line="240" w:lineRule="auto"/>
              <w:rPr>
                <w:sz w:val="20"/>
                <w:szCs w:val="20"/>
              </w:rPr>
            </w:pPr>
            <w:r>
              <w:rPr>
                <w:sz w:val="20"/>
                <w:szCs w:val="20"/>
              </w:rPr>
              <w:t xml:space="preserve">Источник тепловой энергии, тепловые сети</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0</w:t>
            </w:r>
            <w:r>
              <w:rPr>
                <w:sz w:val="20"/>
                <w:szCs w:val="20"/>
              </w:rPr>
              <w:t xml:space="preserve">8</w:t>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134"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«Электротеплосеть»</w:t>
            </w:r>
            <w:r>
              <w:rPr>
                <w:sz w:val="20"/>
                <w:szCs w:val="20"/>
              </w:rPr>
            </w:r>
            <w:r>
              <w:rPr>
                <w:sz w:val="20"/>
                <w:szCs w:val="20"/>
              </w:rPr>
            </w:r>
          </w:p>
        </w:tc>
        <w:tc>
          <w:tcPr>
            <w:tcBorders>
              <w:left w:val="single" w:color="000000" w:sz="4" w:space="0"/>
            </w:tcBorders>
            <w:tcMar>
              <w:left w:w="11" w:type="dxa"/>
              <w:right w:w="11" w:type="dxa"/>
            </w:tcMar>
            <w:tcW w:w="1844" w:type="dxa"/>
            <w:vAlign w:val="center"/>
            <w:vMerge w:val="continue"/>
            <w:textDirection w:val="lrTb"/>
            <w:noWrap w:val="false"/>
          </w:tcPr>
          <w:p>
            <w:pPr>
              <w:pStyle w:val="780"/>
              <w:ind w:firstLine="0"/>
              <w:jc w:val="center"/>
              <w:spacing w:line="240" w:lineRule="auto"/>
              <w:rPr>
                <w:sz w:val="20"/>
                <w:szCs w:val="20"/>
              </w:rPr>
            </w:pP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20"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9</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843" w:type="dxa"/>
            <w:vAlign w:val="center"/>
            <w:textDirection w:val="lrTb"/>
            <w:noWrap w:val="false"/>
          </w:tcPr>
          <w:p>
            <w:pPr>
              <w:pStyle w:val="793"/>
              <w:rPr>
                <w:szCs w:val="22"/>
                <w:lang w:val="ru-RU" w:eastAsia="en-US"/>
              </w:rPr>
            </w:pPr>
            <w:r>
              <w:rPr>
                <w:color w:val="000000"/>
                <w:lang w:eastAsia="en-US"/>
              </w:rPr>
              <w:t xml:space="preserve">котельная № 11 Авиолесоохраны г. Великий Устюг</w:t>
            </w:r>
            <w:r>
              <w:rPr>
                <w:szCs w:val="22"/>
                <w:lang w:val="ru-RU" w:eastAsia="en-US"/>
              </w:rPr>
            </w:r>
            <w:r>
              <w:rPr>
                <w:szCs w:val="22"/>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93"/>
              <w:rPr>
                <w:lang w:val="ru-RU" w:eastAsia="en-US"/>
              </w:rPr>
            </w:pPr>
            <w:r>
              <w:rPr>
                <w:color w:val="000000"/>
                <w:lang w:val="ru-RU" w:eastAsia="en-US"/>
              </w:rPr>
              <w:t xml:space="preserve">ООО «Электротеплосеть»</w:t>
            </w:r>
            <w:r>
              <w:rPr>
                <w:lang w:val="ru-RU" w:eastAsia="en-US"/>
              </w:rPr>
            </w:r>
            <w:r>
              <w:rPr>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701" w:type="dxa"/>
            <w:vAlign w:val="center"/>
            <w:textDirection w:val="lrTb"/>
            <w:noWrap w:val="false"/>
          </w:tcPr>
          <w:p>
            <w:pPr>
              <w:pStyle w:val="780"/>
              <w:ind w:firstLine="0"/>
              <w:jc w:val="center"/>
              <w:spacing w:line="240" w:lineRule="auto"/>
              <w:rPr>
                <w:sz w:val="20"/>
                <w:szCs w:val="20"/>
              </w:rPr>
            </w:pPr>
            <w:r>
              <w:rPr>
                <w:sz w:val="20"/>
                <w:szCs w:val="20"/>
              </w:rPr>
              <w:t xml:space="preserve">Источ</w:t>
            </w:r>
            <w:r>
              <w:rPr>
                <w:sz w:val="20"/>
                <w:szCs w:val="20"/>
              </w:rPr>
              <w:t xml:space="preserve">ник тепловой энергии, тепловые сети</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0</w:t>
            </w:r>
            <w:r>
              <w:rPr>
                <w:sz w:val="20"/>
                <w:szCs w:val="20"/>
              </w:rPr>
              <w:t xml:space="preserve">9</w:t>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134"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«Электротеплосеть»</w:t>
            </w:r>
            <w:r>
              <w:rPr>
                <w:sz w:val="20"/>
                <w:szCs w:val="20"/>
              </w:rPr>
            </w:r>
            <w:r>
              <w:rPr>
                <w:sz w:val="20"/>
                <w:szCs w:val="20"/>
              </w:rPr>
            </w:r>
          </w:p>
        </w:tc>
        <w:tc>
          <w:tcPr>
            <w:tcBorders>
              <w:left w:val="single" w:color="000000" w:sz="4" w:space="0"/>
            </w:tcBorders>
            <w:tcMar>
              <w:left w:w="11" w:type="dxa"/>
              <w:right w:w="11" w:type="dxa"/>
            </w:tcMar>
            <w:tcW w:w="1844" w:type="dxa"/>
            <w:vAlign w:val="center"/>
            <w:vMerge w:val="continue"/>
            <w:textDirection w:val="lrTb"/>
            <w:noWrap w:val="false"/>
          </w:tcPr>
          <w:p>
            <w:pPr>
              <w:pStyle w:val="780"/>
              <w:ind w:firstLine="0"/>
              <w:jc w:val="center"/>
              <w:spacing w:line="240" w:lineRule="auto"/>
              <w:rPr>
                <w:sz w:val="20"/>
                <w:szCs w:val="20"/>
              </w:rPr>
            </w:pP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20"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10</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843" w:type="dxa"/>
            <w:vAlign w:val="center"/>
            <w:textDirection w:val="lrTb"/>
            <w:noWrap w:val="false"/>
          </w:tcPr>
          <w:p>
            <w:pPr>
              <w:pStyle w:val="793"/>
              <w:rPr>
                <w:szCs w:val="22"/>
                <w:lang w:val="ru-RU" w:eastAsia="en-US"/>
              </w:rPr>
            </w:pPr>
            <w:r>
              <w:rPr>
                <w:color w:val="000000"/>
                <w:lang w:eastAsia="en-US"/>
              </w:rPr>
              <w:t xml:space="preserve">котельная № 12 БМК (Энерг</w:t>
            </w:r>
            <w:r>
              <w:rPr>
                <w:color w:val="000000"/>
                <w:lang w:eastAsia="en-US"/>
              </w:rPr>
              <w:t xml:space="preserve">оцентр) г. Великий Устюг</w:t>
            </w:r>
            <w:r>
              <w:rPr>
                <w:szCs w:val="22"/>
                <w:lang w:val="ru-RU" w:eastAsia="en-US"/>
              </w:rPr>
            </w:r>
            <w:r>
              <w:rPr>
                <w:szCs w:val="22"/>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93"/>
              <w:rPr>
                <w:lang w:val="ru-RU" w:eastAsia="en-US"/>
              </w:rPr>
            </w:pPr>
            <w:r>
              <w:rPr>
                <w:color w:val="000000"/>
                <w:lang w:val="ru-RU" w:eastAsia="en-US"/>
              </w:rPr>
              <w:t xml:space="preserve">ООО «Электротеплосеть»</w:t>
            </w:r>
            <w:r>
              <w:rPr>
                <w:lang w:val="ru-RU" w:eastAsia="en-US"/>
              </w:rPr>
            </w:r>
            <w:r>
              <w:rPr>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701" w:type="dxa"/>
            <w:vAlign w:val="center"/>
            <w:textDirection w:val="lrTb"/>
            <w:noWrap w:val="false"/>
          </w:tcPr>
          <w:p>
            <w:pPr>
              <w:pStyle w:val="780"/>
              <w:ind w:firstLine="0"/>
              <w:jc w:val="center"/>
              <w:spacing w:line="240" w:lineRule="auto"/>
              <w:rPr>
                <w:sz w:val="20"/>
                <w:szCs w:val="20"/>
              </w:rPr>
            </w:pPr>
            <w:r>
              <w:rPr>
                <w:sz w:val="20"/>
                <w:szCs w:val="20"/>
              </w:rPr>
              <w:t xml:space="preserve">Источник тепловой энергии, тепловые сети</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10</w:t>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134"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«Электротеплосеть»</w:t>
            </w:r>
            <w:r>
              <w:rPr>
                <w:sz w:val="20"/>
                <w:szCs w:val="20"/>
              </w:rPr>
            </w:r>
            <w:r>
              <w:rPr>
                <w:sz w:val="20"/>
                <w:szCs w:val="20"/>
              </w:rPr>
            </w:r>
          </w:p>
        </w:tc>
        <w:tc>
          <w:tcPr>
            <w:tcBorders>
              <w:left w:val="single" w:color="000000" w:sz="4" w:space="0"/>
            </w:tcBorders>
            <w:tcMar>
              <w:left w:w="11" w:type="dxa"/>
              <w:right w:w="11" w:type="dxa"/>
            </w:tcMar>
            <w:tcW w:w="1844" w:type="dxa"/>
            <w:vAlign w:val="center"/>
            <w:vMerge w:val="continue"/>
            <w:textDirection w:val="lrTb"/>
            <w:noWrap w:val="false"/>
          </w:tcPr>
          <w:p>
            <w:pPr>
              <w:pStyle w:val="780"/>
              <w:ind w:firstLine="0"/>
              <w:jc w:val="center"/>
              <w:spacing w:line="240" w:lineRule="auto"/>
              <w:rPr>
                <w:sz w:val="20"/>
                <w:szCs w:val="20"/>
              </w:rPr>
            </w:pP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20"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11</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843" w:type="dxa"/>
            <w:vAlign w:val="center"/>
            <w:textDirection w:val="lrTb"/>
            <w:noWrap w:val="false"/>
          </w:tcPr>
          <w:p>
            <w:pPr>
              <w:pStyle w:val="793"/>
              <w:rPr>
                <w:szCs w:val="22"/>
                <w:lang w:val="ru-RU" w:eastAsia="en-US"/>
              </w:rPr>
            </w:pPr>
            <w:r>
              <w:rPr>
                <w:color w:val="000000"/>
                <w:lang w:eastAsia="en-US"/>
              </w:rPr>
              <w:t xml:space="preserve">котельная № 13 Стрига</w:t>
            </w:r>
            <w:r>
              <w:rPr>
                <w:szCs w:val="22"/>
                <w:lang w:val="ru-RU" w:eastAsia="en-US"/>
              </w:rPr>
            </w:r>
            <w:r>
              <w:rPr>
                <w:szCs w:val="22"/>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93"/>
              <w:rPr>
                <w:lang w:val="ru-RU" w:eastAsia="en-US"/>
              </w:rPr>
            </w:pPr>
            <w:r>
              <w:rPr>
                <w:color w:val="000000"/>
                <w:lang w:val="ru-RU" w:eastAsia="en-US"/>
              </w:rPr>
              <w:t xml:space="preserve">ООО «Электротеплосеть»</w:t>
            </w:r>
            <w:r>
              <w:rPr>
                <w:lang w:val="ru-RU" w:eastAsia="en-US"/>
              </w:rPr>
            </w:r>
            <w:r>
              <w:rPr>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701" w:type="dxa"/>
            <w:vAlign w:val="center"/>
            <w:textDirection w:val="lrTb"/>
            <w:noWrap w:val="false"/>
          </w:tcPr>
          <w:p>
            <w:pPr>
              <w:pStyle w:val="780"/>
              <w:ind w:firstLine="0"/>
              <w:jc w:val="center"/>
              <w:spacing w:line="240" w:lineRule="auto"/>
              <w:rPr>
                <w:sz w:val="20"/>
                <w:szCs w:val="20"/>
              </w:rPr>
            </w:pPr>
            <w:r>
              <w:rPr>
                <w:sz w:val="20"/>
                <w:szCs w:val="20"/>
              </w:rPr>
              <w:t xml:space="preserve">Источник тепловой энергии, тепловые сети</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11</w:t>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134"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«Электротеплосеть»</w:t>
            </w:r>
            <w:r>
              <w:rPr>
                <w:sz w:val="20"/>
                <w:szCs w:val="20"/>
              </w:rPr>
            </w:r>
            <w:r>
              <w:rPr>
                <w:sz w:val="20"/>
                <w:szCs w:val="20"/>
              </w:rPr>
            </w:r>
          </w:p>
        </w:tc>
        <w:tc>
          <w:tcPr>
            <w:tcBorders>
              <w:left w:val="single" w:color="000000" w:sz="4" w:space="0"/>
            </w:tcBorders>
            <w:tcMar>
              <w:left w:w="11" w:type="dxa"/>
              <w:right w:w="11" w:type="dxa"/>
            </w:tcMar>
            <w:tcW w:w="1844" w:type="dxa"/>
            <w:vAlign w:val="center"/>
            <w:vMerge w:val="continue"/>
            <w:textDirection w:val="lrTb"/>
            <w:noWrap w:val="false"/>
          </w:tcPr>
          <w:p>
            <w:pPr>
              <w:pStyle w:val="780"/>
              <w:ind w:firstLine="0"/>
              <w:jc w:val="center"/>
              <w:spacing w:line="240" w:lineRule="auto"/>
              <w:rPr>
                <w:sz w:val="20"/>
                <w:szCs w:val="20"/>
              </w:rPr>
            </w:pP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20"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12</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843" w:type="dxa"/>
            <w:vAlign w:val="center"/>
            <w:textDirection w:val="lrTb"/>
            <w:noWrap w:val="false"/>
          </w:tcPr>
          <w:p>
            <w:pPr>
              <w:pStyle w:val="793"/>
              <w:rPr>
                <w:szCs w:val="22"/>
                <w:lang w:val="ru-RU" w:eastAsia="en-US"/>
              </w:rPr>
            </w:pPr>
            <w:r>
              <w:rPr>
                <w:color w:val="000000"/>
                <w:lang w:eastAsia="en-US"/>
              </w:rPr>
              <w:t xml:space="preserve">котельная № 14 пос.</w:t>
            </w:r>
            <w:r>
              <w:rPr>
                <w:color w:val="000000"/>
                <w:lang w:eastAsia="en-US"/>
              </w:rPr>
              <w:t xml:space="preserve"> Золотавцево</w:t>
            </w:r>
            <w:r>
              <w:rPr>
                <w:szCs w:val="22"/>
                <w:lang w:val="ru-RU" w:eastAsia="en-US"/>
              </w:rPr>
            </w:r>
            <w:r>
              <w:rPr>
                <w:szCs w:val="22"/>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93"/>
              <w:rPr>
                <w:lang w:val="ru-RU" w:eastAsia="en-US"/>
              </w:rPr>
            </w:pPr>
            <w:r>
              <w:rPr>
                <w:color w:val="000000"/>
                <w:lang w:val="ru-RU" w:eastAsia="en-US"/>
              </w:rPr>
              <w:t xml:space="preserve">ООО «Электротеплосеть»</w:t>
            </w:r>
            <w:r>
              <w:rPr>
                <w:lang w:val="ru-RU" w:eastAsia="en-US"/>
              </w:rPr>
            </w:r>
            <w:r>
              <w:rPr>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701" w:type="dxa"/>
            <w:vAlign w:val="center"/>
            <w:textDirection w:val="lrTb"/>
            <w:noWrap w:val="false"/>
          </w:tcPr>
          <w:p>
            <w:pPr>
              <w:pStyle w:val="780"/>
              <w:ind w:firstLine="0"/>
              <w:jc w:val="center"/>
              <w:spacing w:line="240" w:lineRule="auto"/>
              <w:rPr>
                <w:sz w:val="20"/>
                <w:szCs w:val="20"/>
              </w:rPr>
            </w:pPr>
            <w:r>
              <w:rPr>
                <w:sz w:val="20"/>
                <w:szCs w:val="20"/>
              </w:rPr>
              <w:t xml:space="preserve">Источник тепловой энергии, тепловые сети</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12</w:t>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134"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«Электротеплосеть»</w:t>
            </w:r>
            <w:r>
              <w:rPr>
                <w:sz w:val="20"/>
                <w:szCs w:val="20"/>
              </w:rPr>
            </w:r>
            <w:r>
              <w:rPr>
                <w:sz w:val="20"/>
                <w:szCs w:val="20"/>
              </w:rPr>
            </w:r>
          </w:p>
        </w:tc>
        <w:tc>
          <w:tcPr>
            <w:tcBorders>
              <w:left w:val="single" w:color="000000" w:sz="4" w:space="0"/>
            </w:tcBorders>
            <w:tcMar>
              <w:left w:w="11" w:type="dxa"/>
              <w:right w:w="11" w:type="dxa"/>
            </w:tcMar>
            <w:tcW w:w="1844" w:type="dxa"/>
            <w:vAlign w:val="center"/>
            <w:vMerge w:val="continue"/>
            <w:textDirection w:val="lrTb"/>
            <w:noWrap w:val="false"/>
          </w:tcPr>
          <w:p>
            <w:pPr>
              <w:pStyle w:val="780"/>
              <w:ind w:firstLine="0"/>
              <w:jc w:val="center"/>
              <w:spacing w:line="240" w:lineRule="auto"/>
              <w:rPr>
                <w:sz w:val="20"/>
                <w:szCs w:val="20"/>
              </w:rPr>
            </w:pP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20"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13</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843" w:type="dxa"/>
            <w:vAlign w:val="center"/>
            <w:textDirection w:val="lrTb"/>
            <w:noWrap w:val="false"/>
          </w:tcPr>
          <w:p>
            <w:pPr>
              <w:pStyle w:val="793"/>
              <w:rPr>
                <w:szCs w:val="22"/>
                <w:lang w:val="ru-RU" w:eastAsia="en-US"/>
              </w:rPr>
            </w:pPr>
            <w:r>
              <w:rPr>
                <w:color w:val="000000"/>
                <w:lang w:eastAsia="en-US"/>
              </w:rPr>
              <w:t xml:space="preserve">котельная № 16 пос. Валга</w:t>
            </w:r>
            <w:r>
              <w:rPr>
                <w:szCs w:val="22"/>
                <w:lang w:val="ru-RU" w:eastAsia="en-US"/>
              </w:rPr>
            </w:r>
            <w:r>
              <w:rPr>
                <w:szCs w:val="22"/>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93"/>
              <w:rPr>
                <w:lang w:val="ru-RU" w:eastAsia="en-US"/>
              </w:rPr>
            </w:pPr>
            <w:r>
              <w:rPr>
                <w:color w:val="000000"/>
                <w:lang w:val="ru-RU" w:eastAsia="en-US"/>
              </w:rPr>
              <w:t xml:space="preserve">ООО «Электротеплосеть»</w:t>
            </w:r>
            <w:r>
              <w:rPr>
                <w:lang w:val="ru-RU" w:eastAsia="en-US"/>
              </w:rPr>
            </w:r>
            <w:r>
              <w:rPr>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701" w:type="dxa"/>
            <w:vAlign w:val="center"/>
            <w:textDirection w:val="lrTb"/>
            <w:noWrap w:val="false"/>
          </w:tcPr>
          <w:p>
            <w:pPr>
              <w:pStyle w:val="780"/>
              <w:ind w:firstLine="0"/>
              <w:jc w:val="center"/>
              <w:spacing w:line="240" w:lineRule="auto"/>
              <w:rPr>
                <w:sz w:val="20"/>
                <w:szCs w:val="20"/>
              </w:rPr>
            </w:pPr>
            <w:r>
              <w:rPr>
                <w:sz w:val="20"/>
                <w:szCs w:val="20"/>
              </w:rPr>
              <w:t xml:space="preserve">Источни</w:t>
            </w:r>
            <w:r>
              <w:rPr>
                <w:sz w:val="20"/>
                <w:szCs w:val="20"/>
              </w:rPr>
              <w:t xml:space="preserve">к тепловой энергии, тепловые сети</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1</w:t>
            </w:r>
            <w:r>
              <w:rPr>
                <w:sz w:val="20"/>
                <w:szCs w:val="20"/>
              </w:rPr>
              <w:t xml:space="preserve">3</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134"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«Электротеплосеть»</w:t>
            </w:r>
            <w:r>
              <w:rPr>
                <w:sz w:val="20"/>
                <w:szCs w:val="20"/>
              </w:rPr>
            </w:r>
            <w:r>
              <w:rPr>
                <w:sz w:val="20"/>
                <w:szCs w:val="20"/>
              </w:rPr>
            </w:r>
          </w:p>
        </w:tc>
        <w:tc>
          <w:tcPr>
            <w:tcBorders>
              <w:left w:val="single" w:color="000000" w:sz="4" w:space="0"/>
            </w:tcBorders>
            <w:tcMar>
              <w:left w:w="11" w:type="dxa"/>
              <w:right w:w="11" w:type="dxa"/>
            </w:tcMar>
            <w:tcW w:w="1844" w:type="dxa"/>
            <w:vAlign w:val="center"/>
            <w:vMerge w:val="continue"/>
            <w:textDirection w:val="lrTb"/>
            <w:noWrap w:val="false"/>
          </w:tcPr>
          <w:p>
            <w:pPr>
              <w:pStyle w:val="780"/>
              <w:ind w:firstLine="0"/>
              <w:jc w:val="center"/>
              <w:spacing w:line="240" w:lineRule="auto"/>
              <w:rPr>
                <w:sz w:val="20"/>
                <w:szCs w:val="20"/>
              </w:rPr>
            </w:pP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20"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14</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843" w:type="dxa"/>
            <w:vAlign w:val="center"/>
            <w:textDirection w:val="lrTb"/>
            <w:noWrap w:val="false"/>
          </w:tcPr>
          <w:p>
            <w:pPr>
              <w:pStyle w:val="793"/>
              <w:rPr>
                <w:szCs w:val="22"/>
                <w:lang w:val="ru-RU" w:eastAsia="en-US"/>
              </w:rPr>
            </w:pPr>
            <w:r>
              <w:rPr>
                <w:color w:val="000000"/>
                <w:lang w:eastAsia="en-US"/>
              </w:rPr>
              <w:t xml:space="preserve">котельная № 17 Подсосенье</w:t>
            </w:r>
            <w:r>
              <w:rPr>
                <w:szCs w:val="22"/>
                <w:lang w:val="ru-RU" w:eastAsia="en-US"/>
              </w:rPr>
            </w:r>
            <w:r>
              <w:rPr>
                <w:szCs w:val="22"/>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93"/>
              <w:rPr>
                <w:lang w:val="ru-RU" w:eastAsia="en-US"/>
              </w:rPr>
            </w:pPr>
            <w:r>
              <w:rPr>
                <w:color w:val="000000"/>
                <w:lang w:val="ru-RU" w:eastAsia="en-US"/>
              </w:rPr>
              <w:t xml:space="preserve">О</w:t>
            </w:r>
            <w:r>
              <w:rPr>
                <w:color w:val="000000"/>
                <w:lang w:val="ru-RU" w:eastAsia="en-US"/>
              </w:rPr>
              <w:t xml:space="preserve">ОО «Электротеплосеть»</w:t>
            </w:r>
            <w:r>
              <w:rPr>
                <w:lang w:val="ru-RU" w:eastAsia="en-US"/>
              </w:rPr>
            </w:r>
            <w:r>
              <w:rPr>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701" w:type="dxa"/>
            <w:vAlign w:val="center"/>
            <w:textDirection w:val="lrTb"/>
            <w:noWrap w:val="false"/>
          </w:tcPr>
          <w:p>
            <w:pPr>
              <w:pStyle w:val="780"/>
              <w:ind w:firstLine="0"/>
              <w:jc w:val="center"/>
              <w:spacing w:line="240" w:lineRule="auto"/>
              <w:rPr>
                <w:sz w:val="20"/>
                <w:szCs w:val="20"/>
              </w:rPr>
            </w:pPr>
            <w:r>
              <w:rPr>
                <w:sz w:val="20"/>
                <w:szCs w:val="20"/>
              </w:rPr>
              <w:t xml:space="preserve">Источник тепловой энергии, тепловые сети</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1</w:t>
            </w:r>
            <w:r>
              <w:rPr>
                <w:sz w:val="20"/>
                <w:szCs w:val="20"/>
              </w:rPr>
              <w:t xml:space="preserve">4</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134"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«Электротеплосеть»</w:t>
            </w:r>
            <w:r>
              <w:rPr>
                <w:sz w:val="20"/>
                <w:szCs w:val="20"/>
              </w:rPr>
            </w:r>
            <w:r>
              <w:rPr>
                <w:sz w:val="20"/>
                <w:szCs w:val="20"/>
              </w:rPr>
            </w:r>
          </w:p>
        </w:tc>
        <w:tc>
          <w:tcPr>
            <w:tcBorders>
              <w:left w:val="single" w:color="000000" w:sz="4" w:space="0"/>
            </w:tcBorders>
            <w:tcMar>
              <w:left w:w="11" w:type="dxa"/>
              <w:right w:w="11" w:type="dxa"/>
            </w:tcMar>
            <w:tcW w:w="1844" w:type="dxa"/>
            <w:vAlign w:val="center"/>
            <w:vMerge w:val="continue"/>
            <w:textDirection w:val="lrTb"/>
            <w:noWrap w:val="false"/>
          </w:tcPr>
          <w:p>
            <w:pPr>
              <w:pStyle w:val="780"/>
              <w:ind w:firstLine="0"/>
              <w:jc w:val="center"/>
              <w:spacing w:line="240" w:lineRule="auto"/>
              <w:rPr>
                <w:sz w:val="20"/>
                <w:szCs w:val="20"/>
              </w:rPr>
            </w:pP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20"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15</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843" w:type="dxa"/>
            <w:vAlign w:val="center"/>
            <w:textDirection w:val="lrTb"/>
            <w:noWrap w:val="false"/>
          </w:tcPr>
          <w:p>
            <w:pPr>
              <w:pStyle w:val="793"/>
              <w:rPr>
                <w:szCs w:val="22"/>
                <w:lang w:val="ru-RU" w:eastAsia="en-US"/>
              </w:rPr>
            </w:pPr>
            <w:r>
              <w:rPr>
                <w:color w:val="000000"/>
                <w:lang w:eastAsia="en-US"/>
              </w:rPr>
              <w:t xml:space="preserve">котельная д. Бухинино</w:t>
            </w:r>
            <w:r>
              <w:rPr>
                <w:szCs w:val="22"/>
                <w:lang w:val="ru-RU" w:eastAsia="en-US"/>
              </w:rPr>
            </w:r>
            <w:r>
              <w:rPr>
                <w:szCs w:val="22"/>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93"/>
              <w:rPr>
                <w:lang w:val="ru-RU" w:eastAsia="en-US"/>
              </w:rPr>
            </w:pPr>
            <w:r>
              <w:rPr>
                <w:color w:val="000000"/>
                <w:lang w:val="ru-RU" w:eastAsia="en-US"/>
              </w:rPr>
              <w:t xml:space="preserve">ООО «Теплосервис»</w:t>
            </w:r>
            <w:r>
              <w:rPr>
                <w:lang w:val="ru-RU" w:eastAsia="en-US"/>
              </w:rPr>
            </w:r>
            <w:r>
              <w:rPr>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701" w:type="dxa"/>
            <w:vAlign w:val="center"/>
            <w:textDirection w:val="lrTb"/>
            <w:noWrap w:val="false"/>
          </w:tcPr>
          <w:p>
            <w:pPr>
              <w:pStyle w:val="780"/>
              <w:ind w:firstLine="0"/>
              <w:jc w:val="center"/>
              <w:spacing w:line="240" w:lineRule="auto"/>
              <w:rPr>
                <w:sz w:val="20"/>
                <w:szCs w:val="20"/>
              </w:rPr>
            </w:pPr>
            <w:r>
              <w:rPr>
                <w:sz w:val="20"/>
                <w:szCs w:val="20"/>
              </w:rPr>
              <w:t xml:space="preserve">Источник тепловой энергии, теп</w:t>
            </w:r>
            <w:r>
              <w:rPr>
                <w:sz w:val="20"/>
                <w:szCs w:val="20"/>
              </w:rPr>
              <w:t xml:space="preserve">ловые сети</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1</w:t>
            </w:r>
            <w:r>
              <w:rPr>
                <w:sz w:val="20"/>
                <w:szCs w:val="20"/>
              </w:rPr>
              <w:t xml:space="preserve">5</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134"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«Теплосервис»</w:t>
            </w:r>
            <w:r>
              <w:rPr>
                <w:sz w:val="20"/>
                <w:szCs w:val="20"/>
              </w:rPr>
            </w:r>
            <w:r>
              <w:rPr>
                <w:sz w:val="20"/>
                <w:szCs w:val="20"/>
              </w:rPr>
            </w:r>
          </w:p>
        </w:tc>
        <w:tc>
          <w:tcPr>
            <w:tcBorders>
              <w:left w:val="single" w:color="000000" w:sz="4" w:space="0"/>
            </w:tcBorders>
            <w:tcMar>
              <w:left w:w="11" w:type="dxa"/>
              <w:right w:w="11" w:type="dxa"/>
            </w:tcMar>
            <w:tcW w:w="1844" w:type="dxa"/>
            <w:vAlign w:val="center"/>
            <w:vMerge w:val="continue"/>
            <w:textDirection w:val="lrTb"/>
            <w:noWrap w:val="false"/>
          </w:tcPr>
          <w:p>
            <w:pPr>
              <w:pStyle w:val="780"/>
              <w:ind w:firstLine="0"/>
              <w:jc w:val="center"/>
              <w:spacing w:line="240" w:lineRule="auto"/>
              <w:rPr>
                <w:sz w:val="20"/>
                <w:szCs w:val="20"/>
              </w:rPr>
            </w:pP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20"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16</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843" w:type="dxa"/>
            <w:vAlign w:val="center"/>
            <w:textDirection w:val="lrTb"/>
            <w:noWrap w:val="false"/>
          </w:tcPr>
          <w:p>
            <w:pPr>
              <w:pStyle w:val="793"/>
              <w:rPr>
                <w:szCs w:val="22"/>
                <w:lang w:val="ru-RU" w:eastAsia="en-US"/>
              </w:rPr>
            </w:pPr>
            <w:r>
              <w:rPr>
                <w:color w:val="000000"/>
                <w:lang w:eastAsia="en-US"/>
              </w:rPr>
              <w:t xml:space="preserve">котельная школа № 15 г. Красавино</w:t>
            </w:r>
            <w:r>
              <w:rPr>
                <w:szCs w:val="22"/>
                <w:lang w:val="ru-RU" w:eastAsia="en-US"/>
              </w:rPr>
            </w:r>
            <w:r>
              <w:rPr>
                <w:szCs w:val="22"/>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93"/>
              <w:rPr>
                <w:lang w:val="ru-RU" w:eastAsia="en-US"/>
              </w:rPr>
            </w:pPr>
            <w:r>
              <w:rPr>
                <w:color w:val="000000"/>
                <w:lang w:val="ru-RU" w:eastAsia="en-US"/>
              </w:rPr>
              <w:t xml:space="preserve">ООО «Теплосервис»</w:t>
            </w:r>
            <w:r>
              <w:rPr>
                <w:lang w:val="ru-RU" w:eastAsia="en-US"/>
              </w:rPr>
            </w:r>
            <w:r>
              <w:rPr>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701" w:type="dxa"/>
            <w:vAlign w:val="center"/>
            <w:textDirection w:val="lrTb"/>
            <w:noWrap w:val="false"/>
          </w:tcPr>
          <w:p>
            <w:pPr>
              <w:pStyle w:val="780"/>
              <w:ind w:firstLine="0"/>
              <w:jc w:val="center"/>
              <w:spacing w:line="240" w:lineRule="auto"/>
              <w:rPr>
                <w:sz w:val="20"/>
                <w:szCs w:val="20"/>
              </w:rPr>
            </w:pPr>
            <w:r>
              <w:rPr>
                <w:sz w:val="20"/>
                <w:szCs w:val="20"/>
              </w:rPr>
              <w:t xml:space="preserve">Ист</w:t>
            </w:r>
            <w:r>
              <w:rPr>
                <w:sz w:val="20"/>
                <w:szCs w:val="20"/>
              </w:rPr>
              <w:t xml:space="preserve">очник тепловой энергии, тепловые сети</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1</w:t>
            </w:r>
            <w:r>
              <w:rPr>
                <w:sz w:val="20"/>
                <w:szCs w:val="20"/>
              </w:rPr>
              <w:t xml:space="preserve">6</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134"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«Теплосервис»</w:t>
            </w:r>
            <w:r>
              <w:rPr>
                <w:sz w:val="20"/>
                <w:szCs w:val="20"/>
              </w:rPr>
            </w:r>
            <w:r>
              <w:rPr>
                <w:sz w:val="20"/>
                <w:szCs w:val="20"/>
              </w:rPr>
            </w:r>
          </w:p>
        </w:tc>
        <w:tc>
          <w:tcPr>
            <w:tcBorders>
              <w:left w:val="single" w:color="000000" w:sz="4" w:space="0"/>
            </w:tcBorders>
            <w:tcMar>
              <w:left w:w="11" w:type="dxa"/>
              <w:right w:w="11" w:type="dxa"/>
            </w:tcMar>
            <w:tcW w:w="1844" w:type="dxa"/>
            <w:vAlign w:val="center"/>
            <w:vMerge w:val="continue"/>
            <w:textDirection w:val="lrTb"/>
            <w:noWrap w:val="false"/>
          </w:tcPr>
          <w:p>
            <w:pPr>
              <w:pStyle w:val="780"/>
              <w:ind w:firstLine="0"/>
              <w:jc w:val="center"/>
              <w:spacing w:line="240" w:lineRule="auto"/>
              <w:rPr>
                <w:sz w:val="20"/>
                <w:szCs w:val="20"/>
              </w:rPr>
            </w:pP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20"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17</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843" w:type="dxa"/>
            <w:vAlign w:val="center"/>
            <w:textDirection w:val="lrTb"/>
            <w:noWrap w:val="false"/>
          </w:tcPr>
          <w:p>
            <w:pPr>
              <w:pStyle w:val="793"/>
              <w:rPr>
                <w:szCs w:val="22"/>
                <w:lang w:val="ru-RU" w:eastAsia="en-US"/>
              </w:rPr>
            </w:pPr>
            <w:r>
              <w:rPr>
                <w:color w:val="000000"/>
                <w:lang w:eastAsia="en-US"/>
              </w:rPr>
              <w:t xml:space="preserve">котельная с. Васильевское</w:t>
            </w:r>
            <w:r>
              <w:rPr>
                <w:szCs w:val="22"/>
                <w:lang w:val="ru-RU" w:eastAsia="en-US"/>
              </w:rPr>
            </w:r>
            <w:r>
              <w:rPr>
                <w:szCs w:val="22"/>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93"/>
              <w:rPr>
                <w:lang w:val="ru-RU" w:eastAsia="en-US"/>
              </w:rPr>
            </w:pPr>
            <w:r>
              <w:rPr>
                <w:color w:val="000000"/>
                <w:lang w:val="ru-RU" w:eastAsia="en-US"/>
              </w:rPr>
              <w:t xml:space="preserve">ООО «Теплосервис»</w:t>
            </w:r>
            <w:r>
              <w:rPr>
                <w:lang w:val="ru-RU" w:eastAsia="en-US"/>
              </w:rPr>
            </w:r>
            <w:r>
              <w:rPr>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701" w:type="dxa"/>
            <w:vAlign w:val="center"/>
            <w:textDirection w:val="lrTb"/>
            <w:noWrap w:val="false"/>
          </w:tcPr>
          <w:p>
            <w:pPr>
              <w:pStyle w:val="780"/>
              <w:ind w:firstLine="0"/>
              <w:jc w:val="center"/>
              <w:spacing w:line="240" w:lineRule="auto"/>
              <w:rPr>
                <w:sz w:val="20"/>
                <w:szCs w:val="20"/>
              </w:rPr>
            </w:pPr>
            <w:r>
              <w:rPr>
                <w:sz w:val="20"/>
                <w:szCs w:val="20"/>
              </w:rPr>
              <w:t xml:space="preserve">Источник тепловой энергии, тепловые сети</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1</w:t>
            </w:r>
            <w:r>
              <w:rPr>
                <w:sz w:val="20"/>
                <w:szCs w:val="20"/>
              </w:rPr>
              <w:t xml:space="preserve">7</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134"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«Теплосе</w:t>
            </w:r>
            <w:r>
              <w:rPr>
                <w:color w:val="000000"/>
                <w:sz w:val="20"/>
                <w:szCs w:val="20"/>
              </w:rPr>
              <w:t xml:space="preserve">рвис»</w:t>
            </w:r>
            <w:r>
              <w:rPr>
                <w:sz w:val="20"/>
                <w:szCs w:val="20"/>
              </w:rPr>
            </w:r>
            <w:r>
              <w:rPr>
                <w:sz w:val="20"/>
                <w:szCs w:val="20"/>
              </w:rPr>
            </w:r>
          </w:p>
        </w:tc>
        <w:tc>
          <w:tcPr>
            <w:tcBorders>
              <w:left w:val="single" w:color="000000" w:sz="4" w:space="0"/>
            </w:tcBorders>
            <w:tcMar>
              <w:left w:w="11" w:type="dxa"/>
              <w:right w:w="11" w:type="dxa"/>
            </w:tcMar>
            <w:tcW w:w="1844" w:type="dxa"/>
            <w:vAlign w:val="center"/>
            <w:vMerge w:val="continue"/>
            <w:textDirection w:val="lrTb"/>
            <w:noWrap w:val="false"/>
          </w:tcPr>
          <w:p>
            <w:pPr>
              <w:pStyle w:val="780"/>
              <w:ind w:firstLine="0"/>
              <w:jc w:val="center"/>
              <w:spacing w:line="240" w:lineRule="auto"/>
              <w:rPr>
                <w:sz w:val="20"/>
                <w:szCs w:val="20"/>
              </w:rPr>
            </w:pP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20"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18</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843" w:type="dxa"/>
            <w:vAlign w:val="center"/>
            <w:textDirection w:val="lrTb"/>
            <w:noWrap w:val="false"/>
          </w:tcPr>
          <w:p>
            <w:pPr>
              <w:pStyle w:val="793"/>
              <w:rPr>
                <w:szCs w:val="22"/>
                <w:lang w:val="ru-RU" w:eastAsia="en-US"/>
              </w:rPr>
            </w:pPr>
            <w:r>
              <w:rPr>
                <w:color w:val="000000"/>
                <w:lang w:eastAsia="en-US"/>
              </w:rPr>
              <w:t xml:space="preserve">котельная больницы г. Красавино</w:t>
            </w:r>
            <w:r>
              <w:rPr>
                <w:szCs w:val="22"/>
                <w:lang w:val="ru-RU" w:eastAsia="en-US"/>
              </w:rPr>
            </w:r>
            <w:r>
              <w:rPr>
                <w:szCs w:val="22"/>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93"/>
              <w:rPr>
                <w:lang w:val="ru-RU" w:eastAsia="en-US"/>
              </w:rPr>
            </w:pPr>
            <w:r>
              <w:rPr>
                <w:color w:val="000000"/>
                <w:lang w:val="ru-RU" w:eastAsia="en-US"/>
              </w:rPr>
              <w:t xml:space="preserve">ООО «Теплосервис»</w:t>
            </w:r>
            <w:r>
              <w:rPr>
                <w:lang w:val="ru-RU" w:eastAsia="en-US"/>
              </w:rPr>
            </w:r>
            <w:r>
              <w:rPr>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701" w:type="dxa"/>
            <w:vAlign w:val="center"/>
            <w:textDirection w:val="lrTb"/>
            <w:noWrap w:val="false"/>
          </w:tcPr>
          <w:p>
            <w:pPr>
              <w:pStyle w:val="780"/>
              <w:ind w:firstLine="0"/>
              <w:jc w:val="center"/>
              <w:spacing w:line="240" w:lineRule="auto"/>
              <w:rPr>
                <w:sz w:val="20"/>
                <w:szCs w:val="20"/>
              </w:rPr>
            </w:pPr>
            <w:r>
              <w:rPr>
                <w:sz w:val="20"/>
                <w:szCs w:val="20"/>
              </w:rPr>
              <w:t xml:space="preserve">Источник тепловой энергии, тепл</w:t>
            </w:r>
            <w:r>
              <w:rPr>
                <w:sz w:val="20"/>
                <w:szCs w:val="20"/>
              </w:rPr>
              <w:t xml:space="preserve">овые сети</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1</w:t>
            </w:r>
            <w:r>
              <w:rPr>
                <w:sz w:val="20"/>
                <w:szCs w:val="20"/>
              </w:rPr>
              <w:t xml:space="preserve">8</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134"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«Теплосервис»</w:t>
            </w:r>
            <w:r>
              <w:rPr>
                <w:sz w:val="20"/>
                <w:szCs w:val="20"/>
              </w:rPr>
            </w:r>
            <w:r>
              <w:rPr>
                <w:sz w:val="20"/>
                <w:szCs w:val="20"/>
              </w:rPr>
            </w:r>
          </w:p>
        </w:tc>
        <w:tc>
          <w:tcPr>
            <w:tcBorders>
              <w:left w:val="single" w:color="000000" w:sz="4" w:space="0"/>
            </w:tcBorders>
            <w:tcMar>
              <w:left w:w="11" w:type="dxa"/>
              <w:right w:w="11" w:type="dxa"/>
            </w:tcMar>
            <w:tcW w:w="1844" w:type="dxa"/>
            <w:vAlign w:val="center"/>
            <w:vMerge w:val="continue"/>
            <w:textDirection w:val="lrTb"/>
            <w:noWrap w:val="false"/>
          </w:tcPr>
          <w:p>
            <w:pPr>
              <w:pStyle w:val="780"/>
              <w:ind w:firstLine="0"/>
              <w:jc w:val="center"/>
              <w:spacing w:line="240" w:lineRule="auto"/>
              <w:rPr>
                <w:sz w:val="20"/>
                <w:szCs w:val="20"/>
              </w:rPr>
            </w:pP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20"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19</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843" w:type="dxa"/>
            <w:vAlign w:val="center"/>
            <w:textDirection w:val="lrTb"/>
            <w:noWrap w:val="false"/>
          </w:tcPr>
          <w:p>
            <w:pPr>
              <w:pStyle w:val="793"/>
              <w:rPr>
                <w:szCs w:val="22"/>
                <w:lang w:val="ru-RU" w:eastAsia="en-US"/>
              </w:rPr>
            </w:pPr>
            <w:r>
              <w:rPr>
                <w:color w:val="000000"/>
                <w:lang w:eastAsia="en-US"/>
              </w:rPr>
              <w:t xml:space="preserve">котельная "Кирпичный завод" г. Красавино</w:t>
            </w:r>
            <w:r>
              <w:rPr>
                <w:szCs w:val="22"/>
                <w:lang w:val="ru-RU" w:eastAsia="en-US"/>
              </w:rPr>
            </w:r>
            <w:r>
              <w:rPr>
                <w:szCs w:val="22"/>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93"/>
              <w:rPr>
                <w:lang w:val="ru-RU" w:eastAsia="en-US"/>
              </w:rPr>
            </w:pPr>
            <w:r>
              <w:rPr>
                <w:color w:val="000000"/>
                <w:lang w:val="ru-RU" w:eastAsia="en-US"/>
              </w:rPr>
              <w:t xml:space="preserve">МУП «Ресурс»</w:t>
            </w:r>
            <w:r>
              <w:rPr>
                <w:lang w:val="ru-RU" w:eastAsia="en-US"/>
              </w:rPr>
            </w:r>
            <w:r>
              <w:rPr>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701" w:type="dxa"/>
            <w:vAlign w:val="center"/>
            <w:textDirection w:val="lrTb"/>
            <w:noWrap w:val="false"/>
          </w:tcPr>
          <w:p>
            <w:pPr>
              <w:pStyle w:val="780"/>
              <w:ind w:firstLine="0"/>
              <w:jc w:val="center"/>
              <w:spacing w:line="240" w:lineRule="auto"/>
              <w:rPr>
                <w:sz w:val="20"/>
                <w:szCs w:val="20"/>
              </w:rPr>
            </w:pPr>
            <w:r>
              <w:rPr>
                <w:sz w:val="20"/>
                <w:szCs w:val="20"/>
              </w:rPr>
              <w:t xml:space="preserve">Источник тепловой энергии, тепловые сети</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19</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134" w:type="dxa"/>
            <w:vAlign w:val="center"/>
            <w:textDirection w:val="lrTb"/>
            <w:noWrap w:val="false"/>
          </w:tcPr>
          <w:p>
            <w:pPr>
              <w:pStyle w:val="780"/>
              <w:ind w:firstLine="0"/>
              <w:jc w:val="center"/>
              <w:spacing w:line="240" w:lineRule="auto"/>
              <w:rPr>
                <w:sz w:val="20"/>
                <w:szCs w:val="20"/>
              </w:rPr>
            </w:pPr>
            <w:r>
              <w:rPr>
                <w:color w:val="000000"/>
                <w:sz w:val="20"/>
                <w:szCs w:val="20"/>
              </w:rPr>
              <w:t xml:space="preserve">МУП «Ресурс»</w:t>
            </w:r>
            <w:r>
              <w:rPr>
                <w:sz w:val="20"/>
                <w:szCs w:val="20"/>
              </w:rPr>
            </w:r>
            <w:r>
              <w:rPr>
                <w:sz w:val="20"/>
                <w:szCs w:val="20"/>
              </w:rPr>
            </w:r>
          </w:p>
        </w:tc>
        <w:tc>
          <w:tcPr>
            <w:tcBorders>
              <w:left w:val="single" w:color="000000" w:sz="4" w:space="0"/>
            </w:tcBorders>
            <w:tcMar>
              <w:left w:w="11" w:type="dxa"/>
              <w:right w:w="11" w:type="dxa"/>
            </w:tcMar>
            <w:tcW w:w="1844" w:type="dxa"/>
            <w:vAlign w:val="center"/>
            <w:vMerge w:val="continue"/>
            <w:textDirection w:val="lrTb"/>
            <w:noWrap w:val="false"/>
          </w:tcPr>
          <w:p>
            <w:pPr>
              <w:pStyle w:val="780"/>
              <w:ind w:firstLine="0"/>
              <w:jc w:val="center"/>
              <w:spacing w:line="240" w:lineRule="auto"/>
              <w:rPr>
                <w:sz w:val="20"/>
                <w:szCs w:val="20"/>
              </w:rPr>
            </w:pP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20"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20</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843" w:type="dxa"/>
            <w:vAlign w:val="center"/>
            <w:textDirection w:val="lrTb"/>
            <w:noWrap w:val="false"/>
          </w:tcPr>
          <w:p>
            <w:pPr>
              <w:pStyle w:val="793"/>
              <w:rPr>
                <w:szCs w:val="22"/>
                <w:lang w:val="ru-RU" w:eastAsia="en-US"/>
              </w:rPr>
            </w:pPr>
            <w:r>
              <w:rPr>
                <w:color w:val="000000"/>
                <w:lang w:eastAsia="en-US"/>
              </w:rPr>
              <w:t xml:space="preserve">котельная № </w:t>
            </w:r>
            <w:r>
              <w:rPr>
                <w:color w:val="000000"/>
                <w:lang w:eastAsia="en-US"/>
              </w:rPr>
              <w:t xml:space="preserve">2 с. Усть-Алексеево</w:t>
            </w:r>
            <w:r>
              <w:rPr>
                <w:szCs w:val="22"/>
                <w:lang w:val="ru-RU" w:eastAsia="en-US"/>
              </w:rPr>
            </w:r>
            <w:r>
              <w:rPr>
                <w:szCs w:val="22"/>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93"/>
              <w:rPr>
                <w:szCs w:val="22"/>
                <w:lang w:val="ru-RU" w:eastAsia="en-US"/>
              </w:rPr>
            </w:pPr>
            <w:r>
              <w:rPr>
                <w:color w:val="000000"/>
                <w:lang w:val="ru-RU" w:eastAsia="en-US"/>
              </w:rPr>
              <w:t xml:space="preserve">ООО «ЖКО с. Усть-Алексеево»</w:t>
            </w:r>
            <w:r>
              <w:rPr>
                <w:szCs w:val="22"/>
                <w:lang w:val="ru-RU" w:eastAsia="en-US"/>
              </w:rPr>
            </w:r>
            <w:r>
              <w:rPr>
                <w:szCs w:val="22"/>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701" w:type="dxa"/>
            <w:vAlign w:val="center"/>
            <w:textDirection w:val="lrTb"/>
            <w:noWrap w:val="false"/>
          </w:tcPr>
          <w:p>
            <w:pPr>
              <w:pStyle w:val="780"/>
              <w:ind w:firstLine="0"/>
              <w:jc w:val="center"/>
              <w:spacing w:line="240" w:lineRule="auto"/>
              <w:rPr>
                <w:sz w:val="20"/>
                <w:szCs w:val="20"/>
              </w:rPr>
            </w:pPr>
            <w:r>
              <w:rPr>
                <w:sz w:val="20"/>
                <w:szCs w:val="20"/>
              </w:rPr>
              <w:t xml:space="preserve">Источник тепловой энергии, тепловые сети</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2</w:t>
            </w:r>
            <w:r>
              <w:rPr>
                <w:sz w:val="20"/>
                <w:szCs w:val="20"/>
              </w:rPr>
              <w:t xml:space="preserve">0</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134"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«ЖКО с. Усть-Алексеево»</w:t>
            </w:r>
            <w:r>
              <w:rPr>
                <w:sz w:val="20"/>
                <w:szCs w:val="20"/>
              </w:rPr>
            </w:r>
            <w:r>
              <w:rPr>
                <w:sz w:val="20"/>
                <w:szCs w:val="20"/>
              </w:rPr>
            </w:r>
          </w:p>
        </w:tc>
        <w:tc>
          <w:tcPr>
            <w:tcBorders>
              <w:left w:val="single" w:color="000000" w:sz="4" w:space="0"/>
            </w:tcBorders>
            <w:tcMar>
              <w:left w:w="11" w:type="dxa"/>
              <w:right w:w="11" w:type="dxa"/>
            </w:tcMar>
            <w:tcW w:w="1844" w:type="dxa"/>
            <w:vAlign w:val="center"/>
            <w:vMerge w:val="continue"/>
            <w:textDirection w:val="lrTb"/>
            <w:noWrap w:val="false"/>
          </w:tcPr>
          <w:p>
            <w:pPr>
              <w:pStyle w:val="780"/>
              <w:ind w:firstLine="0"/>
              <w:jc w:val="center"/>
              <w:spacing w:line="240" w:lineRule="auto"/>
              <w:rPr>
                <w:sz w:val="20"/>
                <w:szCs w:val="20"/>
              </w:rPr>
            </w:pP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20"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21</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843" w:type="dxa"/>
            <w:vAlign w:val="center"/>
            <w:textDirection w:val="lrTb"/>
            <w:noWrap w:val="false"/>
          </w:tcPr>
          <w:p>
            <w:pPr>
              <w:pStyle w:val="793"/>
              <w:rPr>
                <w:szCs w:val="22"/>
                <w:lang w:val="ru-RU" w:eastAsia="en-US"/>
              </w:rPr>
            </w:pPr>
            <w:r>
              <w:rPr>
                <w:color w:val="000000"/>
                <w:lang w:eastAsia="en-US"/>
              </w:rPr>
              <w:t xml:space="preserve">котельная № 3 с. Усть-Алексеево</w:t>
            </w:r>
            <w:r>
              <w:rPr>
                <w:szCs w:val="22"/>
                <w:lang w:val="ru-RU" w:eastAsia="en-US"/>
              </w:rPr>
            </w:r>
            <w:r>
              <w:rPr>
                <w:szCs w:val="22"/>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93"/>
              <w:rPr>
                <w:lang w:val="ru-RU" w:eastAsia="en-US"/>
              </w:rPr>
            </w:pPr>
            <w:r>
              <w:rPr>
                <w:color w:val="000000"/>
                <w:lang w:val="ru-RU" w:eastAsia="en-US"/>
              </w:rPr>
              <w:t xml:space="preserve">ООО «ЖКО с. Усть-Алексеево»</w:t>
            </w:r>
            <w:r>
              <w:rPr>
                <w:lang w:val="ru-RU" w:eastAsia="en-US"/>
              </w:rPr>
            </w:r>
            <w:r>
              <w:rPr>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701" w:type="dxa"/>
            <w:vAlign w:val="center"/>
            <w:textDirection w:val="lrTb"/>
            <w:noWrap w:val="false"/>
          </w:tcPr>
          <w:p>
            <w:pPr>
              <w:pStyle w:val="780"/>
              <w:ind w:firstLine="0"/>
              <w:jc w:val="center"/>
              <w:spacing w:line="240" w:lineRule="auto"/>
              <w:rPr>
                <w:sz w:val="20"/>
                <w:szCs w:val="20"/>
              </w:rPr>
            </w:pPr>
            <w:r>
              <w:rPr>
                <w:sz w:val="20"/>
                <w:szCs w:val="20"/>
              </w:rPr>
              <w:t xml:space="preserve">Источник тепловой энергии, тепловые сети</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2</w:t>
            </w:r>
            <w:r>
              <w:rPr>
                <w:sz w:val="20"/>
                <w:szCs w:val="20"/>
              </w:rPr>
              <w:t xml:space="preserve">1</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134"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«ЖКО с. Усть-Алексеево»</w:t>
            </w:r>
            <w:r>
              <w:rPr>
                <w:sz w:val="20"/>
                <w:szCs w:val="20"/>
              </w:rPr>
            </w:r>
            <w:r>
              <w:rPr>
                <w:sz w:val="20"/>
                <w:szCs w:val="20"/>
              </w:rPr>
            </w:r>
          </w:p>
        </w:tc>
        <w:tc>
          <w:tcPr>
            <w:tcBorders>
              <w:left w:val="single" w:color="000000" w:sz="4" w:space="0"/>
            </w:tcBorders>
            <w:tcMar>
              <w:left w:w="11" w:type="dxa"/>
              <w:right w:w="11" w:type="dxa"/>
            </w:tcMar>
            <w:tcW w:w="1844" w:type="dxa"/>
            <w:vAlign w:val="center"/>
            <w:vMerge w:val="continue"/>
            <w:textDirection w:val="lrTb"/>
            <w:noWrap w:val="false"/>
          </w:tcPr>
          <w:p>
            <w:pPr>
              <w:pStyle w:val="780"/>
              <w:ind w:firstLine="0"/>
              <w:jc w:val="center"/>
              <w:spacing w:line="240" w:lineRule="auto"/>
              <w:rPr>
                <w:sz w:val="20"/>
                <w:szCs w:val="20"/>
              </w:rPr>
            </w:pP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20"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22</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843" w:type="dxa"/>
            <w:vAlign w:val="center"/>
            <w:textDirection w:val="lrTb"/>
            <w:noWrap w:val="false"/>
          </w:tcPr>
          <w:p>
            <w:pPr>
              <w:pStyle w:val="793"/>
              <w:rPr>
                <w:szCs w:val="22"/>
                <w:lang w:val="ru-RU" w:eastAsia="en-US"/>
              </w:rPr>
            </w:pPr>
            <w:r>
              <w:rPr>
                <w:color w:val="000000"/>
                <w:lang w:eastAsia="en-US"/>
              </w:rPr>
              <w:t xml:space="preserve">котельная № 4 с. Усть-Алексеево</w:t>
            </w:r>
            <w:r>
              <w:rPr>
                <w:szCs w:val="22"/>
                <w:lang w:val="ru-RU" w:eastAsia="en-US"/>
              </w:rPr>
            </w:r>
            <w:r>
              <w:rPr>
                <w:szCs w:val="22"/>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93"/>
              <w:rPr>
                <w:lang w:val="ru-RU" w:eastAsia="en-US"/>
              </w:rPr>
            </w:pPr>
            <w:r>
              <w:rPr>
                <w:color w:val="000000"/>
                <w:lang w:val="ru-RU" w:eastAsia="en-US"/>
              </w:rPr>
              <w:t xml:space="preserve">ООО «ЖКО с. Усть-Алексеево»</w:t>
            </w:r>
            <w:r>
              <w:rPr>
                <w:lang w:val="ru-RU" w:eastAsia="en-US"/>
              </w:rPr>
            </w:r>
            <w:r>
              <w:rPr>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701" w:type="dxa"/>
            <w:vAlign w:val="center"/>
            <w:textDirection w:val="lrTb"/>
            <w:noWrap w:val="false"/>
          </w:tcPr>
          <w:p>
            <w:pPr>
              <w:pStyle w:val="780"/>
              <w:ind w:firstLine="0"/>
              <w:jc w:val="center"/>
              <w:spacing w:line="240" w:lineRule="auto"/>
              <w:rPr>
                <w:sz w:val="20"/>
                <w:szCs w:val="20"/>
              </w:rPr>
            </w:pPr>
            <w:r>
              <w:rPr>
                <w:sz w:val="20"/>
                <w:szCs w:val="20"/>
              </w:rPr>
              <w:t xml:space="preserve">Источник тепловой энергии,</w:t>
            </w:r>
            <w:r>
              <w:rPr>
                <w:sz w:val="20"/>
                <w:szCs w:val="20"/>
              </w:rPr>
              <w:t xml:space="preserve"> тепловые сети</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2</w:t>
            </w:r>
            <w:r>
              <w:rPr>
                <w:sz w:val="20"/>
                <w:szCs w:val="20"/>
              </w:rPr>
              <w:t xml:space="preserve">2</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134"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«ЖКО с. Усть-Алексеево»</w:t>
            </w:r>
            <w:r>
              <w:rPr>
                <w:sz w:val="20"/>
                <w:szCs w:val="20"/>
              </w:rPr>
            </w:r>
            <w:r>
              <w:rPr>
                <w:sz w:val="20"/>
                <w:szCs w:val="20"/>
              </w:rPr>
            </w:r>
          </w:p>
        </w:tc>
        <w:tc>
          <w:tcPr>
            <w:tcBorders>
              <w:left w:val="single" w:color="000000" w:sz="4" w:space="0"/>
            </w:tcBorders>
            <w:tcMar>
              <w:left w:w="11" w:type="dxa"/>
              <w:right w:w="11" w:type="dxa"/>
            </w:tcMar>
            <w:tcW w:w="1844" w:type="dxa"/>
            <w:vAlign w:val="center"/>
            <w:vMerge w:val="continue"/>
            <w:textDirection w:val="lrTb"/>
            <w:noWrap w:val="false"/>
          </w:tcPr>
          <w:p>
            <w:pPr>
              <w:pStyle w:val="780"/>
              <w:ind w:firstLine="0"/>
              <w:jc w:val="center"/>
              <w:spacing w:line="240" w:lineRule="auto"/>
              <w:rPr>
                <w:sz w:val="20"/>
                <w:szCs w:val="20"/>
              </w:rPr>
            </w:pP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20"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23</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843" w:type="dxa"/>
            <w:vAlign w:val="center"/>
            <w:textDirection w:val="lrTb"/>
            <w:noWrap w:val="false"/>
          </w:tcPr>
          <w:p>
            <w:pPr>
              <w:pStyle w:val="793"/>
              <w:rPr>
                <w:szCs w:val="22"/>
                <w:lang w:val="ru-RU" w:eastAsia="en-US"/>
              </w:rPr>
            </w:pPr>
            <w:r>
              <w:rPr>
                <w:color w:val="000000"/>
                <w:lang w:eastAsia="en-US"/>
              </w:rPr>
              <w:t xml:space="preserve">котельная № 5 с. Усть-Алексеево</w:t>
            </w:r>
            <w:r>
              <w:rPr>
                <w:szCs w:val="22"/>
                <w:lang w:val="ru-RU" w:eastAsia="en-US"/>
              </w:rPr>
            </w:r>
            <w:r>
              <w:rPr>
                <w:szCs w:val="22"/>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93"/>
              <w:rPr>
                <w:lang w:val="ru-RU" w:eastAsia="en-US"/>
              </w:rPr>
            </w:pPr>
            <w:r>
              <w:rPr>
                <w:color w:val="000000"/>
                <w:lang w:val="ru-RU" w:eastAsia="en-US"/>
              </w:rPr>
              <w:t xml:space="preserve">ООО «ЖКО с. Усть-Алексеево»</w:t>
            </w:r>
            <w:r>
              <w:rPr>
                <w:lang w:val="ru-RU" w:eastAsia="en-US"/>
              </w:rPr>
            </w:r>
            <w:r>
              <w:rPr>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701" w:type="dxa"/>
            <w:vAlign w:val="center"/>
            <w:textDirection w:val="lrTb"/>
            <w:noWrap w:val="false"/>
          </w:tcPr>
          <w:p>
            <w:pPr>
              <w:pStyle w:val="780"/>
              <w:ind w:firstLine="0"/>
              <w:jc w:val="center"/>
              <w:spacing w:line="240" w:lineRule="auto"/>
              <w:rPr>
                <w:sz w:val="20"/>
                <w:szCs w:val="20"/>
              </w:rPr>
            </w:pPr>
            <w:r>
              <w:rPr>
                <w:sz w:val="20"/>
                <w:szCs w:val="20"/>
              </w:rPr>
              <w:t xml:space="preserve">Источник тепловой энергии, тепловые сети</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2</w:t>
            </w:r>
            <w:r>
              <w:rPr>
                <w:sz w:val="20"/>
                <w:szCs w:val="20"/>
              </w:rPr>
              <w:t xml:space="preserve">3</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134"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«ЖКО </w:t>
            </w:r>
            <w:r>
              <w:rPr>
                <w:color w:val="000000"/>
                <w:sz w:val="20"/>
                <w:szCs w:val="20"/>
              </w:rPr>
              <w:t xml:space="preserve">с. Усть-Алексеево»</w:t>
            </w:r>
            <w:r>
              <w:rPr>
                <w:sz w:val="20"/>
                <w:szCs w:val="20"/>
              </w:rPr>
            </w:r>
            <w:r>
              <w:rPr>
                <w:sz w:val="20"/>
                <w:szCs w:val="20"/>
              </w:rPr>
            </w:r>
          </w:p>
        </w:tc>
        <w:tc>
          <w:tcPr>
            <w:tcBorders>
              <w:left w:val="single" w:color="000000" w:sz="4" w:space="0"/>
            </w:tcBorders>
            <w:tcMar>
              <w:left w:w="11" w:type="dxa"/>
              <w:right w:w="11" w:type="dxa"/>
            </w:tcMar>
            <w:tcW w:w="1844" w:type="dxa"/>
            <w:vAlign w:val="center"/>
            <w:vMerge w:val="continue"/>
            <w:textDirection w:val="lrTb"/>
            <w:noWrap w:val="false"/>
          </w:tcPr>
          <w:p>
            <w:pPr>
              <w:pStyle w:val="780"/>
              <w:ind w:firstLine="0"/>
              <w:jc w:val="center"/>
              <w:spacing w:line="240" w:lineRule="auto"/>
              <w:rPr>
                <w:sz w:val="20"/>
                <w:szCs w:val="20"/>
              </w:rPr>
            </w:pP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20"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24</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843" w:type="dxa"/>
            <w:vAlign w:val="center"/>
            <w:textDirection w:val="lrTb"/>
            <w:noWrap w:val="false"/>
          </w:tcPr>
          <w:p>
            <w:pPr>
              <w:pStyle w:val="793"/>
              <w:rPr>
                <w:szCs w:val="22"/>
                <w:lang w:val="ru-RU" w:eastAsia="en-US"/>
              </w:rPr>
            </w:pPr>
            <w:r>
              <w:rPr>
                <w:color w:val="000000"/>
                <w:lang w:eastAsia="en-US"/>
              </w:rPr>
              <w:t xml:space="preserve">котельная д. Чернево</w:t>
            </w:r>
            <w:r>
              <w:rPr>
                <w:szCs w:val="22"/>
                <w:lang w:val="ru-RU" w:eastAsia="en-US"/>
              </w:rPr>
            </w:r>
            <w:r>
              <w:rPr>
                <w:szCs w:val="22"/>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93"/>
              <w:rPr>
                <w:lang w:val="ru-RU" w:eastAsia="en-US"/>
              </w:rPr>
            </w:pPr>
            <w:r>
              <w:rPr>
                <w:color w:val="000000"/>
                <w:lang w:val="ru-RU" w:eastAsia="en-US"/>
              </w:rPr>
              <w:t xml:space="preserve">ООО «ЖКО с. Усть-Алексеево»</w:t>
            </w:r>
            <w:r>
              <w:rPr>
                <w:lang w:val="ru-RU" w:eastAsia="en-US"/>
              </w:rPr>
            </w:r>
            <w:r>
              <w:rPr>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701" w:type="dxa"/>
            <w:vAlign w:val="center"/>
            <w:textDirection w:val="lrTb"/>
            <w:noWrap w:val="false"/>
          </w:tcPr>
          <w:p>
            <w:pPr>
              <w:pStyle w:val="780"/>
              <w:ind w:firstLine="0"/>
              <w:jc w:val="center"/>
              <w:spacing w:line="240" w:lineRule="auto"/>
              <w:rPr>
                <w:sz w:val="20"/>
                <w:szCs w:val="20"/>
              </w:rPr>
            </w:pPr>
            <w:r>
              <w:rPr>
                <w:sz w:val="20"/>
                <w:szCs w:val="20"/>
              </w:rPr>
              <w:t xml:space="preserve">Источник тепловой энергии, тепловые сети</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2</w:t>
            </w:r>
            <w:r>
              <w:rPr>
                <w:sz w:val="20"/>
                <w:szCs w:val="20"/>
              </w:rPr>
              <w:t xml:space="preserve">5</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134"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«ЖКО с</w:t>
            </w:r>
            <w:r>
              <w:rPr>
                <w:color w:val="000000"/>
                <w:sz w:val="20"/>
                <w:szCs w:val="20"/>
              </w:rPr>
              <w:t xml:space="preserve">. Усть-Алексеево»</w:t>
            </w:r>
            <w:r>
              <w:rPr>
                <w:sz w:val="20"/>
                <w:szCs w:val="20"/>
              </w:rPr>
            </w:r>
            <w:r>
              <w:rPr>
                <w:sz w:val="20"/>
                <w:szCs w:val="20"/>
              </w:rPr>
            </w:r>
          </w:p>
        </w:tc>
        <w:tc>
          <w:tcPr>
            <w:tcBorders>
              <w:left w:val="single" w:color="000000" w:sz="4" w:space="0"/>
            </w:tcBorders>
            <w:tcMar>
              <w:left w:w="11" w:type="dxa"/>
              <w:right w:w="11" w:type="dxa"/>
            </w:tcMar>
            <w:tcW w:w="1844" w:type="dxa"/>
            <w:vAlign w:val="center"/>
            <w:vMerge w:val="continue"/>
            <w:textDirection w:val="lrTb"/>
            <w:noWrap w:val="false"/>
          </w:tcPr>
          <w:p>
            <w:pPr>
              <w:pStyle w:val="780"/>
              <w:ind w:firstLine="0"/>
              <w:jc w:val="center"/>
              <w:spacing w:line="240" w:lineRule="auto"/>
              <w:rPr>
                <w:sz w:val="20"/>
                <w:szCs w:val="20"/>
              </w:rPr>
            </w:pP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20"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25</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843" w:type="dxa"/>
            <w:vAlign w:val="center"/>
            <w:textDirection w:val="lrTb"/>
            <w:noWrap w:val="false"/>
          </w:tcPr>
          <w:p>
            <w:pPr>
              <w:pStyle w:val="793"/>
              <w:rPr>
                <w:szCs w:val="22"/>
                <w:lang w:val="ru-RU" w:eastAsia="en-US"/>
              </w:rPr>
            </w:pPr>
            <w:r>
              <w:rPr>
                <w:color w:val="000000"/>
                <w:lang w:eastAsia="en-US"/>
              </w:rPr>
              <w:t xml:space="preserve">котельная больницы п. Полдарса</w:t>
            </w:r>
            <w:r>
              <w:rPr>
                <w:szCs w:val="22"/>
                <w:lang w:val="ru-RU" w:eastAsia="en-US"/>
              </w:rPr>
            </w:r>
            <w:r>
              <w:rPr>
                <w:szCs w:val="22"/>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93"/>
              <w:rPr>
                <w:lang w:val="ru-RU" w:eastAsia="en-US"/>
              </w:rPr>
            </w:pPr>
            <w:r>
              <w:rPr>
                <w:color w:val="000000"/>
                <w:lang w:val="ru-RU" w:eastAsia="en-US"/>
              </w:rPr>
              <w:t xml:space="preserve">ООО «Ремслужба»</w:t>
            </w:r>
            <w:r>
              <w:rPr>
                <w:lang w:val="ru-RU" w:eastAsia="en-US"/>
              </w:rPr>
            </w:r>
            <w:r>
              <w:rPr>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701" w:type="dxa"/>
            <w:vAlign w:val="center"/>
            <w:textDirection w:val="lrTb"/>
            <w:noWrap w:val="false"/>
          </w:tcPr>
          <w:p>
            <w:pPr>
              <w:pStyle w:val="780"/>
              <w:ind w:firstLine="0"/>
              <w:jc w:val="center"/>
              <w:spacing w:line="240" w:lineRule="auto"/>
              <w:rPr>
                <w:sz w:val="20"/>
                <w:szCs w:val="20"/>
              </w:rPr>
            </w:pPr>
            <w:r>
              <w:rPr>
                <w:sz w:val="20"/>
                <w:szCs w:val="20"/>
              </w:rPr>
              <w:t xml:space="preserve">Источник тепловой энер</w:t>
            </w:r>
            <w:r>
              <w:rPr>
                <w:sz w:val="20"/>
                <w:szCs w:val="20"/>
              </w:rPr>
              <w:t xml:space="preserve">гии, тепловые сети</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2</w:t>
            </w:r>
            <w:r>
              <w:rPr>
                <w:sz w:val="20"/>
                <w:szCs w:val="20"/>
              </w:rPr>
              <w:t xml:space="preserve">6</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134"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«Ремслужба»</w:t>
            </w:r>
            <w:r>
              <w:rPr>
                <w:sz w:val="20"/>
                <w:szCs w:val="20"/>
              </w:rPr>
            </w:r>
            <w:r>
              <w:rPr>
                <w:sz w:val="20"/>
                <w:szCs w:val="20"/>
              </w:rPr>
            </w:r>
          </w:p>
        </w:tc>
        <w:tc>
          <w:tcPr>
            <w:tcBorders>
              <w:left w:val="single" w:color="000000" w:sz="4" w:space="0"/>
            </w:tcBorders>
            <w:tcMar>
              <w:left w:w="11" w:type="dxa"/>
              <w:right w:w="11" w:type="dxa"/>
            </w:tcMar>
            <w:tcW w:w="1844" w:type="dxa"/>
            <w:vAlign w:val="center"/>
            <w:vMerge w:val="continue"/>
            <w:textDirection w:val="lrTb"/>
            <w:noWrap w:val="false"/>
          </w:tcPr>
          <w:p>
            <w:pPr>
              <w:pStyle w:val="780"/>
              <w:ind w:firstLine="0"/>
              <w:jc w:val="center"/>
              <w:spacing w:line="240" w:lineRule="auto"/>
              <w:rPr>
                <w:sz w:val="20"/>
                <w:szCs w:val="20"/>
              </w:rPr>
            </w:pP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20"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26</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843" w:type="dxa"/>
            <w:vAlign w:val="center"/>
            <w:textDirection w:val="lrTb"/>
            <w:noWrap w:val="false"/>
          </w:tcPr>
          <w:p>
            <w:pPr>
              <w:pStyle w:val="793"/>
              <w:rPr>
                <w:szCs w:val="22"/>
                <w:lang w:val="ru-RU" w:eastAsia="en-US"/>
              </w:rPr>
            </w:pPr>
            <w:r>
              <w:rPr>
                <w:color w:val="000000"/>
                <w:lang w:eastAsia="en-US"/>
              </w:rPr>
              <w:t xml:space="preserve">котельная бани п. Полдарса</w:t>
            </w:r>
            <w:r>
              <w:rPr>
                <w:szCs w:val="22"/>
                <w:lang w:val="ru-RU" w:eastAsia="en-US"/>
              </w:rPr>
            </w:r>
            <w:r>
              <w:rPr>
                <w:szCs w:val="22"/>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93"/>
              <w:rPr>
                <w:lang w:val="ru-RU" w:eastAsia="en-US"/>
              </w:rPr>
            </w:pPr>
            <w:r>
              <w:rPr>
                <w:color w:val="000000"/>
                <w:lang w:val="ru-RU" w:eastAsia="en-US"/>
              </w:rPr>
              <w:t xml:space="preserve">ООО «Ремслужба»</w:t>
            </w:r>
            <w:r>
              <w:rPr>
                <w:lang w:val="ru-RU" w:eastAsia="en-US"/>
              </w:rPr>
            </w:r>
            <w:r>
              <w:rPr>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701" w:type="dxa"/>
            <w:vAlign w:val="center"/>
            <w:textDirection w:val="lrTb"/>
            <w:noWrap w:val="false"/>
          </w:tcPr>
          <w:p>
            <w:pPr>
              <w:pStyle w:val="780"/>
              <w:ind w:firstLine="0"/>
              <w:jc w:val="center"/>
              <w:spacing w:line="240" w:lineRule="auto"/>
              <w:rPr>
                <w:sz w:val="20"/>
                <w:szCs w:val="20"/>
              </w:rPr>
            </w:pPr>
            <w:r>
              <w:rPr>
                <w:sz w:val="20"/>
                <w:szCs w:val="20"/>
              </w:rPr>
              <w:t xml:space="preserve">Источник тепловой энергии</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2</w:t>
            </w:r>
            <w:r>
              <w:rPr>
                <w:sz w:val="20"/>
                <w:szCs w:val="20"/>
              </w:rPr>
              <w:t xml:space="preserve">7</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134"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«Ремслужба»</w:t>
            </w:r>
            <w:r>
              <w:rPr>
                <w:sz w:val="20"/>
                <w:szCs w:val="20"/>
              </w:rPr>
            </w:r>
            <w:r>
              <w:rPr>
                <w:sz w:val="20"/>
                <w:szCs w:val="20"/>
              </w:rPr>
            </w:r>
          </w:p>
        </w:tc>
        <w:tc>
          <w:tcPr>
            <w:tcBorders>
              <w:left w:val="single" w:color="000000" w:sz="4" w:space="0"/>
            </w:tcBorders>
            <w:tcMar>
              <w:left w:w="11" w:type="dxa"/>
              <w:right w:w="11" w:type="dxa"/>
            </w:tcMar>
            <w:tcW w:w="1844" w:type="dxa"/>
            <w:vAlign w:val="center"/>
            <w:vMerge w:val="continue"/>
            <w:textDirection w:val="lrTb"/>
            <w:noWrap w:val="false"/>
          </w:tcPr>
          <w:p>
            <w:pPr>
              <w:pStyle w:val="780"/>
              <w:ind w:firstLine="0"/>
              <w:jc w:val="center"/>
              <w:spacing w:line="240" w:lineRule="auto"/>
              <w:rPr>
                <w:sz w:val="20"/>
                <w:szCs w:val="20"/>
              </w:rPr>
            </w:pP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20"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27</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843" w:type="dxa"/>
            <w:vAlign w:val="center"/>
            <w:textDirection w:val="lrTb"/>
            <w:noWrap w:val="false"/>
          </w:tcPr>
          <w:p>
            <w:pPr>
              <w:pStyle w:val="793"/>
              <w:rPr>
                <w:szCs w:val="22"/>
                <w:lang w:val="ru-RU" w:eastAsia="en-US"/>
              </w:rPr>
            </w:pPr>
            <w:r>
              <w:rPr>
                <w:color w:val="000000"/>
                <w:lang w:eastAsia="en-US"/>
              </w:rPr>
              <w:t xml:space="preserve">котельная школы п. Полдарса</w:t>
            </w:r>
            <w:r>
              <w:rPr>
                <w:szCs w:val="22"/>
                <w:lang w:val="ru-RU" w:eastAsia="en-US"/>
              </w:rPr>
            </w:r>
            <w:r>
              <w:rPr>
                <w:szCs w:val="22"/>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93"/>
              <w:rPr>
                <w:lang w:val="ru-RU" w:eastAsia="en-US"/>
              </w:rPr>
            </w:pPr>
            <w:r>
              <w:rPr>
                <w:color w:val="000000"/>
                <w:lang w:val="ru-RU" w:eastAsia="en-US"/>
              </w:rPr>
              <w:t xml:space="preserve">ООО «Ремслужба»</w:t>
            </w:r>
            <w:r>
              <w:rPr>
                <w:lang w:val="ru-RU" w:eastAsia="en-US"/>
              </w:rPr>
            </w:r>
            <w:r>
              <w:rPr>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701" w:type="dxa"/>
            <w:vAlign w:val="center"/>
            <w:textDirection w:val="lrTb"/>
            <w:noWrap w:val="false"/>
          </w:tcPr>
          <w:p>
            <w:pPr>
              <w:pStyle w:val="780"/>
              <w:ind w:firstLine="0"/>
              <w:jc w:val="center"/>
              <w:spacing w:line="240" w:lineRule="auto"/>
              <w:rPr>
                <w:sz w:val="20"/>
                <w:szCs w:val="20"/>
              </w:rPr>
            </w:pPr>
            <w:r>
              <w:rPr>
                <w:sz w:val="20"/>
                <w:szCs w:val="20"/>
              </w:rPr>
              <w:t xml:space="preserve">Источник тепловой энергии, тепловые сети</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28</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134"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«Ремслужба»</w:t>
            </w:r>
            <w:r>
              <w:rPr>
                <w:sz w:val="20"/>
                <w:szCs w:val="20"/>
              </w:rPr>
            </w:r>
            <w:r>
              <w:rPr>
                <w:sz w:val="20"/>
                <w:szCs w:val="20"/>
              </w:rPr>
            </w:r>
          </w:p>
        </w:tc>
        <w:tc>
          <w:tcPr>
            <w:tcBorders>
              <w:left w:val="single" w:color="000000" w:sz="4" w:space="0"/>
            </w:tcBorders>
            <w:tcMar>
              <w:left w:w="11" w:type="dxa"/>
              <w:right w:w="11" w:type="dxa"/>
            </w:tcMar>
            <w:tcW w:w="1844" w:type="dxa"/>
            <w:vAlign w:val="center"/>
            <w:vMerge w:val="continue"/>
            <w:textDirection w:val="lrTb"/>
            <w:noWrap w:val="false"/>
          </w:tcPr>
          <w:p>
            <w:pPr>
              <w:pStyle w:val="780"/>
              <w:ind w:firstLine="0"/>
              <w:jc w:val="center"/>
              <w:spacing w:line="240" w:lineRule="auto"/>
              <w:rPr>
                <w:sz w:val="20"/>
                <w:szCs w:val="20"/>
              </w:rPr>
            </w:pP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20"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28</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843" w:type="dxa"/>
            <w:vAlign w:val="center"/>
            <w:textDirection w:val="lrTb"/>
            <w:noWrap w:val="false"/>
          </w:tcPr>
          <w:p>
            <w:pPr>
              <w:pStyle w:val="793"/>
              <w:rPr>
                <w:szCs w:val="22"/>
                <w:lang w:val="ru-RU" w:eastAsia="en-US"/>
              </w:rPr>
            </w:pPr>
            <w:r>
              <w:rPr>
                <w:color w:val="000000"/>
                <w:lang w:eastAsia="en-US"/>
              </w:rPr>
              <w:t xml:space="preserve">котельная д</w:t>
            </w:r>
            <w:r>
              <w:rPr>
                <w:color w:val="000000"/>
                <w:lang w:eastAsia="en-US"/>
              </w:rPr>
              <w:t xml:space="preserve">/сада ул. Мира п. Ломоватка</w:t>
            </w:r>
            <w:r>
              <w:rPr>
                <w:szCs w:val="22"/>
                <w:lang w:val="ru-RU" w:eastAsia="en-US"/>
              </w:rPr>
            </w:r>
            <w:r>
              <w:rPr>
                <w:szCs w:val="22"/>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93"/>
              <w:rPr>
                <w:lang w:val="ru-RU" w:eastAsia="en-US"/>
              </w:rPr>
            </w:pPr>
            <w:r>
              <w:rPr>
                <w:color w:val="000000"/>
                <w:lang w:val="ru-RU" w:eastAsia="en-US"/>
              </w:rPr>
              <w:t xml:space="preserve">ООО «Ломоватское ЖКХ»</w:t>
            </w:r>
            <w:r>
              <w:rPr>
                <w:lang w:val="ru-RU" w:eastAsia="en-US"/>
              </w:rPr>
            </w:r>
            <w:r>
              <w:rPr>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701" w:type="dxa"/>
            <w:vAlign w:val="center"/>
            <w:textDirection w:val="lrTb"/>
            <w:noWrap w:val="false"/>
          </w:tcPr>
          <w:p>
            <w:pPr>
              <w:pStyle w:val="780"/>
              <w:ind w:firstLine="0"/>
              <w:jc w:val="center"/>
              <w:spacing w:line="240" w:lineRule="auto"/>
              <w:rPr>
                <w:sz w:val="20"/>
                <w:szCs w:val="20"/>
              </w:rPr>
            </w:pPr>
            <w:r>
              <w:rPr>
                <w:sz w:val="20"/>
                <w:szCs w:val="20"/>
              </w:rPr>
              <w:t xml:space="preserve">Источник тепловой энергии, тепловые сети</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29</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134"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«Ломоватское ЖКХ»</w:t>
            </w:r>
            <w:r>
              <w:rPr>
                <w:sz w:val="20"/>
                <w:szCs w:val="20"/>
              </w:rPr>
            </w:r>
            <w:r>
              <w:rPr>
                <w:sz w:val="20"/>
                <w:szCs w:val="20"/>
              </w:rPr>
            </w:r>
          </w:p>
        </w:tc>
        <w:tc>
          <w:tcPr>
            <w:tcBorders>
              <w:left w:val="single" w:color="000000" w:sz="4" w:space="0"/>
            </w:tcBorders>
            <w:tcMar>
              <w:left w:w="11" w:type="dxa"/>
              <w:right w:w="11" w:type="dxa"/>
            </w:tcMar>
            <w:tcW w:w="1844" w:type="dxa"/>
            <w:vAlign w:val="center"/>
            <w:vMerge w:val="continue"/>
            <w:textDirection w:val="lrTb"/>
            <w:noWrap w:val="false"/>
          </w:tcPr>
          <w:p>
            <w:pPr>
              <w:pStyle w:val="780"/>
              <w:ind w:firstLine="0"/>
              <w:jc w:val="center"/>
              <w:spacing w:line="240" w:lineRule="auto"/>
              <w:rPr>
                <w:sz w:val="20"/>
                <w:szCs w:val="20"/>
              </w:rPr>
            </w:pP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20"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29</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843" w:type="dxa"/>
            <w:vAlign w:val="center"/>
            <w:textDirection w:val="lrTb"/>
            <w:noWrap w:val="false"/>
          </w:tcPr>
          <w:p>
            <w:pPr>
              <w:pStyle w:val="793"/>
              <w:rPr>
                <w:szCs w:val="22"/>
                <w:lang w:val="ru-RU" w:eastAsia="en-US"/>
              </w:rPr>
            </w:pPr>
            <w:r>
              <w:rPr>
                <w:color w:val="000000"/>
                <w:lang w:eastAsia="en-US"/>
              </w:rPr>
              <w:t xml:space="preserve">котельная школы ул. Заречная п. Ломоватка</w:t>
            </w:r>
            <w:r>
              <w:rPr>
                <w:szCs w:val="22"/>
                <w:lang w:val="ru-RU" w:eastAsia="en-US"/>
              </w:rPr>
            </w:r>
            <w:r>
              <w:rPr>
                <w:szCs w:val="22"/>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93"/>
              <w:rPr>
                <w:lang w:val="ru-RU" w:eastAsia="en-US"/>
              </w:rPr>
            </w:pPr>
            <w:r>
              <w:rPr>
                <w:color w:val="000000"/>
                <w:lang w:val="ru-RU" w:eastAsia="en-US"/>
              </w:rPr>
              <w:t xml:space="preserve">О</w:t>
            </w:r>
            <w:r>
              <w:rPr>
                <w:color w:val="000000"/>
                <w:lang w:val="ru-RU" w:eastAsia="en-US"/>
              </w:rPr>
              <w:t xml:space="preserve">ОО «Ломоватское ЖКХ»</w:t>
            </w:r>
            <w:r>
              <w:rPr>
                <w:lang w:val="ru-RU" w:eastAsia="en-US"/>
              </w:rPr>
            </w:r>
            <w:r>
              <w:rPr>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701" w:type="dxa"/>
            <w:vAlign w:val="center"/>
            <w:textDirection w:val="lrTb"/>
            <w:noWrap w:val="false"/>
          </w:tcPr>
          <w:p>
            <w:pPr>
              <w:pStyle w:val="780"/>
              <w:ind w:firstLine="0"/>
              <w:jc w:val="center"/>
              <w:spacing w:line="240" w:lineRule="auto"/>
              <w:rPr>
                <w:sz w:val="20"/>
                <w:szCs w:val="20"/>
              </w:rPr>
            </w:pPr>
            <w:r>
              <w:rPr>
                <w:sz w:val="20"/>
                <w:szCs w:val="20"/>
              </w:rPr>
              <w:t xml:space="preserve">Источник тепловой энергии, тепловые сети</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3</w:t>
            </w:r>
            <w:r>
              <w:rPr>
                <w:sz w:val="20"/>
                <w:szCs w:val="20"/>
              </w:rPr>
              <w:t xml:space="preserve">0</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134"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«Ломоватское ЖКХ»</w:t>
            </w:r>
            <w:r>
              <w:rPr>
                <w:sz w:val="20"/>
                <w:szCs w:val="20"/>
              </w:rPr>
            </w:r>
            <w:r>
              <w:rPr>
                <w:sz w:val="20"/>
                <w:szCs w:val="20"/>
              </w:rPr>
            </w:r>
          </w:p>
        </w:tc>
        <w:tc>
          <w:tcPr>
            <w:tcBorders>
              <w:left w:val="single" w:color="000000" w:sz="4" w:space="0"/>
            </w:tcBorders>
            <w:tcMar>
              <w:left w:w="11" w:type="dxa"/>
              <w:right w:w="11" w:type="dxa"/>
            </w:tcMar>
            <w:tcW w:w="1844" w:type="dxa"/>
            <w:vAlign w:val="center"/>
            <w:vMerge w:val="continue"/>
            <w:textDirection w:val="lrTb"/>
            <w:noWrap w:val="false"/>
          </w:tcPr>
          <w:p>
            <w:pPr>
              <w:pStyle w:val="780"/>
              <w:ind w:firstLine="0"/>
              <w:jc w:val="center"/>
              <w:spacing w:line="240" w:lineRule="auto"/>
              <w:rPr>
                <w:sz w:val="20"/>
                <w:szCs w:val="20"/>
              </w:rPr>
            </w:pP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20"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30</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843" w:type="dxa"/>
            <w:vAlign w:val="center"/>
            <w:textDirection w:val="lrTb"/>
            <w:noWrap w:val="false"/>
          </w:tcPr>
          <w:p>
            <w:pPr>
              <w:pStyle w:val="793"/>
              <w:rPr>
                <w:szCs w:val="22"/>
                <w:lang w:val="ru-RU" w:eastAsia="en-US"/>
              </w:rPr>
            </w:pPr>
            <w:r>
              <w:rPr>
                <w:color w:val="000000"/>
                <w:lang w:eastAsia="en-US"/>
              </w:rPr>
              <w:t xml:space="preserve">Котельная ж/д станции г. Красавино</w:t>
            </w:r>
            <w:r>
              <w:rPr>
                <w:szCs w:val="22"/>
                <w:lang w:val="ru-RU" w:eastAsia="en-US"/>
              </w:rPr>
            </w:r>
            <w:r>
              <w:rPr>
                <w:szCs w:val="22"/>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93"/>
              <w:rPr>
                <w:lang w:val="ru-RU" w:eastAsia="en-US"/>
              </w:rPr>
            </w:pPr>
            <w:r>
              <w:rPr>
                <w:color w:val="000000"/>
                <w:lang w:val="ru-RU" w:eastAsia="en-US"/>
              </w:rPr>
              <w:t xml:space="preserve">Филиал ГЭП «Вологдаоблкоммунэнерго» в г. Красавино</w:t>
            </w:r>
            <w:r>
              <w:rPr>
                <w:lang w:val="ru-RU" w:eastAsia="en-US"/>
              </w:rPr>
            </w:r>
            <w:r>
              <w:rPr>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701" w:type="dxa"/>
            <w:vAlign w:val="center"/>
            <w:textDirection w:val="lrTb"/>
            <w:noWrap w:val="false"/>
          </w:tcPr>
          <w:p>
            <w:pPr>
              <w:pStyle w:val="780"/>
              <w:ind w:firstLine="0"/>
              <w:jc w:val="center"/>
              <w:spacing w:line="240" w:lineRule="auto"/>
              <w:rPr>
                <w:sz w:val="20"/>
                <w:szCs w:val="20"/>
              </w:rPr>
            </w:pPr>
            <w:r>
              <w:rPr>
                <w:sz w:val="20"/>
                <w:szCs w:val="20"/>
              </w:rPr>
              <w:t xml:space="preserve">Источник тепловой энергии, тепловые сети</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3</w:t>
            </w:r>
            <w:r>
              <w:rPr>
                <w:sz w:val="20"/>
                <w:szCs w:val="20"/>
              </w:rPr>
              <w:t xml:space="preserve">1</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134" w:type="dxa"/>
            <w:vAlign w:val="center"/>
            <w:textDirection w:val="lrTb"/>
            <w:noWrap w:val="false"/>
          </w:tcPr>
          <w:p>
            <w:pPr>
              <w:pStyle w:val="780"/>
              <w:ind w:firstLine="0"/>
              <w:jc w:val="center"/>
              <w:spacing w:line="240" w:lineRule="auto"/>
              <w:rPr>
                <w:sz w:val="20"/>
                <w:szCs w:val="20"/>
              </w:rPr>
            </w:pPr>
            <w:r>
              <w:rPr>
                <w:color w:val="000000"/>
                <w:sz w:val="20"/>
                <w:szCs w:val="20"/>
              </w:rPr>
              <w:t xml:space="preserve">Филиал ГЭП «Вологдаоблкоммунэнерго</w:t>
            </w:r>
            <w:r>
              <w:rPr>
                <w:color w:val="000000"/>
                <w:sz w:val="20"/>
                <w:szCs w:val="20"/>
              </w:rPr>
              <w:t xml:space="preserve">» в г. Красавино</w:t>
            </w:r>
            <w:r>
              <w:rPr>
                <w:sz w:val="20"/>
                <w:szCs w:val="20"/>
              </w:rPr>
            </w:r>
            <w:r>
              <w:rPr>
                <w:sz w:val="20"/>
                <w:szCs w:val="20"/>
              </w:rPr>
            </w:r>
          </w:p>
        </w:tc>
        <w:tc>
          <w:tcPr>
            <w:tcBorders>
              <w:left w:val="single" w:color="000000" w:sz="4" w:space="0"/>
            </w:tcBorders>
            <w:tcMar>
              <w:left w:w="11" w:type="dxa"/>
              <w:right w:w="11" w:type="dxa"/>
            </w:tcMar>
            <w:tcW w:w="1844" w:type="dxa"/>
            <w:vAlign w:val="center"/>
            <w:vMerge w:val="continue"/>
            <w:textDirection w:val="lrTb"/>
            <w:noWrap w:val="false"/>
          </w:tcPr>
          <w:p>
            <w:pPr>
              <w:pStyle w:val="780"/>
              <w:ind w:firstLine="0"/>
              <w:jc w:val="center"/>
              <w:spacing w:line="240" w:lineRule="auto"/>
              <w:rPr>
                <w:sz w:val="20"/>
                <w:szCs w:val="20"/>
              </w:rPr>
            </w:pP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20"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31</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843" w:type="dxa"/>
            <w:vAlign w:val="center"/>
            <w:textDirection w:val="lrTb"/>
            <w:noWrap w:val="false"/>
          </w:tcPr>
          <w:p>
            <w:pPr>
              <w:pStyle w:val="793"/>
              <w:rPr>
                <w:szCs w:val="22"/>
                <w:lang w:val="ru-RU" w:eastAsia="en-US"/>
              </w:rPr>
            </w:pPr>
            <w:r>
              <w:rPr>
                <w:color w:val="000000"/>
                <w:lang w:eastAsia="en-US"/>
              </w:rPr>
              <w:t xml:space="preserve">Красавинская ГТ ТЭЦ</w:t>
            </w:r>
            <w:r>
              <w:rPr>
                <w:szCs w:val="22"/>
                <w:lang w:val="ru-RU" w:eastAsia="en-US"/>
              </w:rPr>
            </w:r>
            <w:r>
              <w:rPr>
                <w:szCs w:val="22"/>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93"/>
              <w:rPr>
                <w:highlight w:val="yellow"/>
                <w:lang w:val="ru-RU" w:eastAsia="en-US"/>
              </w:rPr>
            </w:pPr>
            <w:r>
              <w:t xml:space="preserve">ООО «Красавинская ТЭЦ»</w:t>
            </w:r>
            <w:r>
              <w:rPr>
                <w:highlight w:val="yellow"/>
                <w:lang w:val="ru-RU" w:eastAsia="en-US"/>
              </w:rPr>
            </w:r>
            <w:r>
              <w:rPr>
                <w:highlight w:val="yellow"/>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701" w:type="dxa"/>
            <w:vAlign w:val="center"/>
            <w:textDirection w:val="lrTb"/>
            <w:noWrap w:val="false"/>
          </w:tcPr>
          <w:p>
            <w:pPr>
              <w:pStyle w:val="780"/>
              <w:ind w:firstLine="0"/>
              <w:jc w:val="center"/>
              <w:spacing w:line="240" w:lineRule="auto"/>
              <w:rPr>
                <w:sz w:val="20"/>
                <w:szCs w:val="20"/>
                <w:highlight w:val="yellow"/>
              </w:rPr>
            </w:pPr>
            <w:r>
              <w:rPr>
                <w:sz w:val="20"/>
                <w:szCs w:val="20"/>
              </w:rPr>
              <w:t xml:space="preserve">Источник тепловой энергии, </w:t>
            </w:r>
            <w:r>
              <w:rPr>
                <w:sz w:val="20"/>
                <w:szCs w:val="20"/>
              </w:rPr>
              <w:t xml:space="preserve">тепловые сети</w:t>
            </w:r>
            <w:r>
              <w:rPr>
                <w:sz w:val="20"/>
                <w:szCs w:val="20"/>
                <w:highlight w:val="yellow"/>
              </w:rPr>
            </w:r>
            <w:r>
              <w:rPr>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highlight w:val="yellow"/>
              </w:rPr>
            </w:pPr>
            <w:r>
              <w:rPr>
                <w:sz w:val="20"/>
                <w:szCs w:val="20"/>
              </w:rPr>
              <w:t xml:space="preserve">32</w:t>
            </w:r>
            <w:r>
              <w:rPr>
                <w:sz w:val="20"/>
                <w:szCs w:val="20"/>
                <w:highlight w:val="yellow"/>
              </w:rPr>
            </w:r>
            <w:r>
              <w:rPr>
                <w:sz w:val="20"/>
                <w:szCs w:val="20"/>
                <w:highlight w:val="yellow"/>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134" w:type="dxa"/>
            <w:vAlign w:val="center"/>
            <w:textDirection w:val="lrTb"/>
            <w:noWrap w:val="false"/>
          </w:tcPr>
          <w:p>
            <w:pPr>
              <w:pStyle w:val="780"/>
              <w:ind w:firstLine="0"/>
              <w:jc w:val="center"/>
              <w:spacing w:line="240" w:lineRule="auto"/>
              <w:rPr>
                <w:sz w:val="20"/>
                <w:szCs w:val="20"/>
              </w:rPr>
            </w:pPr>
            <w:r>
              <w:rPr>
                <w:sz w:val="20"/>
                <w:szCs w:val="20"/>
              </w:rPr>
              <w:t xml:space="preserve">ООО «Красавинская ТЭЦ»</w:t>
            </w:r>
            <w:r>
              <w:rPr>
                <w:sz w:val="20"/>
                <w:szCs w:val="20"/>
              </w:rPr>
            </w:r>
            <w:r>
              <w:rPr>
                <w:sz w:val="20"/>
                <w:szCs w:val="20"/>
              </w:rPr>
            </w:r>
          </w:p>
        </w:tc>
        <w:tc>
          <w:tcPr>
            <w:tcBorders>
              <w:left w:val="single" w:color="000000" w:sz="4" w:space="0"/>
            </w:tcBorders>
            <w:tcMar>
              <w:left w:w="11" w:type="dxa"/>
              <w:right w:w="11" w:type="dxa"/>
            </w:tcMar>
            <w:tcW w:w="1844" w:type="dxa"/>
            <w:vAlign w:val="center"/>
            <w:vMerge w:val="continue"/>
            <w:textDirection w:val="lrTb"/>
            <w:noWrap w:val="false"/>
          </w:tcPr>
          <w:p>
            <w:pPr>
              <w:pStyle w:val="780"/>
              <w:ind w:firstLine="0"/>
              <w:jc w:val="center"/>
              <w:spacing w:line="240" w:lineRule="auto"/>
              <w:rPr>
                <w:sz w:val="20"/>
                <w:szCs w:val="20"/>
              </w:rPr>
            </w:pP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20"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32</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843" w:type="dxa"/>
            <w:vAlign w:val="center"/>
            <w:textDirection w:val="lrTb"/>
            <w:noWrap w:val="false"/>
          </w:tcPr>
          <w:p>
            <w:pPr>
              <w:pStyle w:val="793"/>
              <w:rPr>
                <w:szCs w:val="22"/>
                <w:lang w:val="ru-RU" w:eastAsia="en-US"/>
              </w:rPr>
            </w:pPr>
            <w:r>
              <w:rPr>
                <w:color w:val="000000"/>
                <w:lang w:eastAsia="en-US"/>
              </w:rPr>
              <w:t xml:space="preserve">котельная школы д. Морозовица</w:t>
            </w:r>
            <w:r>
              <w:rPr>
                <w:szCs w:val="22"/>
                <w:lang w:val="ru-RU" w:eastAsia="en-US"/>
              </w:rPr>
            </w:r>
            <w:r>
              <w:rPr>
                <w:szCs w:val="22"/>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93"/>
              <w:rPr>
                <w:lang w:val="ru-RU" w:eastAsia="en-US"/>
              </w:rPr>
            </w:pPr>
            <w:r>
              <w:rPr>
                <w:color w:val="000000"/>
                <w:lang w:val="ru-RU" w:eastAsia="en-US"/>
              </w:rPr>
              <w:t xml:space="preserve">ООО «Новатор-Сервис»</w:t>
            </w:r>
            <w:r>
              <w:rPr>
                <w:lang w:val="ru-RU" w:eastAsia="en-US"/>
              </w:rPr>
            </w:r>
            <w:r>
              <w:rPr>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701" w:type="dxa"/>
            <w:vAlign w:val="center"/>
            <w:textDirection w:val="lrTb"/>
            <w:noWrap w:val="false"/>
          </w:tcPr>
          <w:p>
            <w:pPr>
              <w:pStyle w:val="780"/>
              <w:ind w:firstLine="0"/>
              <w:jc w:val="center"/>
              <w:spacing w:line="240" w:lineRule="auto"/>
              <w:rPr>
                <w:sz w:val="20"/>
                <w:szCs w:val="20"/>
              </w:rPr>
            </w:pPr>
            <w:r>
              <w:rPr>
                <w:sz w:val="20"/>
                <w:szCs w:val="20"/>
              </w:rPr>
              <w:t xml:space="preserve">Источник теп</w:t>
            </w:r>
            <w:r>
              <w:rPr>
                <w:sz w:val="20"/>
                <w:szCs w:val="20"/>
              </w:rPr>
              <w:t xml:space="preserve">ловой энергии, тепловые сети</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3</w:t>
            </w:r>
            <w:r>
              <w:rPr>
                <w:sz w:val="20"/>
                <w:szCs w:val="20"/>
              </w:rPr>
              <w:t xml:space="preserve">3</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134"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«Новатор-Сервис»</w:t>
            </w:r>
            <w:r>
              <w:rPr>
                <w:sz w:val="20"/>
                <w:szCs w:val="20"/>
              </w:rPr>
            </w:r>
            <w:r>
              <w:rPr>
                <w:sz w:val="20"/>
                <w:szCs w:val="20"/>
              </w:rPr>
            </w:r>
          </w:p>
        </w:tc>
        <w:tc>
          <w:tcPr>
            <w:tcBorders>
              <w:left w:val="single" w:color="000000" w:sz="4" w:space="0"/>
            </w:tcBorders>
            <w:tcMar>
              <w:left w:w="11" w:type="dxa"/>
              <w:right w:w="11" w:type="dxa"/>
            </w:tcMar>
            <w:tcW w:w="1844" w:type="dxa"/>
            <w:vAlign w:val="center"/>
            <w:vMerge w:val="continue"/>
            <w:textDirection w:val="lrTb"/>
            <w:noWrap w:val="false"/>
          </w:tcPr>
          <w:p>
            <w:pPr>
              <w:pStyle w:val="780"/>
              <w:ind w:firstLine="0"/>
              <w:jc w:val="center"/>
              <w:spacing w:line="240" w:lineRule="auto"/>
              <w:rPr>
                <w:sz w:val="20"/>
                <w:szCs w:val="20"/>
              </w:rPr>
            </w:pP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20"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33</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843" w:type="dxa"/>
            <w:vAlign w:val="center"/>
            <w:textDirection w:val="lrTb"/>
            <w:noWrap w:val="false"/>
          </w:tcPr>
          <w:p>
            <w:pPr>
              <w:pStyle w:val="793"/>
              <w:rPr>
                <w:szCs w:val="22"/>
                <w:lang w:val="ru-RU" w:eastAsia="en-US"/>
              </w:rPr>
            </w:pPr>
            <w:r>
              <w:rPr>
                <w:color w:val="000000"/>
                <w:lang w:eastAsia="en-US"/>
              </w:rPr>
              <w:t xml:space="preserve">котельная Голузинской школы пос. Новатор</w:t>
            </w:r>
            <w:r>
              <w:rPr>
                <w:szCs w:val="22"/>
                <w:lang w:val="ru-RU" w:eastAsia="en-US"/>
              </w:rPr>
            </w:r>
            <w:r>
              <w:rPr>
                <w:szCs w:val="22"/>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93"/>
              <w:rPr>
                <w:lang w:val="ru-RU" w:eastAsia="en-US"/>
              </w:rPr>
            </w:pPr>
            <w:r>
              <w:rPr>
                <w:color w:val="000000"/>
                <w:lang w:val="ru-RU" w:eastAsia="en-US"/>
              </w:rPr>
              <w:t xml:space="preserve">ООО «Новатор-Сервис»</w:t>
            </w:r>
            <w:r>
              <w:rPr>
                <w:lang w:val="ru-RU" w:eastAsia="en-US"/>
              </w:rPr>
            </w:r>
            <w:r>
              <w:rPr>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701" w:type="dxa"/>
            <w:vAlign w:val="top"/>
            <w:textDirection w:val="lrTb"/>
            <w:noWrap w:val="false"/>
          </w:tcPr>
          <w:p>
            <w:pPr>
              <w:pStyle w:val="780"/>
              <w:ind w:firstLine="0"/>
              <w:jc w:val="center"/>
              <w:spacing w:line="240" w:lineRule="auto"/>
              <w:rPr>
                <w:sz w:val="20"/>
                <w:szCs w:val="20"/>
              </w:rPr>
            </w:pPr>
            <w:r>
              <w:rPr>
                <w:sz w:val="20"/>
                <w:szCs w:val="20"/>
              </w:rPr>
              <w:t xml:space="preserve">Источник тепловой энергии, т</w:t>
            </w:r>
            <w:r>
              <w:rPr>
                <w:sz w:val="20"/>
                <w:szCs w:val="20"/>
              </w:rPr>
              <w:t xml:space="preserve">епловые сети</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34</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134"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«Новатор-Сервис»</w:t>
            </w:r>
            <w:r>
              <w:rPr>
                <w:sz w:val="20"/>
                <w:szCs w:val="20"/>
              </w:rPr>
            </w:r>
            <w:r>
              <w:rPr>
                <w:sz w:val="20"/>
                <w:szCs w:val="20"/>
              </w:rPr>
            </w:r>
          </w:p>
        </w:tc>
        <w:tc>
          <w:tcPr>
            <w:tcBorders>
              <w:left w:val="single" w:color="000000" w:sz="4" w:space="0"/>
            </w:tcBorders>
            <w:tcMar>
              <w:left w:w="11" w:type="dxa"/>
              <w:right w:w="11" w:type="dxa"/>
            </w:tcMar>
            <w:tcW w:w="1844" w:type="dxa"/>
            <w:vAlign w:val="center"/>
            <w:textDirection w:val="lrTb"/>
            <w:noWrap w:val="false"/>
          </w:tcPr>
          <w:p>
            <w:pPr>
              <w:pStyle w:val="780"/>
              <w:ind w:firstLine="0"/>
              <w:jc w:val="center"/>
              <w:spacing w:line="240" w:lineRule="auto"/>
              <w:rPr>
                <w:sz w:val="20"/>
                <w:szCs w:val="20"/>
              </w:rPr>
            </w:pP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20"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34</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843" w:type="dxa"/>
            <w:vAlign w:val="center"/>
            <w:textDirection w:val="lrTb"/>
            <w:noWrap w:val="false"/>
          </w:tcPr>
          <w:p>
            <w:pPr>
              <w:pStyle w:val="793"/>
              <w:rPr>
                <w:szCs w:val="22"/>
                <w:lang w:val="ru-RU" w:eastAsia="en-US"/>
              </w:rPr>
            </w:pPr>
            <w:r>
              <w:rPr>
                <w:color w:val="000000"/>
                <w:lang w:eastAsia="en-US"/>
              </w:rPr>
              <w:t xml:space="preserve">котельная санатория д. Бобровниково</w:t>
            </w:r>
            <w:r>
              <w:rPr>
                <w:szCs w:val="22"/>
                <w:lang w:val="ru-RU" w:eastAsia="en-US"/>
              </w:rPr>
            </w:r>
            <w:r>
              <w:rPr>
                <w:szCs w:val="22"/>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93"/>
              <w:rPr>
                <w:lang w:val="ru-RU" w:eastAsia="en-US"/>
              </w:rPr>
            </w:pPr>
            <w:r>
              <w:rPr>
                <w:color w:val="000000"/>
                <w:lang w:val="ru-RU" w:eastAsia="en-US"/>
              </w:rPr>
              <w:t xml:space="preserve">МУ ВОФП «Санаторий Бобровников</w:t>
            </w:r>
            <w:r>
              <w:rPr>
                <w:color w:val="000000"/>
                <w:lang w:val="ru-RU" w:eastAsia="en-US"/>
              </w:rPr>
              <w:t xml:space="preserve">о»</w:t>
            </w:r>
            <w:r>
              <w:rPr>
                <w:lang w:val="ru-RU" w:eastAsia="en-US"/>
              </w:rPr>
            </w:r>
            <w:r>
              <w:rPr>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701" w:type="dxa"/>
            <w:vAlign w:val="top"/>
            <w:textDirection w:val="lrTb"/>
            <w:noWrap w:val="false"/>
          </w:tcPr>
          <w:p>
            <w:pPr>
              <w:pStyle w:val="780"/>
              <w:ind w:firstLine="0"/>
              <w:jc w:val="center"/>
              <w:spacing w:line="240" w:lineRule="auto"/>
              <w:rPr>
                <w:sz w:val="20"/>
                <w:szCs w:val="20"/>
              </w:rPr>
            </w:pPr>
            <w:r>
              <w:rPr>
                <w:sz w:val="20"/>
                <w:szCs w:val="20"/>
              </w:rPr>
              <w:t xml:space="preserve">Источник тепловой энергии, тепловые сети</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35</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134" w:type="dxa"/>
            <w:vAlign w:val="center"/>
            <w:textDirection w:val="lrTb"/>
            <w:noWrap w:val="false"/>
          </w:tcPr>
          <w:p>
            <w:pPr>
              <w:pStyle w:val="780"/>
              <w:ind w:firstLine="0"/>
              <w:jc w:val="center"/>
              <w:spacing w:line="240" w:lineRule="auto"/>
              <w:rPr>
                <w:sz w:val="20"/>
                <w:szCs w:val="20"/>
              </w:rPr>
            </w:pPr>
            <w:r>
              <w:rPr>
                <w:color w:val="000000"/>
                <w:sz w:val="20"/>
                <w:szCs w:val="20"/>
              </w:rPr>
              <w:t xml:space="preserve">МУ ВОФП «Санаторий Бобровниково»</w:t>
            </w:r>
            <w:r>
              <w:rPr>
                <w:sz w:val="20"/>
                <w:szCs w:val="20"/>
              </w:rPr>
            </w:r>
            <w:r>
              <w:rPr>
                <w:sz w:val="20"/>
                <w:szCs w:val="20"/>
              </w:rPr>
            </w:r>
          </w:p>
        </w:tc>
        <w:tc>
          <w:tcPr>
            <w:tcBorders>
              <w:left w:val="single" w:color="000000" w:sz="4" w:space="0"/>
            </w:tcBorders>
            <w:tcMar>
              <w:left w:w="11" w:type="dxa"/>
              <w:right w:w="11" w:type="dxa"/>
            </w:tcMar>
            <w:tcW w:w="1844" w:type="dxa"/>
            <w:vAlign w:val="center"/>
            <w:textDirection w:val="lrTb"/>
            <w:noWrap w:val="false"/>
          </w:tcPr>
          <w:p>
            <w:pPr>
              <w:pStyle w:val="780"/>
              <w:ind w:firstLine="0"/>
              <w:jc w:val="center"/>
              <w:spacing w:line="240" w:lineRule="auto"/>
              <w:rPr>
                <w:sz w:val="20"/>
                <w:szCs w:val="20"/>
              </w:rPr>
            </w:pP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none" w:color="000000" w:sz="0" w:space="0"/>
            <w:insideV w:val="none" w:color="000000" w:sz="0" w:space="0"/>
          </w:tblBorders>
        </w:tblPrEx>
        <w:trPr/>
        <w:tc>
          <w:tcPr>
            <w:tcBorders>
              <w:top w:val="single" w:color="000000" w:sz="4" w:space="0"/>
              <w:bottom w:val="single" w:color="000000" w:sz="4" w:space="0"/>
              <w:right w:val="single" w:color="000000" w:sz="4" w:space="0"/>
            </w:tcBorders>
            <w:tcMar>
              <w:left w:w="11" w:type="dxa"/>
              <w:right w:w="11" w:type="dxa"/>
            </w:tcMar>
            <w:tcW w:w="720"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35</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843" w:type="dxa"/>
            <w:vAlign w:val="center"/>
            <w:textDirection w:val="lrTb"/>
            <w:noWrap w:val="false"/>
          </w:tcPr>
          <w:p>
            <w:pPr>
              <w:pStyle w:val="793"/>
              <w:rPr>
                <w:szCs w:val="22"/>
                <w:lang w:val="ru-RU" w:eastAsia="en-US"/>
              </w:rPr>
            </w:pPr>
            <w:r>
              <w:rPr>
                <w:color w:val="000000"/>
                <w:lang w:eastAsia="en-US"/>
              </w:rPr>
              <w:t xml:space="preserve">ТЭС НАО "СВЕЗА Новатор"</w:t>
            </w:r>
            <w:r>
              <w:rPr>
                <w:szCs w:val="22"/>
                <w:lang w:val="ru-RU" w:eastAsia="en-US"/>
              </w:rPr>
            </w:r>
            <w:r>
              <w:rPr>
                <w:szCs w:val="22"/>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559" w:type="dxa"/>
            <w:vAlign w:val="center"/>
            <w:textDirection w:val="lrTb"/>
            <w:noWrap w:val="false"/>
          </w:tcPr>
          <w:p>
            <w:pPr>
              <w:pStyle w:val="793"/>
              <w:rPr>
                <w:lang w:val="ru-RU" w:eastAsia="en-US"/>
              </w:rPr>
            </w:pPr>
            <w:r>
              <w:rPr>
                <w:color w:val="000000"/>
                <w:lang w:val="ru-RU" w:eastAsia="en-US"/>
              </w:rPr>
              <w:t xml:space="preserve">НАО "СВЕЗА Новатор"</w:t>
            </w:r>
            <w:r>
              <w:rPr>
                <w:lang w:val="ru-RU" w:eastAsia="en-US"/>
              </w:rPr>
            </w:r>
            <w:r>
              <w:rPr>
                <w:lang w:val="ru-RU" w:eastAsia="en-US"/>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701" w:type="dxa"/>
            <w:vAlign w:val="top"/>
            <w:textDirection w:val="lrTb"/>
            <w:noWrap w:val="false"/>
          </w:tcPr>
          <w:p>
            <w:pPr>
              <w:pStyle w:val="780"/>
              <w:ind w:firstLine="0"/>
              <w:jc w:val="center"/>
              <w:spacing w:line="240" w:lineRule="auto"/>
              <w:rPr>
                <w:sz w:val="20"/>
                <w:szCs w:val="20"/>
              </w:rPr>
            </w:pPr>
            <w:r>
              <w:rPr>
                <w:sz w:val="20"/>
                <w:szCs w:val="20"/>
              </w:rPr>
              <w:t xml:space="preserve">Источник тепловой э</w:t>
            </w:r>
            <w:r>
              <w:rPr>
                <w:sz w:val="20"/>
                <w:szCs w:val="20"/>
              </w:rPr>
              <w:t xml:space="preserve">нергии, тепловые сети</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36</w:t>
            </w:r>
            <w:r>
              <w:rPr>
                <w:sz w:val="20"/>
                <w:szCs w:val="20"/>
              </w:rPr>
            </w:r>
            <w:r>
              <w:rPr>
                <w:sz w:val="20"/>
                <w:szCs w:val="20"/>
              </w:rPr>
            </w:r>
          </w:p>
        </w:tc>
        <w:tc>
          <w:tcPr>
            <w:tcBorders>
              <w:top w:val="single" w:color="000000" w:sz="4" w:space="0"/>
              <w:left w:val="single" w:color="000000" w:sz="4" w:space="0"/>
              <w:bottom w:val="single" w:color="000000" w:sz="4" w:space="0"/>
              <w:right w:val="single" w:color="000000" w:sz="4" w:space="0"/>
            </w:tcBorders>
            <w:tcMar>
              <w:left w:w="11" w:type="dxa"/>
              <w:right w:w="11" w:type="dxa"/>
            </w:tcMar>
            <w:tcW w:w="1134" w:type="dxa"/>
            <w:vAlign w:val="center"/>
            <w:textDirection w:val="lrTb"/>
            <w:noWrap w:val="false"/>
          </w:tcPr>
          <w:p>
            <w:pPr>
              <w:pStyle w:val="780"/>
              <w:ind w:firstLine="0"/>
              <w:jc w:val="center"/>
              <w:spacing w:line="240" w:lineRule="auto"/>
              <w:rPr>
                <w:sz w:val="20"/>
                <w:szCs w:val="20"/>
              </w:rPr>
            </w:pPr>
            <w:r>
              <w:rPr>
                <w:color w:val="000000"/>
                <w:sz w:val="20"/>
                <w:szCs w:val="20"/>
              </w:rPr>
              <w:t xml:space="preserve">НАО "СВЕЗА Новатор"</w:t>
            </w:r>
            <w:r>
              <w:rPr>
                <w:sz w:val="20"/>
                <w:szCs w:val="20"/>
              </w:rPr>
            </w:r>
            <w:r>
              <w:rPr>
                <w:sz w:val="20"/>
                <w:szCs w:val="20"/>
              </w:rPr>
            </w:r>
          </w:p>
        </w:tc>
        <w:tc>
          <w:tcPr>
            <w:tcBorders>
              <w:left w:val="single" w:color="000000" w:sz="4" w:space="0"/>
            </w:tcBorders>
            <w:tcMar>
              <w:left w:w="11" w:type="dxa"/>
              <w:right w:w="11" w:type="dxa"/>
            </w:tcMar>
            <w:tcW w:w="1844" w:type="dxa"/>
            <w:vAlign w:val="center"/>
            <w:textDirection w:val="lrTb"/>
            <w:noWrap w:val="false"/>
          </w:tcPr>
          <w:p>
            <w:pPr>
              <w:pStyle w:val="780"/>
              <w:ind w:firstLine="0"/>
              <w:jc w:val="center"/>
              <w:spacing w:line="240" w:lineRule="auto"/>
              <w:rPr>
                <w:sz w:val="20"/>
                <w:szCs w:val="20"/>
              </w:rPr>
            </w:pPr>
            <w:r>
              <w:rPr>
                <w:sz w:val="20"/>
                <w:szCs w:val="20"/>
              </w:rPr>
            </w:r>
            <w:r>
              <w:rPr>
                <w:sz w:val="20"/>
                <w:szCs w:val="20"/>
              </w:rPr>
            </w:r>
          </w:p>
        </w:tc>
      </w:tr>
    </w:tbl>
    <w:p>
      <w:pPr>
        <w:pStyle w:val="780"/>
      </w:pPr>
      <w:r/>
      <w:r/>
    </w:p>
    <w:p>
      <w:pPr>
        <w:pStyle w:val="783"/>
        <w:spacing w:line="240" w:lineRule="auto"/>
        <w:rPr>
          <w:color w:val="000000"/>
        </w:rPr>
      </w:pPr>
      <w:r/>
      <w:bookmarkEnd w:id="145"/>
      <w:r/>
      <w:bookmarkStart w:id="149" w:name="_Toc193984585"/>
      <w:r>
        <w:rPr>
          <w:color w:val="000000"/>
        </w:rPr>
        <w:t xml:space="preserve">в) </w:t>
      </w:r>
      <w:r>
        <w:t xml:space="preserve">основания, в том числе</w:t>
      </w:r>
      <w:r>
        <w:t xml:space="preserve"> </w:t>
      </w:r>
      <w:r>
        <w:t xml:space="preserve">критерии, в соответствии с которым</w:t>
      </w:r>
      <w:r>
        <w:t xml:space="preserve">и теплоснабжающей организации присвоен статус единой теплоснабжающей организации</w:t>
      </w:r>
      <w:bookmarkEnd w:id="146"/>
      <w:r>
        <w:rPr>
          <w:color w:val="000000"/>
        </w:rPr>
      </w:r>
      <w:r>
        <w:rPr>
          <w:color w:val="000000"/>
        </w:rPr>
      </w:r>
    </w:p>
    <w:p>
      <w:pPr>
        <w:pStyle w:val="780"/>
      </w:pPr>
      <w:r>
        <w:t xml:space="preserve">Согласно п.7 постановления Правительства РФ от 08.08.2012 г. № 808 </w:t>
      </w:r>
      <w:r>
        <w:t xml:space="preserve">«Об организации теплоснабжения в Российской Федерации и о внесении изменений в некоторые акты Правительства </w:t>
      </w:r>
      <w:r>
        <w:t xml:space="preserve">Российской Федерации» критериями определения единой теплоснабжающей организации являются: </w:t>
      </w:r>
      <w:r/>
    </w:p>
    <w:p>
      <w:pPr>
        <w:pStyle w:val="780"/>
      </w:pPr>
      <w:r>
        <w:rPr>
          <w:rFonts w:ascii="Symbol" w:hAnsi="Symbol" w:eastAsia="Symbol" w:cs="Symbol"/>
        </w:rPr>
        <w:t xml:space="preserve">-</w:t>
      </w:r>
      <w:r>
        <w:t xml:space="preserve"> владение на праве собственности или ином законном основ</w:t>
      </w:r>
      <w:r>
        <w:t xml:space="preserve">ании источниками тепловой энергии с наибольшей рабочей тепловой мощностью и (или) тепловыми сетями с наиболь</w:t>
      </w:r>
      <w:r>
        <w:t xml:space="preserve">шей емкостью в границах зоны деятельности единой теплоснабжающей организации; </w:t>
      </w:r>
      <w:r/>
    </w:p>
    <w:p>
      <w:pPr>
        <w:pStyle w:val="780"/>
      </w:pPr>
      <w:r>
        <w:rPr>
          <w:rFonts w:ascii="Symbol" w:hAnsi="Symbol" w:eastAsia="Symbol" w:cs="Symbol"/>
        </w:rPr>
        <w:t xml:space="preserve">-</w:t>
      </w:r>
      <w:r>
        <w:t xml:space="preserve"> размер собственного капитала; </w:t>
      </w:r>
      <w:r/>
    </w:p>
    <w:p>
      <w:pPr>
        <w:pStyle w:val="780"/>
      </w:pPr>
      <w:r>
        <w:rPr>
          <w:rFonts w:ascii="Symbol" w:hAnsi="Symbol" w:eastAsia="Symbol" w:cs="Symbol"/>
        </w:rPr>
        <w:t xml:space="preserve">-</w:t>
      </w:r>
      <w:r>
        <w:t xml:space="preserve"> способность в лучшей мере обеспечи</w:t>
      </w:r>
      <w:r>
        <w:t xml:space="preserve">ть надежность теплоснабжения в соответствующей системе теплоснабжения. </w:t>
      </w:r>
      <w:r/>
    </w:p>
    <w:p>
      <w:pPr>
        <w:pStyle w:val="780"/>
      </w:pPr>
      <w:r>
        <w:t xml:space="preserve">По ПП РФ № 808 под рабочей тепловой </w:t>
      </w:r>
      <w:r>
        <w:t xml:space="preserve">мощностью понимается средняя приведенная часовая мощность источника тепловой энергии, определяемая по фактическому полезному отпуску источника тепло</w:t>
      </w:r>
      <w:r>
        <w:t xml:space="preserve">вой энергии за последние 2 года работы. </w:t>
      </w:r>
      <w:r/>
    </w:p>
    <w:p>
      <w:pPr>
        <w:pStyle w:val="780"/>
      </w:pPr>
      <w:r>
        <w:t xml:space="preserve">Емкостью тепловых сетей называется произведение протяженности всех </w:t>
      </w:r>
      <w:r>
        <w:t xml:space="preserve">тепловых сетей, принадлежащих организации на праве собственности или ином законном основании, на средневзвешенную площадь поперечного сечения теплов</w:t>
      </w:r>
      <w:r>
        <w:t xml:space="preserve">ых сетей. </w:t>
      </w:r>
      <w:r/>
    </w:p>
    <w:p>
      <w:pPr>
        <w:pStyle w:val="780"/>
      </w:pPr>
      <w:r>
        <w:t xml:space="preserve">Зона деятельности единой теплоснабжающей организации – одна или несколько систем теплоснабжения н</w:t>
      </w:r>
      <w:r>
        <w:t xml:space="preserve">а территории поселения, городского округа, в границах которых единая теплоснабжающая организация обязана обслуживать любых обратившихся к ней потреб</w:t>
      </w:r>
      <w:r>
        <w:t xml:space="preserve">ителей тепловой энергии. </w:t>
      </w:r>
      <w:r/>
    </w:p>
    <w:p>
      <w:pPr>
        <w:pStyle w:val="780"/>
      </w:pPr>
      <w:r>
        <w:t xml:space="preserve">Сравнительный анализ критериев определения единых теплоснабжающих организаций в си</w:t>
      </w:r>
      <w:r>
        <w:t xml:space="preserve">стемах теплоснабжения на территории </w:t>
      </w:r>
      <w:r>
        <w:t xml:space="preserve">Великоустюгского</w:t>
      </w:r>
      <w:r>
        <w:t xml:space="preserve"> муниципального округа</w:t>
      </w:r>
      <w:r>
        <w:t xml:space="preserve"> приведен в таблице 11</w:t>
      </w:r>
      <w:r>
        <w:t xml:space="preserve">.2.</w:t>
      </w:r>
      <w:r/>
    </w:p>
    <w:p>
      <w:pPr>
        <w:pStyle w:val="780"/>
        <w:jc w:val="right"/>
        <w:sectPr>
          <w:footnotePr/>
          <w:endnotePr/>
          <w:type w:val="nextPage"/>
          <w:pgSz w:w="11906" w:h="16838" w:orient="portrait"/>
          <w:pgMar w:top="567" w:right="851" w:bottom="567" w:left="1418" w:header="709" w:footer="261" w:gutter="0"/>
          <w:cols w:num="1" w:sep="0" w:space="708" w:equalWidth="1"/>
          <w:docGrid w:linePitch="360"/>
        </w:sectPr>
      </w:pPr>
      <w:r/>
      <w:r/>
    </w:p>
    <w:p>
      <w:pPr>
        <w:pStyle w:val="780"/>
        <w:jc w:val="right"/>
      </w:pPr>
      <w:r>
        <w:t xml:space="preserve">Таблица 1</w:t>
      </w:r>
      <w:r>
        <w:t xml:space="preserve">1</w:t>
      </w:r>
      <w:r>
        <w:t xml:space="preserve">.2</w:t>
      </w:r>
      <w:r/>
    </w:p>
    <w:p>
      <w:pPr>
        <w:pStyle w:val="780"/>
        <w:ind w:firstLine="0"/>
        <w:jc w:val="center"/>
      </w:pPr>
      <w:r>
        <w:t xml:space="preserve">Сравнительный анализ критериев опр</w:t>
      </w:r>
      <w:r>
        <w:t xml:space="preserve">еделения ЕТО в системах теплоснабжения на территории </w:t>
      </w:r>
      <w:r>
        <w:t xml:space="preserve">Великоустюгского</w:t>
      </w:r>
      <w:r>
        <w:t xml:space="preserve"> муниципального округа</w:t>
      </w:r>
      <w:r/>
    </w:p>
    <w:tbl>
      <w:tblPr>
        <w:tblW w:w="15627" w:type="dxa"/>
        <w:tblInd w:w="108"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108" w:type="dxa"/>
          <w:top w:w="0" w:type="dxa"/>
          <w:right w:w="108" w:type="dxa"/>
          <w:bottom w:w="0" w:type="dxa"/>
        </w:tblCellMar>
        <w:tblLook w:val="04A0" w:firstRow="1" w:lastRow="0" w:firstColumn="1" w:lastColumn="0" w:noHBand="0" w:noVBand="1"/>
      </w:tblPr>
      <w:tblGrid>
        <w:gridCol w:w="612"/>
        <w:gridCol w:w="1559"/>
        <w:gridCol w:w="1134"/>
        <w:gridCol w:w="1560"/>
        <w:gridCol w:w="1275"/>
        <w:gridCol w:w="1701"/>
        <w:gridCol w:w="1560"/>
        <w:gridCol w:w="850"/>
        <w:gridCol w:w="992"/>
        <w:gridCol w:w="993"/>
        <w:gridCol w:w="992"/>
        <w:gridCol w:w="239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blHeader/>
        </w:trPr>
        <w:tc>
          <w:tcPr>
            <w:tcMar>
              <w:left w:w="11" w:type="dxa"/>
              <w:right w:w="11" w:type="dxa"/>
            </w:tcMar>
            <w:tcW w:w="612" w:type="dxa"/>
            <w:vAlign w:val="center"/>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 системы теплос</w:t>
            </w:r>
            <w:r>
              <w:rPr>
                <w:rFonts w:ascii="Times New Roman" w:hAnsi="Times New Roman" w:cs="Times New Roman"/>
                <w:b/>
                <w:sz w:val="20"/>
                <w:szCs w:val="20"/>
              </w:rPr>
              <w:t xml:space="preserve">набжения</w:t>
            </w:r>
            <w:r>
              <w:rPr>
                <w:rFonts w:ascii="Times New Roman" w:hAnsi="Times New Roman" w:cs="Times New Roman"/>
                <w:b/>
                <w:sz w:val="20"/>
                <w:szCs w:val="20"/>
              </w:rPr>
            </w:r>
          </w:p>
        </w:tc>
        <w:tc>
          <w:tcPr>
            <w:tcMar>
              <w:left w:w="11" w:type="dxa"/>
              <w:right w:w="11" w:type="dxa"/>
            </w:tcMar>
            <w:tcW w:w="1559" w:type="dxa"/>
            <w:vAlign w:val="center"/>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Наименования источников тепловой энергии в системе теплоснабжения</w:t>
            </w:r>
            <w:r>
              <w:rPr>
                <w:rFonts w:ascii="Times New Roman" w:hAnsi="Times New Roman" w:cs="Times New Roman"/>
                <w:b/>
                <w:sz w:val="20"/>
                <w:szCs w:val="20"/>
              </w:rPr>
            </w:r>
          </w:p>
        </w:tc>
        <w:tc>
          <w:tcPr>
            <w:tcMar>
              <w:left w:w="11" w:type="dxa"/>
              <w:right w:w="11" w:type="dxa"/>
            </w:tcMar>
            <w:tcW w:w="1134" w:type="dxa"/>
            <w:vAlign w:val="center"/>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Располагаемая тепловая мощность источника, Гкал/ч</w:t>
            </w:r>
            <w:r>
              <w:rPr>
                <w:rFonts w:ascii="Times New Roman" w:hAnsi="Times New Roman" w:cs="Times New Roman"/>
                <w:b/>
                <w:sz w:val="20"/>
                <w:szCs w:val="20"/>
              </w:rPr>
            </w:r>
          </w:p>
        </w:tc>
        <w:tc>
          <w:tcPr>
            <w:tcMar>
              <w:left w:w="11" w:type="dxa"/>
              <w:right w:w="11" w:type="dxa"/>
            </w:tcMar>
            <w:tcW w:w="1560" w:type="dxa"/>
            <w:vAlign w:val="center"/>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Теплоснабжающие (теплос</w:t>
            </w:r>
            <w:r>
              <w:rPr>
                <w:rFonts w:ascii="Times New Roman" w:hAnsi="Times New Roman" w:cs="Times New Roman"/>
                <w:b/>
                <w:sz w:val="20"/>
                <w:szCs w:val="20"/>
              </w:rPr>
              <w:t xml:space="preserve">етевые) организации в границах системы теплоснабжения</w:t>
            </w:r>
            <w:r>
              <w:rPr>
                <w:rFonts w:ascii="Times New Roman" w:hAnsi="Times New Roman" w:cs="Times New Roman"/>
                <w:b/>
                <w:sz w:val="20"/>
                <w:szCs w:val="20"/>
              </w:rPr>
            </w:r>
          </w:p>
        </w:tc>
        <w:tc>
          <w:tcPr>
            <w:tcMar>
              <w:left w:w="11" w:type="dxa"/>
              <w:right w:w="11" w:type="dxa"/>
            </w:tcMar>
            <w:tcW w:w="1275" w:type="dxa"/>
            <w:vAlign w:val="center"/>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Размер собственного капитала теплоснабжающей (теплосет</w:t>
            </w:r>
            <w:r>
              <w:rPr>
                <w:rFonts w:ascii="Times New Roman" w:hAnsi="Times New Roman" w:cs="Times New Roman"/>
                <w:b/>
                <w:sz w:val="20"/>
                <w:szCs w:val="20"/>
              </w:rPr>
              <w:t xml:space="preserve">евой) организации, тыс. руб.</w:t>
            </w:r>
            <w:r>
              <w:rPr>
                <w:rFonts w:ascii="Times New Roman" w:hAnsi="Times New Roman" w:cs="Times New Roman"/>
                <w:b/>
                <w:sz w:val="20"/>
                <w:szCs w:val="20"/>
              </w:rPr>
            </w:r>
          </w:p>
        </w:tc>
        <w:tc>
          <w:tcPr>
            <w:tcMar>
              <w:left w:w="11" w:type="dxa"/>
              <w:right w:w="11" w:type="dxa"/>
            </w:tcMar>
            <w:tcW w:w="1701" w:type="dxa"/>
            <w:vAlign w:val="center"/>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Объекты систем теплоснабжения в обслуживании теплоснабжающей (теплосетевой) организации</w:t>
            </w:r>
            <w:r>
              <w:rPr>
                <w:rFonts w:ascii="Times New Roman" w:hAnsi="Times New Roman" w:cs="Times New Roman"/>
                <w:b/>
                <w:sz w:val="20"/>
                <w:szCs w:val="20"/>
              </w:rPr>
            </w:r>
          </w:p>
        </w:tc>
        <w:tc>
          <w:tcPr>
            <w:tcMar>
              <w:left w:w="11" w:type="dxa"/>
              <w:right w:w="11" w:type="dxa"/>
            </w:tcMar>
            <w:tcW w:w="1560" w:type="dxa"/>
            <w:vAlign w:val="center"/>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Вид имущественного права</w:t>
            </w:r>
            <w:r>
              <w:rPr>
                <w:rFonts w:ascii="Times New Roman" w:hAnsi="Times New Roman" w:cs="Times New Roman"/>
                <w:b/>
                <w:sz w:val="20"/>
                <w:szCs w:val="20"/>
              </w:rPr>
            </w:r>
          </w:p>
        </w:tc>
        <w:tc>
          <w:tcPr>
            <w:tcMar>
              <w:left w:w="11" w:type="dxa"/>
              <w:right w:w="11" w:type="dxa"/>
            </w:tcMar>
            <w:tcW w:w="850" w:type="dxa"/>
            <w:vAlign w:val="center"/>
            <w:textDirection w:val="lrTb"/>
            <w:noWrap w:val="false"/>
          </w:tcPr>
          <w:p>
            <w:pPr>
              <w:pStyle w:val="956"/>
              <w:jc w:val="center"/>
              <w:rPr>
                <w:rFonts w:ascii="Times New Roman" w:hAnsi="Times New Roman" w:cs="Times New Roman"/>
                <w:b/>
                <w:sz w:val="20"/>
                <w:szCs w:val="20"/>
                <w:vertAlign w:val="superscript"/>
              </w:rPr>
            </w:pPr>
            <w:r>
              <w:rPr>
                <w:rFonts w:ascii="Times New Roman" w:hAnsi="Times New Roman" w:cs="Times New Roman"/>
                <w:b/>
                <w:sz w:val="20"/>
                <w:szCs w:val="20"/>
              </w:rPr>
              <w:t xml:space="preserve">Емкост</w:t>
            </w:r>
            <w:r>
              <w:rPr>
                <w:rFonts w:ascii="Times New Roman" w:hAnsi="Times New Roman" w:cs="Times New Roman"/>
                <w:b/>
                <w:sz w:val="20"/>
                <w:szCs w:val="20"/>
              </w:rPr>
              <w:t xml:space="preserve">ь тепловых сетей, м</w:t>
            </w:r>
            <w:r>
              <w:rPr>
                <w:rFonts w:ascii="Times New Roman" w:hAnsi="Times New Roman" w:cs="Times New Roman"/>
                <w:b/>
                <w:sz w:val="20"/>
                <w:szCs w:val="20"/>
                <w:vertAlign w:val="superscript"/>
              </w:rPr>
              <w:t xml:space="preserve">3</w:t>
            </w:r>
            <w:r>
              <w:rPr>
                <w:rFonts w:ascii="Times New Roman" w:hAnsi="Times New Roman" w:cs="Times New Roman"/>
                <w:b/>
                <w:sz w:val="20"/>
                <w:szCs w:val="20"/>
                <w:vertAlign w:val="superscript"/>
              </w:rPr>
            </w:r>
          </w:p>
        </w:tc>
        <w:tc>
          <w:tcPr>
            <w:tcMar>
              <w:left w:w="11" w:type="dxa"/>
              <w:right w:w="11" w:type="dxa"/>
            </w:tcMar>
            <w:tcW w:w="992" w:type="dxa"/>
            <w:vAlign w:val="center"/>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Информация о подаче заявки на присвоение статуса ЕТО</w:t>
            </w:r>
            <w:r>
              <w:rPr>
                <w:rFonts w:ascii="Times New Roman" w:hAnsi="Times New Roman" w:cs="Times New Roman"/>
                <w:b/>
                <w:sz w:val="20"/>
                <w:szCs w:val="20"/>
              </w:rPr>
            </w:r>
          </w:p>
        </w:tc>
        <w:tc>
          <w:tcPr>
            <w:tcMar>
              <w:left w:w="11" w:type="dxa"/>
              <w:right w:w="11" w:type="dxa"/>
            </w:tcMar>
            <w:tcW w:w="993" w:type="dxa"/>
            <w:vAlign w:val="center"/>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 зоны деятельности</w:t>
            </w:r>
            <w:r>
              <w:rPr>
                <w:rFonts w:ascii="Times New Roman" w:hAnsi="Times New Roman" w:cs="Times New Roman"/>
                <w:b/>
                <w:sz w:val="20"/>
                <w:szCs w:val="20"/>
              </w:rPr>
            </w:r>
          </w:p>
        </w:tc>
        <w:tc>
          <w:tcPr>
            <w:tcMar>
              <w:left w:w="11" w:type="dxa"/>
              <w:right w:w="11" w:type="dxa"/>
            </w:tcMar>
            <w:tcW w:w="992" w:type="dxa"/>
            <w:vAlign w:val="center"/>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Утвержденная Е</w:t>
            </w:r>
            <w:r>
              <w:rPr>
                <w:rFonts w:ascii="Times New Roman" w:hAnsi="Times New Roman" w:cs="Times New Roman"/>
                <w:b/>
                <w:sz w:val="20"/>
                <w:szCs w:val="20"/>
              </w:rPr>
              <w:t xml:space="preserve">ТО</w:t>
            </w:r>
            <w:r>
              <w:rPr>
                <w:rFonts w:ascii="Times New Roman" w:hAnsi="Times New Roman" w:cs="Times New Roman"/>
                <w:b/>
                <w:sz w:val="20"/>
                <w:szCs w:val="20"/>
              </w:rPr>
            </w:r>
          </w:p>
        </w:tc>
        <w:tc>
          <w:tcPr>
            <w:tcMar>
              <w:left w:w="11" w:type="dxa"/>
              <w:right w:w="11" w:type="dxa"/>
            </w:tcMar>
            <w:tcW w:w="2399" w:type="dxa"/>
            <w:vAlign w:val="center"/>
            <w:textDirection w:val="lrTb"/>
            <w:noWrap w:val="false"/>
          </w:tcPr>
          <w:p>
            <w:pPr>
              <w:pStyle w:val="956"/>
              <w:jc w:val="center"/>
              <w:rPr>
                <w:rFonts w:ascii="Times New Roman" w:hAnsi="Times New Roman" w:cs="Times New Roman"/>
                <w:b/>
                <w:sz w:val="20"/>
                <w:szCs w:val="20"/>
              </w:rPr>
            </w:pPr>
            <w:r>
              <w:rPr>
                <w:rFonts w:ascii="Times New Roman" w:hAnsi="Times New Roman" w:cs="Times New Roman"/>
                <w:b/>
                <w:sz w:val="20"/>
                <w:szCs w:val="20"/>
              </w:rPr>
              <w:t xml:space="preserve">Основание для присвоения статуса ЕТО</w:t>
            </w:r>
            <w:r>
              <w:rPr>
                <w:rFonts w:ascii="Times New Roman" w:hAnsi="Times New Roman" w:cs="Times New Roman"/>
                <w:b/>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11" w:type="dxa"/>
              <w:right w:w="11" w:type="dxa"/>
            </w:tcMar>
            <w:tcW w:w="612"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1</w:t>
            </w:r>
            <w:r>
              <w:rPr>
                <w:sz w:val="20"/>
                <w:szCs w:val="20"/>
              </w:rPr>
            </w:r>
            <w:r>
              <w:rPr>
                <w:sz w:val="20"/>
                <w:szCs w:val="20"/>
              </w:rPr>
            </w:r>
          </w:p>
        </w:tc>
        <w:tc>
          <w:tcPr>
            <w:tcMar>
              <w:left w:w="11" w:type="dxa"/>
              <w:right w:w="11" w:type="dxa"/>
            </w:tcMar>
            <w:tcW w:w="1559" w:type="dxa"/>
            <w:vAlign w:val="center"/>
            <w:textDirection w:val="lrTb"/>
            <w:noWrap w:val="false"/>
          </w:tcPr>
          <w:p>
            <w:pPr>
              <w:pStyle w:val="793"/>
              <w:rPr>
                <w:szCs w:val="22"/>
                <w:lang w:val="ru-RU" w:eastAsia="en-US"/>
              </w:rPr>
            </w:pPr>
            <w:r>
              <w:rPr>
                <w:color w:val="000000"/>
                <w:lang w:eastAsia="en-US"/>
              </w:rPr>
              <w:t xml:space="preserve">котельная № 1 Центральная г. Великий Устюг</w:t>
            </w:r>
            <w:r>
              <w:rPr>
                <w:szCs w:val="22"/>
                <w:lang w:val="ru-RU" w:eastAsia="en-US"/>
              </w:rPr>
            </w:r>
            <w:r>
              <w:rPr>
                <w:szCs w:val="22"/>
                <w:lang w:val="ru-RU" w:eastAsia="en-US"/>
              </w:rPr>
            </w:r>
          </w:p>
        </w:tc>
        <w:tc>
          <w:tcPr>
            <w:tcMar>
              <w:left w:w="11" w:type="dxa"/>
              <w:right w:w="11" w:type="dxa"/>
            </w:tcMar>
            <w:tcW w:w="1134" w:type="dxa"/>
            <w:vAlign w:val="center"/>
            <w:textDirection w:val="lrTb"/>
            <w:noWrap w:val="false"/>
          </w:tcPr>
          <w:p>
            <w:pPr>
              <w:pStyle w:val="956"/>
              <w:jc w:val="center"/>
              <w:rPr>
                <w:rFonts w:ascii="Times New Roman" w:hAnsi="Times New Roman" w:cs="Times New Roman"/>
                <w:sz w:val="20"/>
                <w:szCs w:val="20"/>
              </w:rPr>
            </w:pPr>
            <w:r>
              <w:rPr>
                <w:color w:val="000000"/>
                <w:sz w:val="20"/>
                <w:szCs w:val="20"/>
              </w:rPr>
              <w:t xml:space="preserve">64</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1560"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«Электротеплосеть»</w:t>
            </w:r>
            <w:r>
              <w:rPr>
                <w:sz w:val="20"/>
                <w:szCs w:val="20"/>
              </w:rPr>
            </w:r>
            <w:r>
              <w:rPr>
                <w:sz w:val="20"/>
                <w:szCs w:val="20"/>
              </w:rPr>
            </w:r>
          </w:p>
        </w:tc>
        <w:tc>
          <w:tcPr>
            <w:tcMar>
              <w:left w:w="11" w:type="dxa"/>
              <w:right w:w="11" w:type="dxa"/>
            </w:tcMar>
            <w:tcW w:w="1275"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p>
        </w:tc>
        <w:tc>
          <w:tcPr>
            <w:tcMar>
              <w:left w:w="11" w:type="dxa"/>
              <w:right w:w="11" w:type="dxa"/>
            </w:tcMar>
            <w:tcW w:w="1701" w:type="dxa"/>
            <w:vAlign w:val="center"/>
            <w:textDirection w:val="lrTb"/>
            <w:noWrap w:val="false"/>
          </w:tcPr>
          <w:p>
            <w:pPr>
              <w:pStyle w:val="780"/>
              <w:ind w:firstLine="0"/>
              <w:jc w:val="center"/>
              <w:spacing w:line="240" w:lineRule="auto"/>
              <w:rPr>
                <w:sz w:val="20"/>
                <w:szCs w:val="20"/>
              </w:rPr>
            </w:pPr>
            <w:r>
              <w:rPr>
                <w:sz w:val="20"/>
                <w:szCs w:val="20"/>
              </w:rPr>
              <w:t xml:space="preserve">Источник тепловой энергии, тепло</w:t>
            </w:r>
            <w:r>
              <w:rPr>
                <w:sz w:val="20"/>
                <w:szCs w:val="20"/>
              </w:rPr>
              <w:t xml:space="preserve">вые сети</w:t>
            </w:r>
            <w:r>
              <w:rPr>
                <w:sz w:val="20"/>
                <w:szCs w:val="20"/>
              </w:rPr>
            </w:r>
          </w:p>
        </w:tc>
        <w:tc>
          <w:tcPr>
            <w:tcMar>
              <w:left w:w="11" w:type="dxa"/>
              <w:right w:w="11" w:type="dxa"/>
            </w:tcMar>
            <w:tcW w:w="1560" w:type="dxa"/>
            <w:vAlign w:val="center"/>
            <w:textDirection w:val="lrTb"/>
            <w:noWrap w:val="false"/>
          </w:tcPr>
          <w:p>
            <w:pPr>
              <w:pStyle w:val="780"/>
              <w:ind w:firstLine="0"/>
              <w:jc w:val="center"/>
              <w:spacing w:line="240" w:lineRule="auto"/>
              <w:rPr>
                <w:sz w:val="20"/>
                <w:szCs w:val="20"/>
              </w:rPr>
            </w:pPr>
            <w:r>
              <w:rPr>
                <w:sz w:val="20"/>
                <w:szCs w:val="20"/>
              </w:rPr>
              <w:t xml:space="preserve">н/д</w:t>
            </w:r>
            <w:r>
              <w:rPr>
                <w:sz w:val="20"/>
                <w:szCs w:val="20"/>
              </w:rPr>
            </w:r>
            <w:r>
              <w:rPr>
                <w:sz w:val="20"/>
                <w:szCs w:val="20"/>
              </w:rPr>
            </w:r>
          </w:p>
        </w:tc>
        <w:tc>
          <w:tcPr>
            <w:tcMar>
              <w:left w:w="11" w:type="dxa"/>
              <w:right w:w="11" w:type="dxa"/>
            </w:tcMar>
            <w:tcW w:w="850" w:type="dxa"/>
            <w:vAlign w:val="center"/>
            <w:textDirection w:val="lrTb"/>
            <w:noWrap w:val="false"/>
          </w:tcPr>
          <w:p>
            <w:pPr>
              <w:pStyle w:val="780"/>
              <w:ind w:firstLine="0"/>
              <w:jc w:val="center"/>
              <w:spacing w:line="240" w:lineRule="auto"/>
              <w:rPr>
                <w:sz w:val="20"/>
                <w:szCs w:val="20"/>
              </w:rPr>
            </w:pPr>
            <w:r>
              <w:rPr>
                <w:sz w:val="20"/>
                <w:szCs w:val="20"/>
              </w:rPr>
              <w:t xml:space="preserve">н/д</w:t>
            </w:r>
            <w:r>
              <w:rPr>
                <w:sz w:val="20"/>
                <w:szCs w:val="20"/>
              </w:rPr>
            </w:r>
            <w:r>
              <w:rPr>
                <w:sz w:val="20"/>
                <w:szCs w:val="20"/>
              </w:rPr>
            </w:r>
          </w:p>
        </w:tc>
        <w:tc>
          <w:tcPr>
            <w:tcMar>
              <w:left w:w="11" w:type="dxa"/>
              <w:right w:w="11" w:type="dxa"/>
            </w:tcMar>
            <w:tcW w:w="992" w:type="dxa"/>
            <w:vAlign w:val="center"/>
            <w:textDirection w:val="lrTb"/>
            <w:noWrap w:val="false"/>
          </w:tcPr>
          <w:p>
            <w:pPr>
              <w:pStyle w:val="780"/>
              <w:ind w:firstLine="0"/>
              <w:jc w:val="center"/>
              <w:spacing w:line="240" w:lineRule="auto"/>
              <w:rPr>
                <w:sz w:val="20"/>
                <w:szCs w:val="20"/>
              </w:rPr>
            </w:pPr>
            <w:r>
              <w:rPr>
                <w:sz w:val="20"/>
                <w:szCs w:val="20"/>
              </w:rPr>
              <w:t xml:space="preserve">-</w:t>
            </w:r>
            <w:r>
              <w:rPr>
                <w:sz w:val="20"/>
                <w:szCs w:val="20"/>
              </w:rPr>
            </w:r>
          </w:p>
        </w:tc>
        <w:tc>
          <w:tcPr>
            <w:tcMar>
              <w:left w:w="11" w:type="dxa"/>
              <w:right w:w="11" w:type="dxa"/>
            </w:tcMar>
            <w:tcW w:w="993" w:type="dxa"/>
            <w:vAlign w:val="center"/>
            <w:textDirection w:val="lrTb"/>
            <w:noWrap w:val="false"/>
          </w:tcPr>
          <w:p>
            <w:pPr>
              <w:pStyle w:val="780"/>
              <w:ind w:firstLine="0"/>
              <w:jc w:val="center"/>
              <w:spacing w:line="240" w:lineRule="auto"/>
              <w:rPr>
                <w:sz w:val="20"/>
                <w:szCs w:val="20"/>
              </w:rPr>
            </w:pPr>
            <w:r>
              <w:rPr>
                <w:sz w:val="20"/>
                <w:szCs w:val="20"/>
              </w:rPr>
              <w:t xml:space="preserve">01</w:t>
            </w:r>
            <w:r>
              <w:rPr>
                <w:sz w:val="20"/>
                <w:szCs w:val="20"/>
              </w:rPr>
            </w:r>
          </w:p>
        </w:tc>
        <w:tc>
          <w:tcPr>
            <w:tcMar>
              <w:left w:w="11" w:type="dxa"/>
              <w:right w:w="11" w:type="dxa"/>
            </w:tcMar>
            <w:tcW w:w="992" w:type="dxa"/>
            <w:vAlign w:val="center"/>
            <w:textDirection w:val="lrTb"/>
            <w:noWrap w:val="false"/>
          </w:tcPr>
          <w:p>
            <w:pPr>
              <w:pStyle w:val="780"/>
              <w:ind w:firstLine="0"/>
              <w:jc w:val="center"/>
              <w:spacing w:line="240" w:lineRule="auto"/>
              <w:rPr>
                <w:sz w:val="20"/>
                <w:szCs w:val="20"/>
              </w:rPr>
            </w:pPr>
            <w:r>
              <w:rPr>
                <w:sz w:val="20"/>
                <w:szCs w:val="20"/>
              </w:rPr>
              <w:t xml:space="preserve">ООО «Электротеплосеть»</w:t>
            </w:r>
            <w:r>
              <w:rPr>
                <w:sz w:val="20"/>
                <w:szCs w:val="20"/>
              </w:rPr>
            </w:r>
            <w:r>
              <w:rPr>
                <w:sz w:val="20"/>
                <w:szCs w:val="20"/>
              </w:rPr>
            </w:r>
          </w:p>
        </w:tc>
        <w:tc>
          <w:tcPr>
            <w:tcMar>
              <w:left w:w="11" w:type="dxa"/>
              <w:right w:w="11" w:type="dxa"/>
            </w:tcMar>
            <w:tcW w:w="2399" w:type="dxa"/>
            <w:vAlign w:val="center"/>
            <w:textDirection w:val="lrTb"/>
            <w:noWrap w:val="false"/>
          </w:tcPr>
          <w:p>
            <w:pPr>
              <w:pStyle w:val="780"/>
              <w:ind w:firstLine="0"/>
              <w:jc w:val="center"/>
              <w:spacing w:line="240" w:lineRule="auto"/>
              <w:rPr>
                <w:sz w:val="20"/>
                <w:szCs w:val="20"/>
              </w:rPr>
            </w:pPr>
            <w:r>
              <w:rPr>
                <w:sz w:val="20"/>
                <w:szCs w:val="20"/>
              </w:rPr>
              <w:t xml:space="preserve">«Правила организации теплоснабжения», утвержденные ПП РФ от 08.</w:t>
            </w:r>
            <w:r>
              <w:rPr>
                <w:sz w:val="20"/>
                <w:szCs w:val="20"/>
              </w:rPr>
              <w:t xml:space="preserve">08.2012 г. № 808</w:t>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11" w:type="dxa"/>
              <w:right w:w="11" w:type="dxa"/>
            </w:tcMar>
            <w:tcW w:w="612"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2</w:t>
            </w:r>
            <w:r>
              <w:rPr>
                <w:sz w:val="20"/>
                <w:szCs w:val="20"/>
              </w:rPr>
            </w:r>
            <w:r>
              <w:rPr>
                <w:sz w:val="20"/>
                <w:szCs w:val="20"/>
              </w:rPr>
            </w:r>
          </w:p>
        </w:tc>
        <w:tc>
          <w:tcPr>
            <w:tcMar>
              <w:left w:w="11" w:type="dxa"/>
              <w:right w:w="11" w:type="dxa"/>
            </w:tcMar>
            <w:tcW w:w="1559" w:type="dxa"/>
            <w:vAlign w:val="center"/>
            <w:textDirection w:val="lrTb"/>
            <w:noWrap w:val="false"/>
          </w:tcPr>
          <w:p>
            <w:pPr>
              <w:pStyle w:val="780"/>
              <w:ind w:firstLine="0"/>
              <w:jc w:val="center"/>
              <w:spacing w:line="240" w:lineRule="auto"/>
              <w:rPr>
                <w:sz w:val="20"/>
                <w:szCs w:val="20"/>
              </w:rPr>
            </w:pPr>
            <w:r>
              <w:rPr>
                <w:color w:val="000000"/>
                <w:sz w:val="20"/>
                <w:szCs w:val="20"/>
                <w:lang w:val="en-US"/>
              </w:rPr>
              <w:t xml:space="preserve">котельная № 2 Квартальная г. Великий Устюг</w:t>
            </w:r>
            <w:r>
              <w:rPr>
                <w:sz w:val="20"/>
                <w:szCs w:val="20"/>
              </w:rPr>
            </w:r>
            <w:r>
              <w:rPr>
                <w:sz w:val="20"/>
                <w:szCs w:val="20"/>
              </w:rPr>
            </w:r>
          </w:p>
        </w:tc>
        <w:tc>
          <w:tcPr>
            <w:tcMar>
              <w:left w:w="11" w:type="dxa"/>
              <w:right w:w="11" w:type="dxa"/>
            </w:tcMar>
            <w:tcW w:w="1134" w:type="dxa"/>
            <w:vAlign w:val="center"/>
            <w:textDirection w:val="lrTb"/>
            <w:noWrap w:val="false"/>
          </w:tcPr>
          <w:p>
            <w:pPr>
              <w:pStyle w:val="780"/>
              <w:ind w:firstLine="0"/>
              <w:jc w:val="center"/>
              <w:spacing w:line="240" w:lineRule="auto"/>
              <w:rPr>
                <w:sz w:val="20"/>
                <w:szCs w:val="20"/>
              </w:rPr>
            </w:pPr>
            <w:r>
              <w:rPr>
                <w:color w:val="000000"/>
                <w:sz w:val="20"/>
                <w:szCs w:val="20"/>
                <w:lang w:eastAsia="ru-RU"/>
              </w:rPr>
              <w:t xml:space="preserve">32</w:t>
            </w:r>
            <w:r>
              <w:rPr>
                <w:sz w:val="20"/>
                <w:szCs w:val="20"/>
              </w:rPr>
            </w:r>
            <w:r>
              <w:rPr>
                <w:sz w:val="20"/>
                <w:szCs w:val="20"/>
              </w:rPr>
            </w:r>
          </w:p>
        </w:tc>
        <w:tc>
          <w:tcPr>
            <w:tcMar>
              <w:left w:w="11" w:type="dxa"/>
              <w:right w:w="11" w:type="dxa"/>
            </w:tcMar>
            <w:tcW w:w="1560"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«Электротеплосеть»</w:t>
            </w:r>
            <w:r>
              <w:rPr>
                <w:sz w:val="20"/>
                <w:szCs w:val="20"/>
              </w:rPr>
            </w:r>
            <w:r>
              <w:rPr>
                <w:sz w:val="20"/>
                <w:szCs w:val="20"/>
              </w:rPr>
            </w:r>
          </w:p>
        </w:tc>
        <w:tc>
          <w:tcPr>
            <w:tcMar>
              <w:left w:w="11" w:type="dxa"/>
              <w:right w:w="11" w:type="dxa"/>
            </w:tcMar>
            <w:tcW w:w="1275"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p>
        </w:tc>
        <w:tc>
          <w:tcPr>
            <w:tcMar>
              <w:left w:w="11" w:type="dxa"/>
              <w:right w:w="11" w:type="dxa"/>
            </w:tcMar>
            <w:tcW w:w="1701" w:type="dxa"/>
            <w:vAlign w:val="center"/>
            <w:textDirection w:val="lrTb"/>
            <w:noWrap w:val="false"/>
          </w:tcPr>
          <w:p>
            <w:pPr>
              <w:pStyle w:val="780"/>
              <w:ind w:firstLine="0"/>
              <w:jc w:val="center"/>
              <w:spacing w:line="240" w:lineRule="auto"/>
              <w:rPr>
                <w:sz w:val="20"/>
                <w:szCs w:val="20"/>
              </w:rPr>
            </w:pPr>
            <w:r>
              <w:rPr>
                <w:sz w:val="20"/>
                <w:szCs w:val="20"/>
              </w:rPr>
              <w:t xml:space="preserve">Источник тепловой энергии, тепловые сети</w:t>
            </w:r>
            <w:r>
              <w:rPr>
                <w:sz w:val="20"/>
                <w:szCs w:val="20"/>
              </w:rPr>
            </w:r>
          </w:p>
        </w:tc>
        <w:tc>
          <w:tcPr>
            <w:tcMar>
              <w:left w:w="11" w:type="dxa"/>
              <w:right w:w="11" w:type="dxa"/>
            </w:tcMar>
            <w:tcW w:w="156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85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99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w:t>
            </w:r>
            <w:r>
              <w:rPr>
                <w:rFonts w:ascii="Times New Roman" w:hAnsi="Times New Roman" w:cs="Times New Roman"/>
                <w:sz w:val="20"/>
                <w:szCs w:val="20"/>
              </w:rPr>
            </w:r>
          </w:p>
        </w:tc>
        <w:tc>
          <w:tcPr>
            <w:tcMar>
              <w:left w:w="11" w:type="dxa"/>
              <w:right w:w="11" w:type="dxa"/>
            </w:tcMar>
            <w:tcW w:w="993" w:type="dxa"/>
            <w:vAlign w:val="center"/>
            <w:textDirection w:val="lrTb"/>
            <w:noWrap w:val="false"/>
          </w:tcPr>
          <w:p>
            <w:pPr>
              <w:pStyle w:val="780"/>
              <w:ind w:firstLine="0"/>
              <w:jc w:val="center"/>
              <w:spacing w:line="240" w:lineRule="auto"/>
              <w:rPr>
                <w:sz w:val="20"/>
                <w:szCs w:val="20"/>
              </w:rPr>
            </w:pPr>
            <w:r>
              <w:rPr>
                <w:sz w:val="20"/>
                <w:szCs w:val="20"/>
              </w:rPr>
              <w:t xml:space="preserve">02</w:t>
            </w:r>
            <w:r>
              <w:rPr>
                <w:sz w:val="20"/>
                <w:szCs w:val="20"/>
              </w:rPr>
            </w:r>
          </w:p>
        </w:tc>
        <w:tc>
          <w:tcPr>
            <w:tcMar>
              <w:left w:w="11" w:type="dxa"/>
              <w:right w:w="11" w:type="dxa"/>
            </w:tcMar>
            <w:tcW w:w="992"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w:t>
            </w:r>
            <w:r>
              <w:rPr>
                <w:color w:val="000000"/>
                <w:sz w:val="20"/>
                <w:szCs w:val="20"/>
              </w:rPr>
              <w:t xml:space="preserve">ОО «Электротеплосеть»</w:t>
            </w:r>
            <w:r>
              <w:rPr>
                <w:sz w:val="20"/>
                <w:szCs w:val="20"/>
              </w:rPr>
            </w:r>
            <w:r>
              <w:rPr>
                <w:sz w:val="20"/>
                <w:szCs w:val="20"/>
              </w:rPr>
            </w:r>
          </w:p>
        </w:tc>
        <w:tc>
          <w:tcPr>
            <w:tcMar>
              <w:left w:w="11" w:type="dxa"/>
              <w:right w:w="11" w:type="dxa"/>
            </w:tcMar>
            <w:tcW w:w="2399" w:type="dxa"/>
            <w:vAlign w:val="center"/>
            <w:textDirection w:val="lrTb"/>
            <w:noWrap w:val="false"/>
          </w:tcPr>
          <w:p>
            <w:pPr>
              <w:pStyle w:val="780"/>
              <w:ind w:firstLine="0"/>
              <w:jc w:val="center"/>
              <w:spacing w:line="240" w:lineRule="auto"/>
              <w:rPr>
                <w:sz w:val="20"/>
                <w:szCs w:val="20"/>
              </w:rPr>
            </w:pPr>
            <w:r>
              <w:rPr>
                <w:sz w:val="20"/>
                <w:szCs w:val="20"/>
              </w:rPr>
              <w:t xml:space="preserve">«Правила организации теплоснабжения», утвержденные ПП РФ от 08.08.2012 г. № 808</w:t>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11" w:type="dxa"/>
              <w:right w:w="11" w:type="dxa"/>
            </w:tcMar>
            <w:tcW w:w="612"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3</w:t>
            </w:r>
            <w:r>
              <w:rPr>
                <w:sz w:val="20"/>
                <w:szCs w:val="20"/>
              </w:rPr>
            </w:r>
            <w:r>
              <w:rPr>
                <w:sz w:val="20"/>
                <w:szCs w:val="20"/>
              </w:rPr>
            </w:r>
          </w:p>
        </w:tc>
        <w:tc>
          <w:tcPr>
            <w:tcMar>
              <w:left w:w="11" w:type="dxa"/>
              <w:right w:w="11" w:type="dxa"/>
            </w:tcMar>
            <w:tcW w:w="1559" w:type="dxa"/>
            <w:vAlign w:val="center"/>
            <w:textDirection w:val="lrTb"/>
            <w:noWrap w:val="false"/>
          </w:tcPr>
          <w:p>
            <w:pPr>
              <w:pStyle w:val="780"/>
              <w:ind w:firstLine="0"/>
              <w:jc w:val="center"/>
              <w:spacing w:line="240" w:lineRule="auto"/>
              <w:rPr>
                <w:sz w:val="20"/>
                <w:szCs w:val="20"/>
              </w:rPr>
            </w:pPr>
            <w:r>
              <w:rPr>
                <w:color w:val="000000"/>
                <w:sz w:val="20"/>
                <w:szCs w:val="20"/>
                <w:lang w:val="en-US"/>
              </w:rPr>
              <w:t xml:space="preserve">кот</w:t>
            </w:r>
            <w:r>
              <w:rPr>
                <w:color w:val="000000"/>
                <w:sz w:val="20"/>
                <w:szCs w:val="20"/>
                <w:lang w:val="en-US"/>
              </w:rPr>
              <w:t xml:space="preserve">ельная № 4 Школьная г. Великий Устюг</w:t>
            </w:r>
            <w:r>
              <w:rPr>
                <w:sz w:val="20"/>
                <w:szCs w:val="20"/>
              </w:rPr>
            </w:r>
            <w:r>
              <w:rPr>
                <w:sz w:val="20"/>
                <w:szCs w:val="20"/>
              </w:rPr>
            </w:r>
          </w:p>
        </w:tc>
        <w:tc>
          <w:tcPr>
            <w:tcMar>
              <w:left w:w="11" w:type="dxa"/>
              <w:right w:w="11" w:type="dxa"/>
            </w:tcMar>
            <w:tcW w:w="1134" w:type="dxa"/>
            <w:vAlign w:val="center"/>
            <w:textDirection w:val="lrTb"/>
            <w:noWrap w:val="false"/>
          </w:tcPr>
          <w:p>
            <w:pPr>
              <w:pStyle w:val="780"/>
              <w:ind w:firstLine="0"/>
              <w:jc w:val="center"/>
              <w:spacing w:line="240" w:lineRule="auto"/>
              <w:rPr>
                <w:sz w:val="20"/>
                <w:szCs w:val="20"/>
              </w:rPr>
            </w:pPr>
            <w:r>
              <w:rPr>
                <w:color w:val="000000"/>
                <w:sz w:val="20"/>
                <w:szCs w:val="20"/>
                <w:lang w:eastAsia="ru-RU"/>
              </w:rPr>
              <w:t xml:space="preserve">1,2</w:t>
            </w:r>
            <w:r>
              <w:rPr>
                <w:sz w:val="20"/>
                <w:szCs w:val="20"/>
              </w:rPr>
            </w:r>
            <w:r>
              <w:rPr>
                <w:sz w:val="20"/>
                <w:szCs w:val="20"/>
              </w:rPr>
            </w:r>
          </w:p>
        </w:tc>
        <w:tc>
          <w:tcPr>
            <w:tcMar>
              <w:left w:w="11" w:type="dxa"/>
              <w:right w:w="11" w:type="dxa"/>
            </w:tcMar>
            <w:tcW w:w="1560"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«Электротеплосеть»</w:t>
            </w:r>
            <w:r>
              <w:rPr>
                <w:sz w:val="20"/>
                <w:szCs w:val="20"/>
              </w:rPr>
            </w:r>
            <w:r>
              <w:rPr>
                <w:sz w:val="20"/>
                <w:szCs w:val="20"/>
              </w:rPr>
            </w:r>
          </w:p>
        </w:tc>
        <w:tc>
          <w:tcPr>
            <w:tcMar>
              <w:left w:w="11" w:type="dxa"/>
              <w:right w:w="11" w:type="dxa"/>
            </w:tcMar>
            <w:tcW w:w="1275"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p>
        </w:tc>
        <w:tc>
          <w:tcPr>
            <w:tcMar>
              <w:left w:w="11" w:type="dxa"/>
              <w:right w:w="11" w:type="dxa"/>
            </w:tcMar>
            <w:tcW w:w="1701" w:type="dxa"/>
            <w:vAlign w:val="center"/>
            <w:textDirection w:val="lrTb"/>
            <w:noWrap w:val="false"/>
          </w:tcPr>
          <w:p>
            <w:pPr>
              <w:pStyle w:val="780"/>
              <w:ind w:firstLine="0"/>
              <w:jc w:val="center"/>
              <w:spacing w:line="240" w:lineRule="auto"/>
              <w:rPr>
                <w:sz w:val="20"/>
                <w:szCs w:val="20"/>
              </w:rPr>
            </w:pPr>
            <w:r>
              <w:rPr>
                <w:sz w:val="20"/>
                <w:szCs w:val="20"/>
              </w:rPr>
              <w:t xml:space="preserve">Источник тепловой энергии, тепловые сети</w:t>
            </w:r>
            <w:r>
              <w:rPr>
                <w:sz w:val="20"/>
                <w:szCs w:val="20"/>
              </w:rPr>
            </w:r>
          </w:p>
        </w:tc>
        <w:tc>
          <w:tcPr>
            <w:tcMar>
              <w:left w:w="11" w:type="dxa"/>
              <w:right w:w="11" w:type="dxa"/>
            </w:tcMar>
            <w:tcW w:w="156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85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99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w:t>
            </w:r>
            <w:r>
              <w:rPr>
                <w:rFonts w:ascii="Times New Roman" w:hAnsi="Times New Roman" w:cs="Times New Roman"/>
                <w:sz w:val="20"/>
                <w:szCs w:val="20"/>
              </w:rPr>
            </w:r>
          </w:p>
        </w:tc>
        <w:tc>
          <w:tcPr>
            <w:tcMar>
              <w:left w:w="11" w:type="dxa"/>
              <w:right w:w="11" w:type="dxa"/>
            </w:tcMar>
            <w:tcW w:w="993" w:type="dxa"/>
            <w:vAlign w:val="center"/>
            <w:textDirection w:val="lrTb"/>
            <w:noWrap w:val="false"/>
          </w:tcPr>
          <w:p>
            <w:pPr>
              <w:pStyle w:val="780"/>
              <w:ind w:firstLine="0"/>
              <w:jc w:val="center"/>
              <w:spacing w:line="240" w:lineRule="auto"/>
              <w:rPr>
                <w:sz w:val="20"/>
                <w:szCs w:val="20"/>
              </w:rPr>
            </w:pPr>
            <w:r>
              <w:rPr>
                <w:sz w:val="20"/>
                <w:szCs w:val="20"/>
              </w:rPr>
              <w:t xml:space="preserve">03</w:t>
            </w:r>
            <w:r>
              <w:rPr>
                <w:sz w:val="20"/>
                <w:szCs w:val="20"/>
              </w:rPr>
            </w:r>
          </w:p>
        </w:tc>
        <w:tc>
          <w:tcPr>
            <w:tcMar>
              <w:left w:w="11" w:type="dxa"/>
              <w:right w:w="11" w:type="dxa"/>
            </w:tcMar>
            <w:tcW w:w="992"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«Электротеплосеть»</w:t>
            </w:r>
            <w:r>
              <w:rPr>
                <w:sz w:val="20"/>
                <w:szCs w:val="20"/>
              </w:rPr>
            </w:r>
            <w:r>
              <w:rPr>
                <w:sz w:val="20"/>
                <w:szCs w:val="20"/>
              </w:rPr>
            </w:r>
          </w:p>
        </w:tc>
        <w:tc>
          <w:tcPr>
            <w:tcMar>
              <w:left w:w="11" w:type="dxa"/>
              <w:right w:w="11" w:type="dxa"/>
            </w:tcMar>
            <w:tcW w:w="2399" w:type="dxa"/>
            <w:vAlign w:val="center"/>
            <w:textDirection w:val="lrTb"/>
            <w:noWrap w:val="false"/>
          </w:tcPr>
          <w:p>
            <w:pPr>
              <w:pStyle w:val="780"/>
              <w:ind w:firstLine="0"/>
              <w:jc w:val="center"/>
              <w:spacing w:line="240" w:lineRule="auto"/>
              <w:rPr>
                <w:sz w:val="20"/>
                <w:szCs w:val="20"/>
              </w:rPr>
            </w:pPr>
            <w:r>
              <w:rPr>
                <w:sz w:val="20"/>
                <w:szCs w:val="20"/>
              </w:rPr>
              <w:t xml:space="preserve">«Пр</w:t>
            </w:r>
            <w:r>
              <w:rPr>
                <w:sz w:val="20"/>
                <w:szCs w:val="20"/>
              </w:rPr>
              <w:t xml:space="preserve">авила организации теплоснабжения», утвержденные ПП РФ от 08.08.2012 г. № 808</w:t>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11" w:type="dxa"/>
              <w:right w:w="11" w:type="dxa"/>
            </w:tcMar>
            <w:tcW w:w="612"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4</w:t>
            </w:r>
            <w:r>
              <w:rPr>
                <w:sz w:val="20"/>
                <w:szCs w:val="20"/>
              </w:rPr>
            </w:r>
            <w:r>
              <w:rPr>
                <w:sz w:val="20"/>
                <w:szCs w:val="20"/>
              </w:rPr>
            </w:r>
          </w:p>
        </w:tc>
        <w:tc>
          <w:tcPr>
            <w:tcMar>
              <w:left w:w="11" w:type="dxa"/>
              <w:right w:w="11" w:type="dxa"/>
            </w:tcMar>
            <w:tcW w:w="1559" w:type="dxa"/>
            <w:vAlign w:val="center"/>
            <w:textDirection w:val="lrTb"/>
            <w:noWrap w:val="false"/>
          </w:tcPr>
          <w:p>
            <w:pPr>
              <w:pStyle w:val="780"/>
              <w:ind w:firstLine="0"/>
              <w:jc w:val="center"/>
              <w:spacing w:line="240" w:lineRule="auto"/>
              <w:rPr>
                <w:sz w:val="20"/>
                <w:szCs w:val="20"/>
              </w:rPr>
            </w:pPr>
            <w:r>
              <w:rPr>
                <w:color w:val="000000"/>
                <w:sz w:val="20"/>
                <w:szCs w:val="20"/>
                <w:lang w:val="en-US"/>
              </w:rPr>
              <w:t xml:space="preserve">котельная № 6 Добрынино г. В</w:t>
            </w:r>
            <w:r>
              <w:rPr>
                <w:color w:val="000000"/>
                <w:sz w:val="20"/>
                <w:szCs w:val="20"/>
                <w:lang w:val="en-US"/>
              </w:rPr>
              <w:t xml:space="preserve">еликий Устюг</w:t>
            </w:r>
            <w:r>
              <w:rPr>
                <w:sz w:val="20"/>
                <w:szCs w:val="20"/>
              </w:rPr>
            </w:r>
            <w:r>
              <w:rPr>
                <w:sz w:val="20"/>
                <w:szCs w:val="20"/>
              </w:rPr>
            </w:r>
          </w:p>
        </w:tc>
        <w:tc>
          <w:tcPr>
            <w:tcMar>
              <w:left w:w="11" w:type="dxa"/>
              <w:right w:w="11" w:type="dxa"/>
            </w:tcMar>
            <w:tcW w:w="1134" w:type="dxa"/>
            <w:vAlign w:val="center"/>
            <w:textDirection w:val="lrTb"/>
            <w:noWrap w:val="false"/>
          </w:tcPr>
          <w:p>
            <w:pPr>
              <w:pStyle w:val="780"/>
              <w:ind w:firstLine="0"/>
              <w:jc w:val="center"/>
              <w:spacing w:line="240" w:lineRule="auto"/>
              <w:rPr>
                <w:sz w:val="20"/>
                <w:szCs w:val="20"/>
              </w:rPr>
            </w:pPr>
            <w:r>
              <w:rPr>
                <w:color w:val="000000"/>
                <w:sz w:val="20"/>
                <w:szCs w:val="20"/>
                <w:lang w:eastAsia="ru-RU"/>
              </w:rPr>
              <w:t xml:space="preserve">1,7</w:t>
            </w:r>
            <w:r>
              <w:rPr>
                <w:sz w:val="20"/>
                <w:szCs w:val="20"/>
              </w:rPr>
            </w:r>
            <w:r>
              <w:rPr>
                <w:sz w:val="20"/>
                <w:szCs w:val="20"/>
              </w:rPr>
            </w:r>
          </w:p>
        </w:tc>
        <w:tc>
          <w:tcPr>
            <w:tcMar>
              <w:left w:w="11" w:type="dxa"/>
              <w:right w:w="11" w:type="dxa"/>
            </w:tcMar>
            <w:tcW w:w="1560"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«Электротеплосеть»</w:t>
            </w:r>
            <w:r>
              <w:rPr>
                <w:sz w:val="20"/>
                <w:szCs w:val="20"/>
              </w:rPr>
            </w:r>
            <w:r>
              <w:rPr>
                <w:sz w:val="20"/>
                <w:szCs w:val="20"/>
              </w:rPr>
            </w:r>
          </w:p>
        </w:tc>
        <w:tc>
          <w:tcPr>
            <w:tcMar>
              <w:left w:w="11" w:type="dxa"/>
              <w:right w:w="11" w:type="dxa"/>
            </w:tcMar>
            <w:tcW w:w="1275"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p>
        </w:tc>
        <w:tc>
          <w:tcPr>
            <w:tcMar>
              <w:left w:w="11" w:type="dxa"/>
              <w:right w:w="11" w:type="dxa"/>
            </w:tcMar>
            <w:tcW w:w="1701" w:type="dxa"/>
            <w:vAlign w:val="center"/>
            <w:textDirection w:val="lrTb"/>
            <w:noWrap w:val="false"/>
          </w:tcPr>
          <w:p>
            <w:pPr>
              <w:pStyle w:val="780"/>
              <w:ind w:firstLine="0"/>
              <w:jc w:val="center"/>
              <w:spacing w:line="240" w:lineRule="auto"/>
              <w:rPr>
                <w:sz w:val="20"/>
                <w:szCs w:val="20"/>
              </w:rPr>
            </w:pPr>
            <w:r>
              <w:rPr>
                <w:sz w:val="20"/>
                <w:szCs w:val="20"/>
              </w:rPr>
              <w:t xml:space="preserve">Источник тепловой энергии, тепловые сети</w:t>
            </w:r>
            <w:r>
              <w:rPr>
                <w:sz w:val="20"/>
                <w:szCs w:val="20"/>
              </w:rPr>
            </w:r>
          </w:p>
        </w:tc>
        <w:tc>
          <w:tcPr>
            <w:tcMar>
              <w:left w:w="11" w:type="dxa"/>
              <w:right w:w="11" w:type="dxa"/>
            </w:tcMar>
            <w:tcW w:w="156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85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99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w:t>
            </w:r>
            <w:r>
              <w:rPr>
                <w:rFonts w:ascii="Times New Roman" w:hAnsi="Times New Roman" w:cs="Times New Roman"/>
                <w:sz w:val="20"/>
                <w:szCs w:val="20"/>
              </w:rPr>
            </w:r>
          </w:p>
        </w:tc>
        <w:tc>
          <w:tcPr>
            <w:tcMar>
              <w:left w:w="11" w:type="dxa"/>
              <w:right w:w="11" w:type="dxa"/>
            </w:tcMar>
            <w:tcW w:w="993" w:type="dxa"/>
            <w:vAlign w:val="center"/>
            <w:textDirection w:val="lrTb"/>
            <w:noWrap w:val="false"/>
          </w:tcPr>
          <w:p>
            <w:pPr>
              <w:pStyle w:val="780"/>
              <w:ind w:firstLine="0"/>
              <w:jc w:val="center"/>
              <w:spacing w:line="240" w:lineRule="auto"/>
              <w:rPr>
                <w:sz w:val="20"/>
                <w:szCs w:val="20"/>
              </w:rPr>
            </w:pPr>
            <w:r>
              <w:rPr>
                <w:sz w:val="20"/>
                <w:szCs w:val="20"/>
              </w:rPr>
              <w:t xml:space="preserve">04</w:t>
            </w:r>
            <w:r>
              <w:rPr>
                <w:sz w:val="20"/>
                <w:szCs w:val="20"/>
              </w:rPr>
            </w:r>
          </w:p>
        </w:tc>
        <w:tc>
          <w:tcPr>
            <w:tcMar>
              <w:left w:w="11" w:type="dxa"/>
              <w:right w:w="11" w:type="dxa"/>
            </w:tcMar>
            <w:tcW w:w="992"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«Электротеплосеть»</w:t>
            </w:r>
            <w:r>
              <w:rPr>
                <w:sz w:val="20"/>
                <w:szCs w:val="20"/>
              </w:rPr>
            </w:r>
            <w:r>
              <w:rPr>
                <w:sz w:val="20"/>
                <w:szCs w:val="20"/>
              </w:rPr>
            </w:r>
          </w:p>
        </w:tc>
        <w:tc>
          <w:tcPr>
            <w:tcMar>
              <w:left w:w="11" w:type="dxa"/>
              <w:right w:w="11" w:type="dxa"/>
            </w:tcMar>
            <w:tcW w:w="2399" w:type="dxa"/>
            <w:vAlign w:val="center"/>
            <w:textDirection w:val="lrTb"/>
            <w:noWrap w:val="false"/>
          </w:tcPr>
          <w:p>
            <w:pPr>
              <w:pStyle w:val="780"/>
              <w:ind w:firstLine="0"/>
              <w:jc w:val="center"/>
              <w:spacing w:line="240" w:lineRule="auto"/>
              <w:rPr>
                <w:sz w:val="20"/>
                <w:szCs w:val="20"/>
              </w:rPr>
            </w:pPr>
            <w:r>
              <w:rPr>
                <w:sz w:val="20"/>
                <w:szCs w:val="20"/>
              </w:rPr>
              <w:t xml:space="preserve">«Правила организации теплос</w:t>
            </w:r>
            <w:r>
              <w:rPr>
                <w:sz w:val="20"/>
                <w:szCs w:val="20"/>
              </w:rPr>
              <w:t xml:space="preserve">набжения», утвержденные ПП РФ от 08.08.2012 г. № 808</w:t>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11" w:type="dxa"/>
              <w:right w:w="11" w:type="dxa"/>
            </w:tcMar>
            <w:tcW w:w="612"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5</w:t>
            </w:r>
            <w:r>
              <w:rPr>
                <w:sz w:val="20"/>
                <w:szCs w:val="20"/>
              </w:rPr>
            </w:r>
            <w:r>
              <w:rPr>
                <w:sz w:val="20"/>
                <w:szCs w:val="20"/>
              </w:rPr>
            </w:r>
          </w:p>
        </w:tc>
        <w:tc>
          <w:tcPr>
            <w:tcMar>
              <w:left w:w="11" w:type="dxa"/>
              <w:right w:w="11" w:type="dxa"/>
            </w:tcMar>
            <w:tcW w:w="1559" w:type="dxa"/>
            <w:vAlign w:val="center"/>
            <w:textDirection w:val="lrTb"/>
            <w:noWrap w:val="false"/>
          </w:tcPr>
          <w:p>
            <w:pPr>
              <w:pStyle w:val="780"/>
              <w:ind w:firstLine="0"/>
              <w:jc w:val="center"/>
              <w:spacing w:line="240" w:lineRule="auto"/>
              <w:rPr>
                <w:sz w:val="20"/>
                <w:szCs w:val="20"/>
              </w:rPr>
            </w:pPr>
            <w:r>
              <w:rPr>
                <w:color w:val="000000"/>
                <w:sz w:val="20"/>
                <w:szCs w:val="20"/>
                <w:lang w:val="en-US"/>
              </w:rPr>
              <w:t xml:space="preserve">котельная № 7 д. Коробейниково</w:t>
            </w:r>
            <w:r>
              <w:rPr>
                <w:sz w:val="20"/>
                <w:szCs w:val="20"/>
              </w:rPr>
            </w:r>
            <w:r>
              <w:rPr>
                <w:sz w:val="20"/>
                <w:szCs w:val="20"/>
              </w:rPr>
            </w:r>
          </w:p>
        </w:tc>
        <w:tc>
          <w:tcPr>
            <w:tcMar>
              <w:left w:w="11" w:type="dxa"/>
              <w:right w:w="11" w:type="dxa"/>
            </w:tcMar>
            <w:tcW w:w="1134" w:type="dxa"/>
            <w:vAlign w:val="center"/>
            <w:textDirection w:val="lrTb"/>
            <w:noWrap w:val="false"/>
          </w:tcPr>
          <w:p>
            <w:pPr>
              <w:pStyle w:val="780"/>
              <w:ind w:firstLine="0"/>
              <w:jc w:val="center"/>
              <w:spacing w:line="240" w:lineRule="auto"/>
              <w:rPr>
                <w:sz w:val="20"/>
                <w:szCs w:val="20"/>
              </w:rPr>
            </w:pPr>
            <w:r>
              <w:rPr>
                <w:color w:val="000000"/>
                <w:sz w:val="20"/>
                <w:szCs w:val="20"/>
                <w:lang w:eastAsia="ru-RU"/>
              </w:rPr>
              <w:t xml:space="preserve">0,17</w:t>
            </w:r>
            <w:r>
              <w:rPr>
                <w:sz w:val="20"/>
                <w:szCs w:val="20"/>
              </w:rPr>
            </w:r>
            <w:r>
              <w:rPr>
                <w:sz w:val="20"/>
                <w:szCs w:val="20"/>
              </w:rPr>
            </w:r>
          </w:p>
        </w:tc>
        <w:tc>
          <w:tcPr>
            <w:tcMar>
              <w:left w:w="11" w:type="dxa"/>
              <w:right w:w="11" w:type="dxa"/>
            </w:tcMar>
            <w:tcW w:w="1560"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«Электротепл</w:t>
            </w:r>
            <w:r>
              <w:rPr>
                <w:color w:val="000000"/>
                <w:sz w:val="20"/>
                <w:szCs w:val="20"/>
              </w:rPr>
              <w:t xml:space="preserve">осеть»</w:t>
            </w:r>
            <w:r>
              <w:rPr>
                <w:sz w:val="20"/>
                <w:szCs w:val="20"/>
              </w:rPr>
            </w:r>
            <w:r>
              <w:rPr>
                <w:sz w:val="20"/>
                <w:szCs w:val="20"/>
              </w:rPr>
            </w:r>
          </w:p>
        </w:tc>
        <w:tc>
          <w:tcPr>
            <w:tcMar>
              <w:left w:w="11" w:type="dxa"/>
              <w:right w:w="11" w:type="dxa"/>
            </w:tcMar>
            <w:tcW w:w="1275"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p>
        </w:tc>
        <w:tc>
          <w:tcPr>
            <w:tcMar>
              <w:left w:w="11" w:type="dxa"/>
              <w:right w:w="11" w:type="dxa"/>
            </w:tcMar>
            <w:tcW w:w="1701" w:type="dxa"/>
            <w:vAlign w:val="center"/>
            <w:textDirection w:val="lrTb"/>
            <w:noWrap w:val="false"/>
          </w:tcPr>
          <w:p>
            <w:pPr>
              <w:pStyle w:val="780"/>
              <w:ind w:firstLine="0"/>
              <w:jc w:val="center"/>
              <w:spacing w:line="240" w:lineRule="auto"/>
              <w:rPr>
                <w:sz w:val="20"/>
                <w:szCs w:val="20"/>
              </w:rPr>
            </w:pPr>
            <w:r>
              <w:rPr>
                <w:sz w:val="20"/>
                <w:szCs w:val="20"/>
              </w:rPr>
              <w:t xml:space="preserve">Источник тепловой энергии, тепловые сети</w:t>
            </w:r>
            <w:r>
              <w:rPr>
                <w:sz w:val="20"/>
                <w:szCs w:val="20"/>
              </w:rPr>
            </w:r>
          </w:p>
        </w:tc>
        <w:tc>
          <w:tcPr>
            <w:tcMar>
              <w:left w:w="11" w:type="dxa"/>
              <w:right w:w="11" w:type="dxa"/>
            </w:tcMar>
            <w:tcW w:w="156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85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99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w:t>
            </w:r>
            <w:r>
              <w:rPr>
                <w:rFonts w:ascii="Times New Roman" w:hAnsi="Times New Roman" w:cs="Times New Roman"/>
                <w:sz w:val="20"/>
                <w:szCs w:val="20"/>
              </w:rPr>
            </w:r>
          </w:p>
        </w:tc>
        <w:tc>
          <w:tcPr>
            <w:tcMar>
              <w:left w:w="11" w:type="dxa"/>
              <w:right w:w="11" w:type="dxa"/>
            </w:tcMar>
            <w:tcW w:w="993" w:type="dxa"/>
            <w:vAlign w:val="center"/>
            <w:textDirection w:val="lrTb"/>
            <w:noWrap w:val="false"/>
          </w:tcPr>
          <w:p>
            <w:pPr>
              <w:pStyle w:val="780"/>
              <w:ind w:firstLine="0"/>
              <w:jc w:val="center"/>
              <w:spacing w:line="240" w:lineRule="auto"/>
              <w:rPr>
                <w:sz w:val="20"/>
                <w:szCs w:val="20"/>
              </w:rPr>
            </w:pPr>
            <w:r>
              <w:rPr>
                <w:sz w:val="20"/>
                <w:szCs w:val="20"/>
              </w:rPr>
              <w:t xml:space="preserve">05</w:t>
            </w:r>
            <w:r>
              <w:rPr>
                <w:sz w:val="20"/>
                <w:szCs w:val="20"/>
              </w:rPr>
            </w:r>
          </w:p>
        </w:tc>
        <w:tc>
          <w:tcPr>
            <w:tcMar>
              <w:left w:w="11" w:type="dxa"/>
              <w:right w:w="11" w:type="dxa"/>
            </w:tcMar>
            <w:tcW w:w="992"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«Электротеплосеть»</w:t>
            </w:r>
            <w:r>
              <w:rPr>
                <w:sz w:val="20"/>
                <w:szCs w:val="20"/>
              </w:rPr>
            </w:r>
            <w:r>
              <w:rPr>
                <w:sz w:val="20"/>
                <w:szCs w:val="20"/>
              </w:rPr>
            </w:r>
          </w:p>
        </w:tc>
        <w:tc>
          <w:tcPr>
            <w:tcMar>
              <w:left w:w="11" w:type="dxa"/>
              <w:right w:w="11" w:type="dxa"/>
            </w:tcMar>
            <w:tcW w:w="2399" w:type="dxa"/>
            <w:vAlign w:val="center"/>
            <w:textDirection w:val="lrTb"/>
            <w:noWrap w:val="false"/>
          </w:tcPr>
          <w:p>
            <w:pPr>
              <w:pStyle w:val="780"/>
              <w:ind w:firstLine="0"/>
              <w:jc w:val="center"/>
              <w:spacing w:line="240" w:lineRule="auto"/>
              <w:rPr>
                <w:sz w:val="20"/>
                <w:szCs w:val="20"/>
              </w:rPr>
            </w:pPr>
            <w:r>
              <w:rPr>
                <w:sz w:val="20"/>
                <w:szCs w:val="20"/>
              </w:rPr>
              <w:t xml:space="preserve">«Правила организации теплоснабжения», утвержденные ПП РФ от </w:t>
            </w:r>
            <w:r>
              <w:rPr>
                <w:sz w:val="20"/>
                <w:szCs w:val="20"/>
              </w:rPr>
              <w:t xml:space="preserve">08.08.2012 г. № 808</w:t>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11" w:type="dxa"/>
              <w:right w:w="11" w:type="dxa"/>
            </w:tcMar>
            <w:tcW w:w="612"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6</w:t>
            </w:r>
            <w:r>
              <w:rPr>
                <w:sz w:val="20"/>
                <w:szCs w:val="20"/>
              </w:rPr>
            </w:r>
            <w:r>
              <w:rPr>
                <w:sz w:val="20"/>
                <w:szCs w:val="20"/>
              </w:rPr>
            </w:r>
          </w:p>
        </w:tc>
        <w:tc>
          <w:tcPr>
            <w:tcMar>
              <w:left w:w="11" w:type="dxa"/>
              <w:right w:w="11" w:type="dxa"/>
            </w:tcMar>
            <w:tcW w:w="1559" w:type="dxa"/>
            <w:vAlign w:val="center"/>
            <w:textDirection w:val="lrTb"/>
            <w:noWrap w:val="false"/>
          </w:tcPr>
          <w:p>
            <w:pPr>
              <w:pStyle w:val="780"/>
              <w:ind w:firstLine="0"/>
              <w:jc w:val="center"/>
              <w:spacing w:line="240" w:lineRule="auto"/>
              <w:rPr>
                <w:sz w:val="20"/>
                <w:szCs w:val="20"/>
              </w:rPr>
            </w:pPr>
            <w:r>
              <w:rPr>
                <w:color w:val="000000"/>
                <w:sz w:val="20"/>
                <w:szCs w:val="20"/>
                <w:lang w:val="en-US"/>
              </w:rPr>
              <w:t xml:space="preserve">котельная № 8 БМК С-Западная г. Великий Устюг</w:t>
            </w:r>
            <w:r>
              <w:rPr>
                <w:sz w:val="20"/>
                <w:szCs w:val="20"/>
              </w:rPr>
            </w:r>
            <w:r>
              <w:rPr>
                <w:sz w:val="20"/>
                <w:szCs w:val="20"/>
              </w:rPr>
            </w:r>
          </w:p>
        </w:tc>
        <w:tc>
          <w:tcPr>
            <w:tcMar>
              <w:left w:w="11" w:type="dxa"/>
              <w:right w:w="11" w:type="dxa"/>
            </w:tcMar>
            <w:tcW w:w="1134" w:type="dxa"/>
            <w:vAlign w:val="center"/>
            <w:textDirection w:val="lrTb"/>
            <w:noWrap w:val="false"/>
          </w:tcPr>
          <w:p>
            <w:pPr>
              <w:pStyle w:val="780"/>
              <w:ind w:firstLine="0"/>
              <w:jc w:val="center"/>
              <w:spacing w:line="240" w:lineRule="auto"/>
              <w:rPr>
                <w:sz w:val="20"/>
                <w:szCs w:val="20"/>
              </w:rPr>
            </w:pPr>
            <w:r>
              <w:rPr>
                <w:color w:val="000000"/>
                <w:sz w:val="20"/>
                <w:szCs w:val="20"/>
                <w:lang w:eastAsia="ru-RU"/>
              </w:rPr>
              <w:t xml:space="preserve">4,13</w:t>
            </w:r>
            <w:r>
              <w:rPr>
                <w:sz w:val="20"/>
                <w:szCs w:val="20"/>
              </w:rPr>
            </w:r>
            <w:r>
              <w:rPr>
                <w:sz w:val="20"/>
                <w:szCs w:val="20"/>
              </w:rPr>
            </w:r>
          </w:p>
        </w:tc>
        <w:tc>
          <w:tcPr>
            <w:tcMar>
              <w:left w:w="11" w:type="dxa"/>
              <w:right w:w="11" w:type="dxa"/>
            </w:tcMar>
            <w:tcW w:w="1560"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«Электротеплосеть»</w:t>
            </w:r>
            <w:r>
              <w:rPr>
                <w:sz w:val="20"/>
                <w:szCs w:val="20"/>
              </w:rPr>
            </w:r>
            <w:r>
              <w:rPr>
                <w:sz w:val="20"/>
                <w:szCs w:val="20"/>
              </w:rPr>
            </w:r>
          </w:p>
        </w:tc>
        <w:tc>
          <w:tcPr>
            <w:tcMar>
              <w:left w:w="11" w:type="dxa"/>
              <w:right w:w="11" w:type="dxa"/>
            </w:tcMar>
            <w:tcW w:w="1275"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p>
        </w:tc>
        <w:tc>
          <w:tcPr>
            <w:tcMar>
              <w:left w:w="11" w:type="dxa"/>
              <w:right w:w="11" w:type="dxa"/>
            </w:tcMar>
            <w:tcW w:w="1701" w:type="dxa"/>
            <w:vAlign w:val="center"/>
            <w:textDirection w:val="lrTb"/>
            <w:noWrap w:val="false"/>
          </w:tcPr>
          <w:p>
            <w:pPr>
              <w:pStyle w:val="780"/>
              <w:ind w:firstLine="0"/>
              <w:jc w:val="center"/>
              <w:spacing w:line="240" w:lineRule="auto"/>
              <w:rPr>
                <w:sz w:val="20"/>
                <w:szCs w:val="20"/>
              </w:rPr>
            </w:pPr>
            <w:r>
              <w:rPr>
                <w:sz w:val="20"/>
                <w:szCs w:val="20"/>
              </w:rPr>
              <w:t xml:space="preserve">Источни</w:t>
            </w:r>
            <w:r>
              <w:rPr>
                <w:sz w:val="20"/>
                <w:szCs w:val="20"/>
              </w:rPr>
              <w:t xml:space="preserve">к тепловой энергии, тепловые сети</w:t>
            </w:r>
            <w:r>
              <w:rPr>
                <w:sz w:val="20"/>
                <w:szCs w:val="20"/>
              </w:rPr>
            </w:r>
          </w:p>
        </w:tc>
        <w:tc>
          <w:tcPr>
            <w:tcMar>
              <w:left w:w="11" w:type="dxa"/>
              <w:right w:w="11" w:type="dxa"/>
            </w:tcMar>
            <w:tcW w:w="156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85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99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w:t>
            </w:r>
            <w:r>
              <w:rPr>
                <w:rFonts w:ascii="Times New Roman" w:hAnsi="Times New Roman" w:cs="Times New Roman"/>
                <w:sz w:val="20"/>
                <w:szCs w:val="20"/>
              </w:rPr>
            </w:r>
          </w:p>
        </w:tc>
        <w:tc>
          <w:tcPr>
            <w:tcMar>
              <w:left w:w="11" w:type="dxa"/>
              <w:right w:w="11" w:type="dxa"/>
            </w:tcMar>
            <w:tcW w:w="993" w:type="dxa"/>
            <w:vAlign w:val="center"/>
            <w:textDirection w:val="lrTb"/>
            <w:noWrap w:val="false"/>
          </w:tcPr>
          <w:p>
            <w:pPr>
              <w:pStyle w:val="780"/>
              <w:ind w:firstLine="0"/>
              <w:jc w:val="center"/>
              <w:spacing w:line="240" w:lineRule="auto"/>
              <w:rPr>
                <w:sz w:val="20"/>
                <w:szCs w:val="20"/>
              </w:rPr>
            </w:pPr>
            <w:r>
              <w:rPr>
                <w:sz w:val="20"/>
                <w:szCs w:val="20"/>
              </w:rPr>
              <w:t xml:space="preserve">06</w:t>
            </w:r>
            <w:r>
              <w:rPr>
                <w:sz w:val="20"/>
                <w:szCs w:val="20"/>
              </w:rPr>
            </w:r>
          </w:p>
        </w:tc>
        <w:tc>
          <w:tcPr>
            <w:tcMar>
              <w:left w:w="11" w:type="dxa"/>
              <w:right w:w="11" w:type="dxa"/>
            </w:tcMar>
            <w:tcW w:w="992"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«Электротеплосеть»</w:t>
            </w:r>
            <w:r>
              <w:rPr>
                <w:sz w:val="20"/>
                <w:szCs w:val="20"/>
              </w:rPr>
            </w:r>
            <w:r>
              <w:rPr>
                <w:sz w:val="20"/>
                <w:szCs w:val="20"/>
              </w:rPr>
            </w:r>
          </w:p>
        </w:tc>
        <w:tc>
          <w:tcPr>
            <w:tcMar>
              <w:left w:w="11" w:type="dxa"/>
              <w:right w:w="11" w:type="dxa"/>
            </w:tcMar>
            <w:tcW w:w="2399" w:type="dxa"/>
            <w:vAlign w:val="center"/>
            <w:textDirection w:val="lrTb"/>
            <w:noWrap w:val="false"/>
          </w:tcPr>
          <w:p>
            <w:pPr>
              <w:pStyle w:val="780"/>
              <w:ind w:firstLine="0"/>
              <w:jc w:val="center"/>
              <w:spacing w:line="240" w:lineRule="auto"/>
              <w:rPr>
                <w:sz w:val="20"/>
                <w:szCs w:val="20"/>
              </w:rPr>
            </w:pPr>
            <w:r>
              <w:rPr>
                <w:sz w:val="20"/>
                <w:szCs w:val="20"/>
              </w:rPr>
              <w:t xml:space="preserve">«Правила организации теплоснабжения», утвержденные ПП РФ от 08.08.2012 г. № 80</w:t>
            </w:r>
            <w:r>
              <w:rPr>
                <w:sz w:val="20"/>
                <w:szCs w:val="20"/>
              </w:rPr>
              <w:t xml:space="preserve">8</w:t>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11" w:type="dxa"/>
              <w:right w:w="11" w:type="dxa"/>
            </w:tcMar>
            <w:tcW w:w="612"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7</w:t>
            </w:r>
            <w:r>
              <w:rPr>
                <w:sz w:val="20"/>
                <w:szCs w:val="20"/>
              </w:rPr>
            </w:r>
            <w:r>
              <w:rPr>
                <w:sz w:val="20"/>
                <w:szCs w:val="20"/>
              </w:rPr>
            </w:r>
          </w:p>
        </w:tc>
        <w:tc>
          <w:tcPr>
            <w:tcMar>
              <w:left w:w="11" w:type="dxa"/>
              <w:right w:w="11" w:type="dxa"/>
            </w:tcMar>
            <w:tcW w:w="1559" w:type="dxa"/>
            <w:vAlign w:val="center"/>
            <w:textDirection w:val="lrTb"/>
            <w:noWrap w:val="false"/>
          </w:tcPr>
          <w:p>
            <w:pPr>
              <w:pStyle w:val="780"/>
              <w:ind w:firstLine="0"/>
              <w:jc w:val="center"/>
              <w:spacing w:line="240" w:lineRule="auto"/>
              <w:rPr>
                <w:sz w:val="20"/>
                <w:szCs w:val="20"/>
              </w:rPr>
            </w:pPr>
            <w:r>
              <w:rPr>
                <w:color w:val="000000"/>
                <w:sz w:val="20"/>
                <w:szCs w:val="20"/>
                <w:lang w:val="en-US"/>
              </w:rPr>
              <w:t xml:space="preserve">котельная № 9 Кузино</w:t>
            </w:r>
            <w:r>
              <w:rPr>
                <w:sz w:val="20"/>
                <w:szCs w:val="20"/>
              </w:rPr>
            </w:r>
            <w:r>
              <w:rPr>
                <w:sz w:val="20"/>
                <w:szCs w:val="20"/>
              </w:rPr>
            </w:r>
          </w:p>
        </w:tc>
        <w:tc>
          <w:tcPr>
            <w:tcMar>
              <w:left w:w="11" w:type="dxa"/>
              <w:right w:w="11" w:type="dxa"/>
            </w:tcMar>
            <w:tcW w:w="1134" w:type="dxa"/>
            <w:vAlign w:val="center"/>
            <w:textDirection w:val="lrTb"/>
            <w:noWrap w:val="false"/>
          </w:tcPr>
          <w:p>
            <w:pPr>
              <w:pStyle w:val="780"/>
              <w:ind w:firstLine="0"/>
              <w:jc w:val="center"/>
              <w:spacing w:line="240" w:lineRule="auto"/>
              <w:rPr>
                <w:sz w:val="20"/>
                <w:szCs w:val="20"/>
              </w:rPr>
            </w:pPr>
            <w:r>
              <w:rPr>
                <w:color w:val="000000"/>
                <w:sz w:val="20"/>
                <w:szCs w:val="20"/>
                <w:lang w:eastAsia="ru-RU"/>
              </w:rPr>
              <w:t xml:space="preserve">3</w:t>
            </w:r>
            <w:r>
              <w:rPr>
                <w:sz w:val="20"/>
                <w:szCs w:val="20"/>
              </w:rPr>
            </w:r>
            <w:r>
              <w:rPr>
                <w:sz w:val="20"/>
                <w:szCs w:val="20"/>
              </w:rPr>
            </w:r>
          </w:p>
        </w:tc>
        <w:tc>
          <w:tcPr>
            <w:tcMar>
              <w:left w:w="11" w:type="dxa"/>
              <w:right w:w="11" w:type="dxa"/>
            </w:tcMar>
            <w:tcW w:w="1560"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«Электротеплосеть»</w:t>
            </w:r>
            <w:r>
              <w:rPr>
                <w:sz w:val="20"/>
                <w:szCs w:val="20"/>
              </w:rPr>
            </w:r>
            <w:r>
              <w:rPr>
                <w:sz w:val="20"/>
                <w:szCs w:val="20"/>
              </w:rPr>
            </w:r>
          </w:p>
        </w:tc>
        <w:tc>
          <w:tcPr>
            <w:tcMar>
              <w:left w:w="11" w:type="dxa"/>
              <w:right w:w="11" w:type="dxa"/>
            </w:tcMar>
            <w:tcW w:w="1275"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p>
        </w:tc>
        <w:tc>
          <w:tcPr>
            <w:tcMar>
              <w:left w:w="11" w:type="dxa"/>
              <w:right w:w="11" w:type="dxa"/>
            </w:tcMar>
            <w:tcW w:w="1701" w:type="dxa"/>
            <w:vAlign w:val="center"/>
            <w:textDirection w:val="lrTb"/>
            <w:noWrap w:val="false"/>
          </w:tcPr>
          <w:p>
            <w:pPr>
              <w:pStyle w:val="780"/>
              <w:ind w:firstLine="0"/>
              <w:jc w:val="center"/>
              <w:spacing w:line="240" w:lineRule="auto"/>
              <w:rPr>
                <w:sz w:val="20"/>
                <w:szCs w:val="20"/>
              </w:rPr>
            </w:pPr>
            <w:r>
              <w:rPr>
                <w:sz w:val="20"/>
                <w:szCs w:val="20"/>
              </w:rPr>
              <w:t xml:space="preserve">Источник тепловой энергии, тепловые сети</w:t>
            </w:r>
            <w:r>
              <w:rPr>
                <w:sz w:val="20"/>
                <w:szCs w:val="20"/>
              </w:rPr>
            </w:r>
          </w:p>
        </w:tc>
        <w:tc>
          <w:tcPr>
            <w:tcMar>
              <w:left w:w="11" w:type="dxa"/>
              <w:right w:w="11" w:type="dxa"/>
            </w:tcMar>
            <w:tcW w:w="156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85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99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w:t>
            </w:r>
            <w:r>
              <w:rPr>
                <w:rFonts w:ascii="Times New Roman" w:hAnsi="Times New Roman" w:cs="Times New Roman"/>
                <w:sz w:val="20"/>
                <w:szCs w:val="20"/>
              </w:rPr>
            </w:r>
          </w:p>
        </w:tc>
        <w:tc>
          <w:tcPr>
            <w:tcMar>
              <w:left w:w="11" w:type="dxa"/>
              <w:right w:w="11" w:type="dxa"/>
            </w:tcMar>
            <w:tcW w:w="993" w:type="dxa"/>
            <w:vAlign w:val="center"/>
            <w:textDirection w:val="lrTb"/>
            <w:noWrap w:val="false"/>
          </w:tcPr>
          <w:p>
            <w:pPr>
              <w:pStyle w:val="780"/>
              <w:ind w:firstLine="0"/>
              <w:jc w:val="center"/>
              <w:spacing w:line="240" w:lineRule="auto"/>
              <w:rPr>
                <w:sz w:val="20"/>
                <w:szCs w:val="20"/>
              </w:rPr>
            </w:pPr>
            <w:r>
              <w:rPr>
                <w:sz w:val="20"/>
                <w:szCs w:val="20"/>
              </w:rPr>
              <w:t xml:space="preserve">0</w:t>
            </w:r>
            <w:r>
              <w:rPr>
                <w:sz w:val="20"/>
                <w:szCs w:val="20"/>
              </w:rPr>
              <w:t xml:space="preserve">7</w:t>
            </w:r>
            <w:r>
              <w:rPr>
                <w:sz w:val="20"/>
                <w:szCs w:val="20"/>
              </w:rPr>
            </w:r>
            <w:r>
              <w:rPr>
                <w:sz w:val="20"/>
                <w:szCs w:val="20"/>
              </w:rPr>
            </w:r>
          </w:p>
        </w:tc>
        <w:tc>
          <w:tcPr>
            <w:tcMar>
              <w:left w:w="11" w:type="dxa"/>
              <w:right w:w="11" w:type="dxa"/>
            </w:tcMar>
            <w:tcW w:w="992"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«Электротеплосеть»</w:t>
            </w:r>
            <w:r>
              <w:rPr>
                <w:sz w:val="20"/>
                <w:szCs w:val="20"/>
              </w:rPr>
            </w:r>
            <w:r>
              <w:rPr>
                <w:sz w:val="20"/>
                <w:szCs w:val="20"/>
              </w:rPr>
            </w:r>
          </w:p>
        </w:tc>
        <w:tc>
          <w:tcPr>
            <w:tcMar>
              <w:left w:w="11" w:type="dxa"/>
              <w:right w:w="11" w:type="dxa"/>
            </w:tcMar>
            <w:tcW w:w="2399" w:type="dxa"/>
            <w:vAlign w:val="center"/>
            <w:textDirection w:val="lrTb"/>
            <w:noWrap w:val="false"/>
          </w:tcPr>
          <w:p>
            <w:pPr>
              <w:pStyle w:val="780"/>
              <w:ind w:firstLine="0"/>
              <w:jc w:val="center"/>
              <w:spacing w:line="240" w:lineRule="auto"/>
              <w:rPr>
                <w:sz w:val="20"/>
                <w:szCs w:val="20"/>
              </w:rPr>
            </w:pPr>
            <w:r>
              <w:rPr>
                <w:sz w:val="20"/>
                <w:szCs w:val="20"/>
              </w:rPr>
              <w:t xml:space="preserve">«Правила организации теплоснабжения», утвержденные ПП РФ от 08.08.2012 г. № 808</w:t>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11" w:type="dxa"/>
              <w:right w:w="11" w:type="dxa"/>
            </w:tcMar>
            <w:tcW w:w="612"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8</w:t>
            </w:r>
            <w:r>
              <w:rPr>
                <w:sz w:val="20"/>
                <w:szCs w:val="20"/>
              </w:rPr>
            </w:r>
            <w:r>
              <w:rPr>
                <w:sz w:val="20"/>
                <w:szCs w:val="20"/>
              </w:rPr>
            </w:r>
          </w:p>
        </w:tc>
        <w:tc>
          <w:tcPr>
            <w:tcMar>
              <w:left w:w="11" w:type="dxa"/>
              <w:right w:w="11" w:type="dxa"/>
            </w:tcMar>
            <w:tcW w:w="1559" w:type="dxa"/>
            <w:vAlign w:val="center"/>
            <w:textDirection w:val="lrTb"/>
            <w:noWrap w:val="false"/>
          </w:tcPr>
          <w:p>
            <w:pPr>
              <w:pStyle w:val="780"/>
              <w:ind w:firstLine="0"/>
              <w:jc w:val="center"/>
              <w:spacing w:line="240" w:lineRule="auto"/>
              <w:rPr>
                <w:sz w:val="20"/>
                <w:szCs w:val="20"/>
              </w:rPr>
            </w:pPr>
            <w:r>
              <w:rPr>
                <w:color w:val="000000"/>
                <w:sz w:val="20"/>
                <w:szCs w:val="20"/>
                <w:lang w:val="en-US"/>
              </w:rPr>
              <w:t xml:space="preserve">котельная № 10 Железнодорожная г. Великий</w:t>
            </w:r>
            <w:r>
              <w:rPr>
                <w:color w:val="000000"/>
                <w:sz w:val="20"/>
                <w:szCs w:val="20"/>
                <w:lang w:val="en-US"/>
              </w:rPr>
              <w:t xml:space="preserve"> Устюг</w:t>
            </w:r>
            <w:r>
              <w:rPr>
                <w:sz w:val="20"/>
                <w:szCs w:val="20"/>
              </w:rPr>
            </w:r>
            <w:r>
              <w:rPr>
                <w:sz w:val="20"/>
                <w:szCs w:val="20"/>
              </w:rPr>
            </w:r>
          </w:p>
        </w:tc>
        <w:tc>
          <w:tcPr>
            <w:tcMar>
              <w:left w:w="11" w:type="dxa"/>
              <w:right w:w="11" w:type="dxa"/>
            </w:tcMar>
            <w:tcW w:w="1134" w:type="dxa"/>
            <w:vAlign w:val="center"/>
            <w:textDirection w:val="lrTb"/>
            <w:noWrap w:val="false"/>
          </w:tcPr>
          <w:p>
            <w:pPr>
              <w:pStyle w:val="780"/>
              <w:ind w:firstLine="0"/>
              <w:jc w:val="center"/>
              <w:spacing w:line="240" w:lineRule="auto"/>
              <w:rPr>
                <w:sz w:val="20"/>
                <w:szCs w:val="20"/>
              </w:rPr>
            </w:pPr>
            <w:r>
              <w:rPr>
                <w:color w:val="000000"/>
                <w:sz w:val="20"/>
                <w:szCs w:val="20"/>
                <w:lang w:eastAsia="ru-RU"/>
              </w:rPr>
              <w:t xml:space="preserve">0,86</w:t>
            </w:r>
            <w:r>
              <w:rPr>
                <w:sz w:val="20"/>
                <w:szCs w:val="20"/>
              </w:rPr>
            </w:r>
            <w:r>
              <w:rPr>
                <w:sz w:val="20"/>
                <w:szCs w:val="20"/>
              </w:rPr>
            </w:r>
          </w:p>
        </w:tc>
        <w:tc>
          <w:tcPr>
            <w:tcMar>
              <w:left w:w="11" w:type="dxa"/>
              <w:right w:w="11" w:type="dxa"/>
            </w:tcMar>
            <w:tcW w:w="1560"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«Электротеплосеть»</w:t>
            </w:r>
            <w:r>
              <w:rPr>
                <w:sz w:val="20"/>
                <w:szCs w:val="20"/>
              </w:rPr>
            </w:r>
            <w:r>
              <w:rPr>
                <w:sz w:val="20"/>
                <w:szCs w:val="20"/>
              </w:rPr>
            </w:r>
          </w:p>
        </w:tc>
        <w:tc>
          <w:tcPr>
            <w:tcMar>
              <w:left w:w="11" w:type="dxa"/>
              <w:right w:w="11" w:type="dxa"/>
            </w:tcMar>
            <w:tcW w:w="1275"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p>
        </w:tc>
        <w:tc>
          <w:tcPr>
            <w:tcMar>
              <w:left w:w="11" w:type="dxa"/>
              <w:right w:w="11" w:type="dxa"/>
            </w:tcMar>
            <w:tcW w:w="1701" w:type="dxa"/>
            <w:vAlign w:val="center"/>
            <w:textDirection w:val="lrTb"/>
            <w:noWrap w:val="false"/>
          </w:tcPr>
          <w:p>
            <w:pPr>
              <w:pStyle w:val="780"/>
              <w:ind w:firstLine="0"/>
              <w:jc w:val="center"/>
              <w:spacing w:line="240" w:lineRule="auto"/>
              <w:rPr>
                <w:sz w:val="20"/>
                <w:szCs w:val="20"/>
              </w:rPr>
            </w:pPr>
            <w:r>
              <w:rPr>
                <w:sz w:val="20"/>
                <w:szCs w:val="20"/>
              </w:rPr>
              <w:t xml:space="preserve">Источник тепловой энергии, тепловые сети</w:t>
            </w:r>
            <w:r>
              <w:rPr>
                <w:sz w:val="20"/>
                <w:szCs w:val="20"/>
              </w:rPr>
            </w:r>
          </w:p>
        </w:tc>
        <w:tc>
          <w:tcPr>
            <w:tcMar>
              <w:left w:w="11" w:type="dxa"/>
              <w:right w:w="11" w:type="dxa"/>
            </w:tcMar>
            <w:tcW w:w="156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85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99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w:t>
            </w:r>
            <w:r>
              <w:rPr>
                <w:rFonts w:ascii="Times New Roman" w:hAnsi="Times New Roman" w:cs="Times New Roman"/>
                <w:sz w:val="20"/>
                <w:szCs w:val="20"/>
              </w:rPr>
            </w:r>
          </w:p>
        </w:tc>
        <w:tc>
          <w:tcPr>
            <w:tcMar>
              <w:left w:w="11" w:type="dxa"/>
              <w:right w:w="11" w:type="dxa"/>
            </w:tcMar>
            <w:tcW w:w="993" w:type="dxa"/>
            <w:vAlign w:val="center"/>
            <w:textDirection w:val="lrTb"/>
            <w:noWrap w:val="false"/>
          </w:tcPr>
          <w:p>
            <w:pPr>
              <w:pStyle w:val="780"/>
              <w:ind w:firstLine="0"/>
              <w:jc w:val="center"/>
              <w:spacing w:line="240" w:lineRule="auto"/>
              <w:rPr>
                <w:sz w:val="20"/>
                <w:szCs w:val="20"/>
              </w:rPr>
            </w:pPr>
            <w:r>
              <w:rPr>
                <w:sz w:val="20"/>
                <w:szCs w:val="20"/>
              </w:rPr>
              <w:t xml:space="preserve">0</w:t>
            </w:r>
            <w:r>
              <w:rPr>
                <w:sz w:val="20"/>
                <w:szCs w:val="20"/>
              </w:rPr>
              <w:t xml:space="preserve">8</w:t>
            </w:r>
            <w:r>
              <w:rPr>
                <w:sz w:val="20"/>
                <w:szCs w:val="20"/>
              </w:rPr>
            </w:r>
            <w:r>
              <w:rPr>
                <w:sz w:val="20"/>
                <w:szCs w:val="20"/>
              </w:rPr>
            </w:r>
          </w:p>
        </w:tc>
        <w:tc>
          <w:tcPr>
            <w:tcMar>
              <w:left w:w="11" w:type="dxa"/>
              <w:right w:w="11" w:type="dxa"/>
            </w:tcMar>
            <w:tcW w:w="992"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«Электротеп</w:t>
            </w:r>
            <w:r>
              <w:rPr>
                <w:color w:val="000000"/>
                <w:sz w:val="20"/>
                <w:szCs w:val="20"/>
              </w:rPr>
              <w:t xml:space="preserve">лосеть»</w:t>
            </w:r>
            <w:r>
              <w:rPr>
                <w:sz w:val="20"/>
                <w:szCs w:val="20"/>
              </w:rPr>
            </w:r>
            <w:r>
              <w:rPr>
                <w:sz w:val="20"/>
                <w:szCs w:val="20"/>
              </w:rPr>
            </w:r>
          </w:p>
        </w:tc>
        <w:tc>
          <w:tcPr>
            <w:tcMar>
              <w:left w:w="11" w:type="dxa"/>
              <w:right w:w="11" w:type="dxa"/>
            </w:tcMar>
            <w:tcW w:w="2399" w:type="dxa"/>
            <w:vAlign w:val="center"/>
            <w:textDirection w:val="lrTb"/>
            <w:noWrap w:val="false"/>
          </w:tcPr>
          <w:p>
            <w:pPr>
              <w:pStyle w:val="780"/>
              <w:ind w:firstLine="0"/>
              <w:jc w:val="center"/>
              <w:spacing w:line="240" w:lineRule="auto"/>
              <w:rPr>
                <w:sz w:val="20"/>
                <w:szCs w:val="20"/>
              </w:rPr>
            </w:pPr>
            <w:r>
              <w:rPr>
                <w:sz w:val="20"/>
                <w:szCs w:val="20"/>
              </w:rPr>
              <w:t xml:space="preserve">«Правила организации теплоснабжения», утвержденные ПП РФ от 08.08.2012 г. № 808</w:t>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11" w:type="dxa"/>
              <w:right w:w="11" w:type="dxa"/>
            </w:tcMar>
            <w:tcW w:w="612"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9</w:t>
            </w:r>
            <w:r>
              <w:rPr>
                <w:sz w:val="20"/>
                <w:szCs w:val="20"/>
              </w:rPr>
            </w:r>
            <w:r>
              <w:rPr>
                <w:sz w:val="20"/>
                <w:szCs w:val="20"/>
              </w:rPr>
            </w:r>
          </w:p>
        </w:tc>
        <w:tc>
          <w:tcPr>
            <w:tcMar>
              <w:left w:w="11" w:type="dxa"/>
              <w:right w:w="11" w:type="dxa"/>
            </w:tcMar>
            <w:tcW w:w="1559" w:type="dxa"/>
            <w:vAlign w:val="center"/>
            <w:textDirection w:val="lrTb"/>
            <w:noWrap w:val="false"/>
          </w:tcPr>
          <w:p>
            <w:pPr>
              <w:pStyle w:val="780"/>
              <w:ind w:firstLine="0"/>
              <w:jc w:val="center"/>
              <w:spacing w:line="240" w:lineRule="auto"/>
              <w:rPr>
                <w:sz w:val="20"/>
                <w:szCs w:val="20"/>
              </w:rPr>
            </w:pPr>
            <w:r>
              <w:rPr>
                <w:color w:val="000000"/>
                <w:sz w:val="20"/>
                <w:szCs w:val="20"/>
                <w:lang w:val="en-US"/>
              </w:rPr>
              <w:t xml:space="preserve">котельная № 11 Авиолесоохраны г. Великий Устюг</w:t>
            </w:r>
            <w:r>
              <w:rPr>
                <w:sz w:val="20"/>
                <w:szCs w:val="20"/>
              </w:rPr>
            </w:r>
            <w:r>
              <w:rPr>
                <w:sz w:val="20"/>
                <w:szCs w:val="20"/>
              </w:rPr>
            </w:r>
          </w:p>
        </w:tc>
        <w:tc>
          <w:tcPr>
            <w:tcMar>
              <w:left w:w="11" w:type="dxa"/>
              <w:right w:w="11" w:type="dxa"/>
            </w:tcMar>
            <w:tcW w:w="1134" w:type="dxa"/>
            <w:vAlign w:val="center"/>
            <w:textDirection w:val="lrTb"/>
            <w:noWrap w:val="false"/>
          </w:tcPr>
          <w:p>
            <w:pPr>
              <w:pStyle w:val="780"/>
              <w:ind w:firstLine="0"/>
              <w:jc w:val="center"/>
              <w:spacing w:line="240" w:lineRule="auto"/>
              <w:rPr>
                <w:sz w:val="20"/>
                <w:szCs w:val="20"/>
              </w:rPr>
            </w:pPr>
            <w:r>
              <w:rPr>
                <w:color w:val="000000"/>
                <w:sz w:val="20"/>
                <w:szCs w:val="20"/>
                <w:lang w:eastAsia="ru-RU"/>
              </w:rPr>
              <w:t xml:space="preserve">0.1</w:t>
            </w:r>
            <w:r>
              <w:rPr>
                <w:sz w:val="20"/>
                <w:szCs w:val="20"/>
              </w:rPr>
            </w:r>
            <w:r>
              <w:rPr>
                <w:sz w:val="20"/>
                <w:szCs w:val="20"/>
              </w:rPr>
            </w:r>
          </w:p>
        </w:tc>
        <w:tc>
          <w:tcPr>
            <w:tcMar>
              <w:left w:w="11" w:type="dxa"/>
              <w:right w:w="11" w:type="dxa"/>
            </w:tcMar>
            <w:tcW w:w="1560"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«Э</w:t>
            </w:r>
            <w:r>
              <w:rPr>
                <w:color w:val="000000"/>
                <w:sz w:val="20"/>
                <w:szCs w:val="20"/>
              </w:rPr>
              <w:t xml:space="preserve">лектротеплосеть»</w:t>
            </w:r>
            <w:r>
              <w:rPr>
                <w:sz w:val="20"/>
                <w:szCs w:val="20"/>
              </w:rPr>
            </w:r>
            <w:r>
              <w:rPr>
                <w:sz w:val="20"/>
                <w:szCs w:val="20"/>
              </w:rPr>
            </w:r>
          </w:p>
        </w:tc>
        <w:tc>
          <w:tcPr>
            <w:tcMar>
              <w:left w:w="11" w:type="dxa"/>
              <w:right w:w="11" w:type="dxa"/>
            </w:tcMar>
            <w:tcW w:w="1275"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p>
        </w:tc>
        <w:tc>
          <w:tcPr>
            <w:tcMar>
              <w:left w:w="11" w:type="dxa"/>
              <w:right w:w="11" w:type="dxa"/>
            </w:tcMar>
            <w:tcW w:w="1701" w:type="dxa"/>
            <w:vAlign w:val="center"/>
            <w:textDirection w:val="lrTb"/>
            <w:noWrap w:val="false"/>
          </w:tcPr>
          <w:p>
            <w:pPr>
              <w:pStyle w:val="780"/>
              <w:ind w:firstLine="0"/>
              <w:jc w:val="center"/>
              <w:spacing w:line="240" w:lineRule="auto"/>
              <w:rPr>
                <w:sz w:val="20"/>
                <w:szCs w:val="20"/>
              </w:rPr>
            </w:pPr>
            <w:r>
              <w:rPr>
                <w:sz w:val="20"/>
                <w:szCs w:val="20"/>
              </w:rPr>
              <w:t xml:space="preserve">Источник тепловой энергии, тепловые сети</w:t>
            </w:r>
            <w:r>
              <w:rPr>
                <w:sz w:val="20"/>
                <w:szCs w:val="20"/>
              </w:rPr>
            </w:r>
          </w:p>
        </w:tc>
        <w:tc>
          <w:tcPr>
            <w:tcMar>
              <w:left w:w="11" w:type="dxa"/>
              <w:right w:w="11" w:type="dxa"/>
            </w:tcMar>
            <w:tcW w:w="156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85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99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w:t>
            </w:r>
            <w:r>
              <w:rPr>
                <w:rFonts w:ascii="Times New Roman" w:hAnsi="Times New Roman" w:cs="Times New Roman"/>
                <w:sz w:val="20"/>
                <w:szCs w:val="20"/>
              </w:rPr>
            </w:r>
          </w:p>
        </w:tc>
        <w:tc>
          <w:tcPr>
            <w:tcMar>
              <w:left w:w="11" w:type="dxa"/>
              <w:right w:w="11" w:type="dxa"/>
            </w:tcMar>
            <w:tcW w:w="993" w:type="dxa"/>
            <w:vAlign w:val="center"/>
            <w:textDirection w:val="lrTb"/>
            <w:noWrap w:val="false"/>
          </w:tcPr>
          <w:p>
            <w:pPr>
              <w:pStyle w:val="780"/>
              <w:ind w:firstLine="0"/>
              <w:jc w:val="center"/>
              <w:spacing w:line="240" w:lineRule="auto"/>
              <w:rPr>
                <w:sz w:val="20"/>
                <w:szCs w:val="20"/>
              </w:rPr>
            </w:pPr>
            <w:r>
              <w:rPr>
                <w:sz w:val="20"/>
                <w:szCs w:val="20"/>
              </w:rPr>
              <w:t xml:space="preserve">09</w:t>
            </w:r>
            <w:r>
              <w:rPr>
                <w:sz w:val="20"/>
                <w:szCs w:val="20"/>
              </w:rPr>
            </w:r>
            <w:r>
              <w:rPr>
                <w:sz w:val="20"/>
                <w:szCs w:val="20"/>
              </w:rPr>
            </w:r>
          </w:p>
        </w:tc>
        <w:tc>
          <w:tcPr>
            <w:tcMar>
              <w:left w:w="11" w:type="dxa"/>
              <w:right w:w="11" w:type="dxa"/>
            </w:tcMar>
            <w:tcW w:w="992"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«Электротеплосеть»</w:t>
            </w:r>
            <w:r>
              <w:rPr>
                <w:sz w:val="20"/>
                <w:szCs w:val="20"/>
              </w:rPr>
            </w:r>
            <w:r>
              <w:rPr>
                <w:sz w:val="20"/>
                <w:szCs w:val="20"/>
              </w:rPr>
            </w:r>
          </w:p>
        </w:tc>
        <w:tc>
          <w:tcPr>
            <w:tcMar>
              <w:left w:w="11" w:type="dxa"/>
              <w:right w:w="11" w:type="dxa"/>
            </w:tcMar>
            <w:tcW w:w="2399" w:type="dxa"/>
            <w:vAlign w:val="center"/>
            <w:textDirection w:val="lrTb"/>
            <w:noWrap w:val="false"/>
          </w:tcPr>
          <w:p>
            <w:pPr>
              <w:pStyle w:val="780"/>
              <w:ind w:firstLine="0"/>
              <w:jc w:val="center"/>
              <w:spacing w:line="240" w:lineRule="auto"/>
              <w:rPr>
                <w:sz w:val="20"/>
                <w:szCs w:val="20"/>
              </w:rPr>
            </w:pPr>
            <w:r>
              <w:rPr>
                <w:sz w:val="20"/>
                <w:szCs w:val="20"/>
              </w:rPr>
              <w:t xml:space="preserve">«Правила о</w:t>
            </w:r>
            <w:r>
              <w:rPr>
                <w:sz w:val="20"/>
                <w:szCs w:val="20"/>
              </w:rPr>
              <w:t xml:space="preserve">рганизации теплоснабжения», утвержденные ПП РФ от 08.08.2012 г. № 808</w:t>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11" w:type="dxa"/>
              <w:right w:w="11" w:type="dxa"/>
            </w:tcMar>
            <w:tcW w:w="612"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10</w:t>
            </w:r>
            <w:r>
              <w:rPr>
                <w:sz w:val="20"/>
                <w:szCs w:val="20"/>
              </w:rPr>
            </w:r>
            <w:r>
              <w:rPr>
                <w:sz w:val="20"/>
                <w:szCs w:val="20"/>
              </w:rPr>
            </w:r>
          </w:p>
        </w:tc>
        <w:tc>
          <w:tcPr>
            <w:tcMar>
              <w:left w:w="11" w:type="dxa"/>
              <w:right w:w="11" w:type="dxa"/>
            </w:tcMar>
            <w:tcW w:w="1559" w:type="dxa"/>
            <w:vAlign w:val="center"/>
            <w:textDirection w:val="lrTb"/>
            <w:noWrap w:val="false"/>
          </w:tcPr>
          <w:p>
            <w:pPr>
              <w:pStyle w:val="780"/>
              <w:ind w:firstLine="0"/>
              <w:jc w:val="center"/>
              <w:spacing w:line="240" w:lineRule="auto"/>
              <w:rPr>
                <w:sz w:val="20"/>
                <w:szCs w:val="20"/>
              </w:rPr>
            </w:pPr>
            <w:r>
              <w:rPr>
                <w:color w:val="000000"/>
                <w:sz w:val="20"/>
                <w:szCs w:val="20"/>
                <w:lang w:val="en-US"/>
              </w:rPr>
              <w:t xml:space="preserve">котельная № 12 БМК (Энергоцентр) г. Великий Устюг</w:t>
            </w:r>
            <w:r>
              <w:rPr>
                <w:sz w:val="20"/>
                <w:szCs w:val="20"/>
              </w:rPr>
            </w:r>
            <w:r>
              <w:rPr>
                <w:sz w:val="20"/>
                <w:szCs w:val="20"/>
              </w:rPr>
            </w:r>
          </w:p>
        </w:tc>
        <w:tc>
          <w:tcPr>
            <w:tcMar>
              <w:left w:w="11" w:type="dxa"/>
              <w:right w:w="11" w:type="dxa"/>
            </w:tcMar>
            <w:tcW w:w="1134" w:type="dxa"/>
            <w:vAlign w:val="center"/>
            <w:textDirection w:val="lrTb"/>
            <w:noWrap w:val="false"/>
          </w:tcPr>
          <w:p>
            <w:pPr>
              <w:pStyle w:val="780"/>
              <w:ind w:firstLine="0"/>
              <w:jc w:val="center"/>
              <w:spacing w:line="240" w:lineRule="auto"/>
              <w:rPr>
                <w:sz w:val="20"/>
                <w:szCs w:val="20"/>
              </w:rPr>
            </w:pPr>
            <w:r>
              <w:rPr>
                <w:color w:val="000000"/>
                <w:sz w:val="20"/>
                <w:szCs w:val="20"/>
                <w:lang w:eastAsia="ru-RU"/>
              </w:rPr>
              <w:t xml:space="preserve">8,43</w:t>
            </w:r>
            <w:r>
              <w:rPr>
                <w:sz w:val="20"/>
                <w:szCs w:val="20"/>
              </w:rPr>
            </w:r>
            <w:r>
              <w:rPr>
                <w:sz w:val="20"/>
                <w:szCs w:val="20"/>
              </w:rPr>
            </w:r>
          </w:p>
        </w:tc>
        <w:tc>
          <w:tcPr>
            <w:tcMar>
              <w:left w:w="11" w:type="dxa"/>
              <w:right w:w="11" w:type="dxa"/>
            </w:tcMar>
            <w:tcW w:w="1560"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«Электротеплосе</w:t>
            </w:r>
            <w:r>
              <w:rPr>
                <w:color w:val="000000"/>
                <w:sz w:val="20"/>
                <w:szCs w:val="20"/>
              </w:rPr>
              <w:t xml:space="preserve">ть»</w:t>
            </w:r>
            <w:r>
              <w:rPr>
                <w:sz w:val="20"/>
                <w:szCs w:val="20"/>
              </w:rPr>
            </w:r>
            <w:r>
              <w:rPr>
                <w:sz w:val="20"/>
                <w:szCs w:val="20"/>
              </w:rPr>
            </w:r>
          </w:p>
        </w:tc>
        <w:tc>
          <w:tcPr>
            <w:tcMar>
              <w:left w:w="11" w:type="dxa"/>
              <w:right w:w="11" w:type="dxa"/>
            </w:tcMar>
            <w:tcW w:w="1275"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p>
        </w:tc>
        <w:tc>
          <w:tcPr>
            <w:tcMar>
              <w:left w:w="11" w:type="dxa"/>
              <w:right w:w="11" w:type="dxa"/>
            </w:tcMar>
            <w:tcW w:w="1701" w:type="dxa"/>
            <w:vAlign w:val="center"/>
            <w:textDirection w:val="lrTb"/>
            <w:noWrap w:val="false"/>
          </w:tcPr>
          <w:p>
            <w:pPr>
              <w:pStyle w:val="780"/>
              <w:ind w:firstLine="0"/>
              <w:jc w:val="center"/>
              <w:spacing w:line="240" w:lineRule="auto"/>
              <w:rPr>
                <w:sz w:val="20"/>
                <w:szCs w:val="20"/>
              </w:rPr>
            </w:pPr>
            <w:r>
              <w:rPr>
                <w:sz w:val="20"/>
                <w:szCs w:val="20"/>
              </w:rPr>
              <w:t xml:space="preserve">Источник тепловой энергии, тепловые сети</w:t>
            </w:r>
            <w:r>
              <w:rPr>
                <w:sz w:val="20"/>
                <w:szCs w:val="20"/>
              </w:rPr>
            </w:r>
          </w:p>
        </w:tc>
        <w:tc>
          <w:tcPr>
            <w:tcMar>
              <w:left w:w="11" w:type="dxa"/>
              <w:right w:w="11" w:type="dxa"/>
            </w:tcMar>
            <w:tcW w:w="156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85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99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w:t>
            </w:r>
            <w:r>
              <w:rPr>
                <w:rFonts w:ascii="Times New Roman" w:hAnsi="Times New Roman" w:cs="Times New Roman"/>
                <w:sz w:val="20"/>
                <w:szCs w:val="20"/>
              </w:rPr>
            </w:r>
          </w:p>
        </w:tc>
        <w:tc>
          <w:tcPr>
            <w:tcMar>
              <w:left w:w="11" w:type="dxa"/>
              <w:right w:w="11" w:type="dxa"/>
            </w:tcMar>
            <w:tcW w:w="993" w:type="dxa"/>
            <w:vAlign w:val="center"/>
            <w:textDirection w:val="lrTb"/>
            <w:noWrap w:val="false"/>
          </w:tcPr>
          <w:p>
            <w:pPr>
              <w:pStyle w:val="780"/>
              <w:ind w:firstLine="0"/>
              <w:jc w:val="center"/>
              <w:spacing w:line="240" w:lineRule="auto"/>
              <w:rPr>
                <w:sz w:val="20"/>
                <w:szCs w:val="20"/>
              </w:rPr>
            </w:pPr>
            <w:r>
              <w:rPr>
                <w:sz w:val="20"/>
                <w:szCs w:val="20"/>
              </w:rPr>
              <w:t xml:space="preserve">10</w:t>
            </w:r>
            <w:r>
              <w:rPr>
                <w:sz w:val="20"/>
                <w:szCs w:val="20"/>
              </w:rPr>
            </w:r>
            <w:r>
              <w:rPr>
                <w:sz w:val="20"/>
                <w:szCs w:val="20"/>
              </w:rPr>
            </w:r>
          </w:p>
        </w:tc>
        <w:tc>
          <w:tcPr>
            <w:tcMar>
              <w:left w:w="11" w:type="dxa"/>
              <w:right w:w="11" w:type="dxa"/>
            </w:tcMar>
            <w:tcW w:w="992"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«Электротеплосеть»</w:t>
            </w:r>
            <w:r>
              <w:rPr>
                <w:sz w:val="20"/>
                <w:szCs w:val="20"/>
              </w:rPr>
            </w:r>
            <w:r>
              <w:rPr>
                <w:sz w:val="20"/>
                <w:szCs w:val="20"/>
              </w:rPr>
            </w:r>
          </w:p>
        </w:tc>
        <w:tc>
          <w:tcPr>
            <w:tcMar>
              <w:left w:w="11" w:type="dxa"/>
              <w:right w:w="11" w:type="dxa"/>
            </w:tcMar>
            <w:tcW w:w="2399" w:type="dxa"/>
            <w:vAlign w:val="center"/>
            <w:textDirection w:val="lrTb"/>
            <w:noWrap w:val="false"/>
          </w:tcPr>
          <w:p>
            <w:pPr>
              <w:pStyle w:val="780"/>
              <w:ind w:firstLine="0"/>
              <w:jc w:val="center"/>
              <w:spacing w:line="240" w:lineRule="auto"/>
              <w:rPr>
                <w:sz w:val="20"/>
                <w:szCs w:val="20"/>
              </w:rPr>
            </w:pPr>
            <w:r>
              <w:rPr>
                <w:sz w:val="20"/>
                <w:szCs w:val="20"/>
              </w:rPr>
              <w:t xml:space="preserve">«Правила организации те</w:t>
            </w:r>
            <w:r>
              <w:rPr>
                <w:sz w:val="20"/>
                <w:szCs w:val="20"/>
              </w:rPr>
              <w:t xml:space="preserve">плоснабжения», утвержденные ПП РФ от 08.08.2012 г. № 808</w:t>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11" w:type="dxa"/>
              <w:right w:w="11" w:type="dxa"/>
            </w:tcMar>
            <w:tcW w:w="612"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11</w:t>
            </w:r>
            <w:r>
              <w:rPr>
                <w:sz w:val="20"/>
                <w:szCs w:val="20"/>
              </w:rPr>
            </w:r>
            <w:r>
              <w:rPr>
                <w:sz w:val="20"/>
                <w:szCs w:val="20"/>
              </w:rPr>
            </w:r>
          </w:p>
        </w:tc>
        <w:tc>
          <w:tcPr>
            <w:tcMar>
              <w:left w:w="11" w:type="dxa"/>
              <w:right w:w="11" w:type="dxa"/>
            </w:tcMar>
            <w:tcW w:w="1559" w:type="dxa"/>
            <w:vAlign w:val="center"/>
            <w:textDirection w:val="lrTb"/>
            <w:noWrap w:val="false"/>
          </w:tcPr>
          <w:p>
            <w:pPr>
              <w:pStyle w:val="780"/>
              <w:ind w:firstLine="0"/>
              <w:jc w:val="center"/>
              <w:spacing w:line="240" w:lineRule="auto"/>
              <w:rPr>
                <w:sz w:val="20"/>
                <w:szCs w:val="20"/>
              </w:rPr>
            </w:pPr>
            <w:r>
              <w:rPr>
                <w:color w:val="000000"/>
                <w:sz w:val="20"/>
                <w:szCs w:val="20"/>
                <w:lang w:val="en-US"/>
              </w:rPr>
              <w:t xml:space="preserve">котельная № 13 Стрига</w:t>
            </w:r>
            <w:r>
              <w:rPr>
                <w:sz w:val="20"/>
                <w:szCs w:val="20"/>
              </w:rPr>
            </w:r>
            <w:r>
              <w:rPr>
                <w:sz w:val="20"/>
                <w:szCs w:val="20"/>
              </w:rPr>
            </w:r>
          </w:p>
        </w:tc>
        <w:tc>
          <w:tcPr>
            <w:tcMar>
              <w:left w:w="11" w:type="dxa"/>
              <w:right w:w="11" w:type="dxa"/>
            </w:tcMar>
            <w:tcW w:w="1134" w:type="dxa"/>
            <w:vAlign w:val="center"/>
            <w:textDirection w:val="lrTb"/>
            <w:noWrap w:val="false"/>
          </w:tcPr>
          <w:p>
            <w:pPr>
              <w:pStyle w:val="780"/>
              <w:ind w:firstLine="0"/>
              <w:jc w:val="center"/>
              <w:spacing w:line="240" w:lineRule="auto"/>
              <w:rPr>
                <w:sz w:val="20"/>
                <w:szCs w:val="20"/>
              </w:rPr>
            </w:pPr>
            <w:r>
              <w:rPr>
                <w:color w:val="000000"/>
                <w:sz w:val="20"/>
                <w:szCs w:val="20"/>
                <w:lang w:eastAsia="ru-RU"/>
              </w:rPr>
              <w:t xml:space="preserve">0,29</w:t>
            </w:r>
            <w:r>
              <w:rPr>
                <w:sz w:val="20"/>
                <w:szCs w:val="20"/>
              </w:rPr>
            </w:r>
            <w:r>
              <w:rPr>
                <w:sz w:val="20"/>
                <w:szCs w:val="20"/>
              </w:rPr>
            </w:r>
          </w:p>
        </w:tc>
        <w:tc>
          <w:tcPr>
            <w:tcMar>
              <w:left w:w="11" w:type="dxa"/>
              <w:right w:w="11" w:type="dxa"/>
            </w:tcMar>
            <w:tcW w:w="1560"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«Электротеплосеть»</w:t>
            </w:r>
            <w:r>
              <w:rPr>
                <w:sz w:val="20"/>
                <w:szCs w:val="20"/>
              </w:rPr>
            </w:r>
            <w:r>
              <w:rPr>
                <w:sz w:val="20"/>
                <w:szCs w:val="20"/>
              </w:rPr>
            </w:r>
          </w:p>
        </w:tc>
        <w:tc>
          <w:tcPr>
            <w:tcMar>
              <w:left w:w="11" w:type="dxa"/>
              <w:right w:w="11" w:type="dxa"/>
            </w:tcMar>
            <w:tcW w:w="1275"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p>
        </w:tc>
        <w:tc>
          <w:tcPr>
            <w:tcMar>
              <w:left w:w="11" w:type="dxa"/>
              <w:right w:w="11" w:type="dxa"/>
            </w:tcMar>
            <w:tcW w:w="1701" w:type="dxa"/>
            <w:vAlign w:val="center"/>
            <w:textDirection w:val="lrTb"/>
            <w:noWrap w:val="false"/>
          </w:tcPr>
          <w:p>
            <w:pPr>
              <w:pStyle w:val="780"/>
              <w:ind w:firstLine="0"/>
              <w:jc w:val="center"/>
              <w:spacing w:line="240" w:lineRule="auto"/>
              <w:rPr>
                <w:sz w:val="20"/>
                <w:szCs w:val="20"/>
              </w:rPr>
            </w:pPr>
            <w:r>
              <w:rPr>
                <w:sz w:val="20"/>
                <w:szCs w:val="20"/>
              </w:rPr>
              <w:t xml:space="preserve">Источник тепловой энергии, теплов</w:t>
            </w:r>
            <w:r>
              <w:rPr>
                <w:sz w:val="20"/>
                <w:szCs w:val="20"/>
              </w:rPr>
              <w:t xml:space="preserve">ые сети</w:t>
            </w:r>
            <w:r>
              <w:rPr>
                <w:sz w:val="20"/>
                <w:szCs w:val="20"/>
              </w:rPr>
            </w:r>
          </w:p>
        </w:tc>
        <w:tc>
          <w:tcPr>
            <w:tcMar>
              <w:left w:w="11" w:type="dxa"/>
              <w:right w:w="11" w:type="dxa"/>
            </w:tcMar>
            <w:tcW w:w="156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85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99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w:t>
            </w:r>
            <w:r>
              <w:rPr>
                <w:rFonts w:ascii="Times New Roman" w:hAnsi="Times New Roman" w:cs="Times New Roman"/>
                <w:sz w:val="20"/>
                <w:szCs w:val="20"/>
              </w:rPr>
            </w:r>
          </w:p>
        </w:tc>
        <w:tc>
          <w:tcPr>
            <w:tcMar>
              <w:left w:w="11" w:type="dxa"/>
              <w:right w:w="11" w:type="dxa"/>
            </w:tcMar>
            <w:tcW w:w="993" w:type="dxa"/>
            <w:vAlign w:val="center"/>
            <w:textDirection w:val="lrTb"/>
            <w:noWrap w:val="false"/>
          </w:tcPr>
          <w:p>
            <w:pPr>
              <w:pStyle w:val="780"/>
              <w:ind w:firstLine="0"/>
              <w:jc w:val="center"/>
              <w:spacing w:line="240" w:lineRule="auto"/>
              <w:rPr>
                <w:sz w:val="20"/>
                <w:szCs w:val="20"/>
              </w:rPr>
            </w:pPr>
            <w:r>
              <w:rPr>
                <w:sz w:val="20"/>
                <w:szCs w:val="20"/>
              </w:rPr>
              <w:t xml:space="preserve">1</w:t>
            </w:r>
            <w:r>
              <w:rPr>
                <w:sz w:val="20"/>
                <w:szCs w:val="20"/>
              </w:rPr>
              <w:t xml:space="preserve">1</w:t>
            </w:r>
            <w:r>
              <w:rPr>
                <w:sz w:val="20"/>
                <w:szCs w:val="20"/>
              </w:rPr>
            </w:r>
            <w:r>
              <w:rPr>
                <w:sz w:val="20"/>
                <w:szCs w:val="20"/>
              </w:rPr>
            </w:r>
          </w:p>
        </w:tc>
        <w:tc>
          <w:tcPr>
            <w:tcMar>
              <w:left w:w="11" w:type="dxa"/>
              <w:right w:w="11" w:type="dxa"/>
            </w:tcMar>
            <w:tcW w:w="992"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«Электротеплосеть»</w:t>
            </w:r>
            <w:r>
              <w:rPr>
                <w:sz w:val="20"/>
                <w:szCs w:val="20"/>
              </w:rPr>
            </w:r>
            <w:r>
              <w:rPr>
                <w:sz w:val="20"/>
                <w:szCs w:val="20"/>
              </w:rPr>
            </w:r>
          </w:p>
        </w:tc>
        <w:tc>
          <w:tcPr>
            <w:tcMar>
              <w:left w:w="11" w:type="dxa"/>
              <w:right w:w="11" w:type="dxa"/>
            </w:tcMar>
            <w:tcW w:w="2399" w:type="dxa"/>
            <w:vAlign w:val="center"/>
            <w:textDirection w:val="lrTb"/>
            <w:noWrap w:val="false"/>
          </w:tcPr>
          <w:p>
            <w:pPr>
              <w:pStyle w:val="780"/>
              <w:ind w:firstLine="0"/>
              <w:jc w:val="center"/>
              <w:spacing w:line="240" w:lineRule="auto"/>
              <w:rPr>
                <w:sz w:val="20"/>
                <w:szCs w:val="20"/>
              </w:rPr>
            </w:pPr>
            <w:r>
              <w:rPr>
                <w:sz w:val="20"/>
                <w:szCs w:val="20"/>
              </w:rPr>
              <w:t xml:space="preserve">«Правила организации теплоснабжения», утвержденные ПП РФ от 08.0</w:t>
            </w:r>
            <w:r>
              <w:rPr>
                <w:sz w:val="20"/>
                <w:szCs w:val="20"/>
              </w:rPr>
              <w:t xml:space="preserve">8.2012 г. № 808</w:t>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11" w:type="dxa"/>
              <w:right w:w="11" w:type="dxa"/>
            </w:tcMar>
            <w:tcW w:w="612"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12</w:t>
            </w:r>
            <w:r>
              <w:rPr>
                <w:sz w:val="20"/>
                <w:szCs w:val="20"/>
              </w:rPr>
            </w:r>
            <w:r>
              <w:rPr>
                <w:sz w:val="20"/>
                <w:szCs w:val="20"/>
              </w:rPr>
            </w:r>
          </w:p>
        </w:tc>
        <w:tc>
          <w:tcPr>
            <w:tcMar>
              <w:left w:w="11" w:type="dxa"/>
              <w:right w:w="11" w:type="dxa"/>
            </w:tcMar>
            <w:tcW w:w="1559" w:type="dxa"/>
            <w:vAlign w:val="center"/>
            <w:textDirection w:val="lrTb"/>
            <w:noWrap w:val="false"/>
          </w:tcPr>
          <w:p>
            <w:pPr>
              <w:pStyle w:val="780"/>
              <w:ind w:firstLine="0"/>
              <w:jc w:val="center"/>
              <w:spacing w:line="240" w:lineRule="auto"/>
              <w:rPr>
                <w:sz w:val="20"/>
                <w:szCs w:val="20"/>
              </w:rPr>
            </w:pPr>
            <w:r>
              <w:rPr>
                <w:color w:val="000000"/>
                <w:sz w:val="20"/>
                <w:szCs w:val="20"/>
                <w:lang w:val="en-US"/>
              </w:rPr>
              <w:t xml:space="preserve">котельная № 14 пос. Золотавцево</w:t>
            </w:r>
            <w:r>
              <w:rPr>
                <w:sz w:val="20"/>
                <w:szCs w:val="20"/>
              </w:rPr>
            </w:r>
            <w:r>
              <w:rPr>
                <w:sz w:val="20"/>
                <w:szCs w:val="20"/>
              </w:rPr>
            </w:r>
          </w:p>
        </w:tc>
        <w:tc>
          <w:tcPr>
            <w:tcMar>
              <w:left w:w="11" w:type="dxa"/>
              <w:right w:w="11" w:type="dxa"/>
            </w:tcMar>
            <w:tcW w:w="1134" w:type="dxa"/>
            <w:vAlign w:val="center"/>
            <w:textDirection w:val="lrTb"/>
            <w:noWrap w:val="false"/>
          </w:tcPr>
          <w:p>
            <w:pPr>
              <w:pStyle w:val="780"/>
              <w:ind w:firstLine="0"/>
              <w:jc w:val="center"/>
              <w:spacing w:line="240" w:lineRule="auto"/>
              <w:rPr>
                <w:sz w:val="20"/>
                <w:szCs w:val="20"/>
              </w:rPr>
            </w:pPr>
            <w:r>
              <w:rPr>
                <w:color w:val="000000"/>
                <w:sz w:val="20"/>
                <w:szCs w:val="20"/>
                <w:lang w:eastAsia="ru-RU"/>
              </w:rPr>
              <w:t xml:space="preserve">0,8</w:t>
            </w:r>
            <w:r>
              <w:rPr>
                <w:sz w:val="20"/>
                <w:szCs w:val="20"/>
              </w:rPr>
            </w:r>
            <w:r>
              <w:rPr>
                <w:sz w:val="20"/>
                <w:szCs w:val="20"/>
              </w:rPr>
            </w:r>
          </w:p>
        </w:tc>
        <w:tc>
          <w:tcPr>
            <w:tcMar>
              <w:left w:w="11" w:type="dxa"/>
              <w:right w:w="11" w:type="dxa"/>
            </w:tcMar>
            <w:tcW w:w="1560"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«Электротеплосеть»</w:t>
            </w:r>
            <w:r>
              <w:rPr>
                <w:sz w:val="20"/>
                <w:szCs w:val="20"/>
              </w:rPr>
            </w:r>
            <w:r>
              <w:rPr>
                <w:sz w:val="20"/>
                <w:szCs w:val="20"/>
              </w:rPr>
            </w:r>
          </w:p>
        </w:tc>
        <w:tc>
          <w:tcPr>
            <w:tcMar>
              <w:left w:w="11" w:type="dxa"/>
              <w:right w:w="11" w:type="dxa"/>
            </w:tcMar>
            <w:tcW w:w="1275"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p>
        </w:tc>
        <w:tc>
          <w:tcPr>
            <w:tcMar>
              <w:left w:w="11" w:type="dxa"/>
              <w:right w:w="11" w:type="dxa"/>
            </w:tcMar>
            <w:tcW w:w="1701" w:type="dxa"/>
            <w:vAlign w:val="center"/>
            <w:textDirection w:val="lrTb"/>
            <w:noWrap w:val="false"/>
          </w:tcPr>
          <w:p>
            <w:pPr>
              <w:pStyle w:val="780"/>
              <w:ind w:firstLine="0"/>
              <w:jc w:val="center"/>
              <w:spacing w:line="240" w:lineRule="auto"/>
              <w:rPr>
                <w:sz w:val="20"/>
                <w:szCs w:val="20"/>
              </w:rPr>
            </w:pPr>
            <w:r>
              <w:rPr>
                <w:sz w:val="20"/>
                <w:szCs w:val="20"/>
              </w:rPr>
              <w:t xml:space="preserve">Источник тепловой энергии, тепловые сети</w:t>
            </w:r>
            <w:r>
              <w:rPr>
                <w:sz w:val="20"/>
                <w:szCs w:val="20"/>
              </w:rPr>
            </w:r>
          </w:p>
        </w:tc>
        <w:tc>
          <w:tcPr>
            <w:tcMar>
              <w:left w:w="11" w:type="dxa"/>
              <w:right w:w="11" w:type="dxa"/>
            </w:tcMar>
            <w:tcW w:w="156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85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99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w:t>
            </w:r>
            <w:r>
              <w:rPr>
                <w:rFonts w:ascii="Times New Roman" w:hAnsi="Times New Roman" w:cs="Times New Roman"/>
                <w:sz w:val="20"/>
                <w:szCs w:val="20"/>
              </w:rPr>
            </w:r>
          </w:p>
        </w:tc>
        <w:tc>
          <w:tcPr>
            <w:tcMar>
              <w:left w:w="11" w:type="dxa"/>
              <w:right w:w="11" w:type="dxa"/>
            </w:tcMar>
            <w:tcW w:w="993" w:type="dxa"/>
            <w:vAlign w:val="center"/>
            <w:textDirection w:val="lrTb"/>
            <w:noWrap w:val="false"/>
          </w:tcPr>
          <w:p>
            <w:pPr>
              <w:pStyle w:val="780"/>
              <w:ind w:firstLine="0"/>
              <w:jc w:val="center"/>
              <w:spacing w:line="240" w:lineRule="auto"/>
              <w:rPr>
                <w:sz w:val="20"/>
                <w:szCs w:val="20"/>
              </w:rPr>
            </w:pPr>
            <w:r>
              <w:rPr>
                <w:sz w:val="20"/>
                <w:szCs w:val="20"/>
              </w:rPr>
              <w:t xml:space="preserve">1</w:t>
            </w:r>
            <w:r>
              <w:rPr>
                <w:sz w:val="20"/>
                <w:szCs w:val="20"/>
              </w:rPr>
              <w:t xml:space="preserve">2</w:t>
            </w:r>
            <w:r>
              <w:rPr>
                <w:sz w:val="20"/>
                <w:szCs w:val="20"/>
              </w:rPr>
            </w:r>
            <w:r>
              <w:rPr>
                <w:sz w:val="20"/>
                <w:szCs w:val="20"/>
              </w:rPr>
            </w:r>
          </w:p>
        </w:tc>
        <w:tc>
          <w:tcPr>
            <w:tcMar>
              <w:left w:w="11" w:type="dxa"/>
              <w:right w:w="11" w:type="dxa"/>
            </w:tcMar>
            <w:tcW w:w="992"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«Электр</w:t>
            </w:r>
            <w:r>
              <w:rPr>
                <w:color w:val="000000"/>
                <w:sz w:val="20"/>
                <w:szCs w:val="20"/>
              </w:rPr>
              <w:t xml:space="preserve">отеплосеть»</w:t>
            </w:r>
            <w:r>
              <w:rPr>
                <w:sz w:val="20"/>
                <w:szCs w:val="20"/>
              </w:rPr>
            </w:r>
            <w:r>
              <w:rPr>
                <w:sz w:val="20"/>
                <w:szCs w:val="20"/>
              </w:rPr>
            </w:r>
          </w:p>
        </w:tc>
        <w:tc>
          <w:tcPr>
            <w:tcMar>
              <w:left w:w="11" w:type="dxa"/>
              <w:right w:w="11" w:type="dxa"/>
            </w:tcMar>
            <w:tcW w:w="2399" w:type="dxa"/>
            <w:vAlign w:val="center"/>
            <w:textDirection w:val="lrTb"/>
            <w:noWrap w:val="false"/>
          </w:tcPr>
          <w:p>
            <w:pPr>
              <w:pStyle w:val="780"/>
              <w:ind w:firstLine="0"/>
              <w:jc w:val="center"/>
              <w:spacing w:line="240" w:lineRule="auto"/>
              <w:rPr>
                <w:sz w:val="20"/>
                <w:szCs w:val="20"/>
              </w:rPr>
            </w:pPr>
            <w:r>
              <w:rPr>
                <w:sz w:val="20"/>
                <w:szCs w:val="20"/>
              </w:rPr>
              <w:t xml:space="preserve">«Правила организации теплоснабжения», утвержденные ПП РФ от 08.08.2012 г. № 808</w:t>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1259"/>
        </w:trPr>
        <w:tc>
          <w:tcPr>
            <w:tcMar>
              <w:left w:w="11" w:type="dxa"/>
              <w:right w:w="11" w:type="dxa"/>
            </w:tcMar>
            <w:tcW w:w="612"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13</w:t>
            </w:r>
            <w:r>
              <w:rPr>
                <w:sz w:val="20"/>
                <w:szCs w:val="20"/>
              </w:rPr>
            </w:r>
            <w:r>
              <w:rPr>
                <w:sz w:val="20"/>
                <w:szCs w:val="20"/>
              </w:rPr>
            </w:r>
          </w:p>
        </w:tc>
        <w:tc>
          <w:tcPr>
            <w:tcMar>
              <w:left w:w="11" w:type="dxa"/>
              <w:right w:w="11" w:type="dxa"/>
            </w:tcMar>
            <w:tcW w:w="1559" w:type="dxa"/>
            <w:vAlign w:val="center"/>
            <w:textDirection w:val="lrTb"/>
            <w:noWrap w:val="false"/>
          </w:tcPr>
          <w:p>
            <w:pPr>
              <w:pStyle w:val="780"/>
              <w:ind w:firstLine="0"/>
              <w:jc w:val="center"/>
              <w:spacing w:line="240" w:lineRule="auto"/>
              <w:rPr>
                <w:sz w:val="20"/>
                <w:szCs w:val="20"/>
              </w:rPr>
            </w:pPr>
            <w:r>
              <w:rPr>
                <w:color w:val="000000"/>
                <w:sz w:val="20"/>
                <w:szCs w:val="20"/>
                <w:lang w:val="en-US"/>
              </w:rPr>
              <w:t xml:space="preserve">котельная № </w:t>
            </w:r>
            <w:r>
              <w:rPr>
                <w:color w:val="000000"/>
                <w:sz w:val="20"/>
                <w:szCs w:val="20"/>
                <w:lang w:val="en-US"/>
              </w:rPr>
              <w:t xml:space="preserve">16 пос. Валга</w:t>
            </w:r>
            <w:r>
              <w:rPr>
                <w:sz w:val="20"/>
                <w:szCs w:val="20"/>
              </w:rPr>
            </w:r>
            <w:r>
              <w:rPr>
                <w:sz w:val="20"/>
                <w:szCs w:val="20"/>
              </w:rPr>
            </w:r>
          </w:p>
        </w:tc>
        <w:tc>
          <w:tcPr>
            <w:tcMar>
              <w:left w:w="11" w:type="dxa"/>
              <w:right w:w="11" w:type="dxa"/>
            </w:tcMar>
            <w:tcW w:w="1134" w:type="dxa"/>
            <w:vAlign w:val="center"/>
            <w:textDirection w:val="lrTb"/>
            <w:noWrap w:val="false"/>
          </w:tcPr>
          <w:p>
            <w:pPr>
              <w:pStyle w:val="780"/>
              <w:ind w:firstLine="0"/>
              <w:jc w:val="center"/>
              <w:spacing w:line="240" w:lineRule="auto"/>
              <w:rPr>
                <w:sz w:val="20"/>
                <w:szCs w:val="20"/>
              </w:rPr>
            </w:pPr>
            <w:r>
              <w:rPr>
                <w:color w:val="000000"/>
                <w:sz w:val="20"/>
                <w:szCs w:val="20"/>
                <w:lang w:eastAsia="ru-RU"/>
              </w:rPr>
              <w:t xml:space="preserve">1,2</w:t>
            </w:r>
            <w:r>
              <w:rPr>
                <w:sz w:val="20"/>
                <w:szCs w:val="20"/>
              </w:rPr>
            </w:r>
            <w:r>
              <w:rPr>
                <w:sz w:val="20"/>
                <w:szCs w:val="20"/>
              </w:rPr>
            </w:r>
          </w:p>
        </w:tc>
        <w:tc>
          <w:tcPr>
            <w:tcMar>
              <w:left w:w="11" w:type="dxa"/>
              <w:right w:w="11" w:type="dxa"/>
            </w:tcMar>
            <w:tcW w:w="1560"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«Электротеплосеть»</w:t>
            </w:r>
            <w:r>
              <w:rPr>
                <w:sz w:val="20"/>
                <w:szCs w:val="20"/>
              </w:rPr>
            </w:r>
            <w:r>
              <w:rPr>
                <w:sz w:val="20"/>
                <w:szCs w:val="20"/>
              </w:rPr>
            </w:r>
          </w:p>
        </w:tc>
        <w:tc>
          <w:tcPr>
            <w:tcMar>
              <w:left w:w="11" w:type="dxa"/>
              <w:right w:w="11" w:type="dxa"/>
            </w:tcMar>
            <w:tcW w:w="1275"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p>
        </w:tc>
        <w:tc>
          <w:tcPr>
            <w:tcMar>
              <w:left w:w="11" w:type="dxa"/>
              <w:right w:w="11" w:type="dxa"/>
            </w:tcMar>
            <w:tcW w:w="1701" w:type="dxa"/>
            <w:vAlign w:val="center"/>
            <w:textDirection w:val="lrTb"/>
            <w:noWrap w:val="false"/>
          </w:tcPr>
          <w:p>
            <w:pPr>
              <w:pStyle w:val="780"/>
              <w:ind w:firstLine="0"/>
              <w:jc w:val="center"/>
              <w:spacing w:line="240" w:lineRule="auto"/>
              <w:rPr>
                <w:sz w:val="20"/>
                <w:szCs w:val="20"/>
              </w:rPr>
            </w:pPr>
            <w:r>
              <w:rPr>
                <w:sz w:val="20"/>
                <w:szCs w:val="20"/>
              </w:rPr>
              <w:t xml:space="preserve">Источник тепловой энергии, тепловые сети</w:t>
            </w:r>
            <w:r>
              <w:rPr>
                <w:sz w:val="20"/>
                <w:szCs w:val="20"/>
              </w:rPr>
            </w:r>
          </w:p>
        </w:tc>
        <w:tc>
          <w:tcPr>
            <w:tcMar>
              <w:left w:w="11" w:type="dxa"/>
              <w:right w:w="11" w:type="dxa"/>
            </w:tcMar>
            <w:tcW w:w="156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85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99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w:t>
            </w:r>
            <w:r>
              <w:rPr>
                <w:rFonts w:ascii="Times New Roman" w:hAnsi="Times New Roman" w:cs="Times New Roman"/>
                <w:sz w:val="20"/>
                <w:szCs w:val="20"/>
              </w:rPr>
            </w:r>
          </w:p>
        </w:tc>
        <w:tc>
          <w:tcPr>
            <w:tcMar>
              <w:left w:w="11" w:type="dxa"/>
              <w:right w:w="11" w:type="dxa"/>
            </w:tcMar>
            <w:tcW w:w="993" w:type="dxa"/>
            <w:vAlign w:val="center"/>
            <w:textDirection w:val="lrTb"/>
            <w:noWrap w:val="false"/>
          </w:tcPr>
          <w:p>
            <w:pPr>
              <w:pStyle w:val="780"/>
              <w:ind w:firstLine="0"/>
              <w:jc w:val="center"/>
              <w:spacing w:line="240" w:lineRule="auto"/>
              <w:rPr>
                <w:sz w:val="20"/>
                <w:szCs w:val="20"/>
              </w:rPr>
            </w:pPr>
            <w:r>
              <w:rPr>
                <w:sz w:val="20"/>
                <w:szCs w:val="20"/>
              </w:rPr>
              <w:t xml:space="preserve">1</w:t>
            </w:r>
            <w:r>
              <w:rPr>
                <w:sz w:val="20"/>
                <w:szCs w:val="20"/>
              </w:rPr>
              <w:t xml:space="preserve">3</w:t>
            </w:r>
            <w:r>
              <w:rPr>
                <w:sz w:val="20"/>
                <w:szCs w:val="20"/>
              </w:rPr>
            </w:r>
            <w:r>
              <w:rPr>
                <w:sz w:val="20"/>
                <w:szCs w:val="20"/>
              </w:rPr>
            </w:r>
          </w:p>
        </w:tc>
        <w:tc>
          <w:tcPr>
            <w:tcMar>
              <w:left w:w="11" w:type="dxa"/>
              <w:right w:w="11" w:type="dxa"/>
            </w:tcMar>
            <w:tcW w:w="992"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«Электротеплосеть»</w:t>
            </w:r>
            <w:r>
              <w:rPr>
                <w:sz w:val="20"/>
                <w:szCs w:val="20"/>
              </w:rPr>
            </w:r>
            <w:r>
              <w:rPr>
                <w:sz w:val="20"/>
                <w:szCs w:val="20"/>
              </w:rPr>
            </w:r>
          </w:p>
        </w:tc>
        <w:tc>
          <w:tcPr>
            <w:tcMar>
              <w:left w:w="11" w:type="dxa"/>
              <w:right w:w="11" w:type="dxa"/>
            </w:tcMar>
            <w:tcW w:w="2399" w:type="dxa"/>
            <w:vAlign w:val="center"/>
            <w:textDirection w:val="lrTb"/>
            <w:noWrap w:val="false"/>
          </w:tcPr>
          <w:p>
            <w:pPr>
              <w:pStyle w:val="780"/>
              <w:ind w:firstLine="0"/>
              <w:jc w:val="center"/>
              <w:spacing w:line="240" w:lineRule="auto"/>
              <w:rPr>
                <w:sz w:val="20"/>
                <w:szCs w:val="20"/>
              </w:rPr>
            </w:pPr>
            <w:r>
              <w:rPr>
                <w:sz w:val="20"/>
                <w:szCs w:val="20"/>
              </w:rPr>
              <w:t xml:space="preserve">«Правила организации тепло</w:t>
            </w:r>
            <w:r>
              <w:rPr>
                <w:sz w:val="20"/>
                <w:szCs w:val="20"/>
              </w:rPr>
              <w:t xml:space="preserve">снабжения», утвержденные ПП РФ от 08.08.2012 г. № 808</w:t>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11" w:type="dxa"/>
              <w:right w:w="11" w:type="dxa"/>
            </w:tcMar>
            <w:tcW w:w="612"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14</w:t>
            </w:r>
            <w:r>
              <w:rPr>
                <w:sz w:val="20"/>
                <w:szCs w:val="20"/>
              </w:rPr>
            </w:r>
            <w:r>
              <w:rPr>
                <w:sz w:val="20"/>
                <w:szCs w:val="20"/>
              </w:rPr>
            </w:r>
          </w:p>
        </w:tc>
        <w:tc>
          <w:tcPr>
            <w:tcMar>
              <w:left w:w="11" w:type="dxa"/>
              <w:right w:w="11" w:type="dxa"/>
            </w:tcMar>
            <w:tcW w:w="1559" w:type="dxa"/>
            <w:vAlign w:val="center"/>
            <w:textDirection w:val="lrTb"/>
            <w:noWrap w:val="false"/>
          </w:tcPr>
          <w:p>
            <w:pPr>
              <w:pStyle w:val="780"/>
              <w:ind w:firstLine="0"/>
              <w:jc w:val="center"/>
              <w:spacing w:line="240" w:lineRule="auto"/>
              <w:rPr>
                <w:sz w:val="20"/>
                <w:szCs w:val="20"/>
              </w:rPr>
            </w:pPr>
            <w:r>
              <w:rPr>
                <w:color w:val="000000"/>
                <w:sz w:val="20"/>
                <w:szCs w:val="20"/>
                <w:lang w:val="en-US"/>
              </w:rPr>
              <w:t xml:space="preserve">котельная № 17 Подсосенье</w:t>
            </w:r>
            <w:r>
              <w:rPr>
                <w:sz w:val="20"/>
                <w:szCs w:val="20"/>
              </w:rPr>
            </w:r>
            <w:r>
              <w:rPr>
                <w:sz w:val="20"/>
                <w:szCs w:val="20"/>
              </w:rPr>
            </w:r>
          </w:p>
        </w:tc>
        <w:tc>
          <w:tcPr>
            <w:tcMar>
              <w:left w:w="11" w:type="dxa"/>
              <w:right w:w="11" w:type="dxa"/>
            </w:tcMar>
            <w:tcW w:w="1134" w:type="dxa"/>
            <w:vAlign w:val="center"/>
            <w:textDirection w:val="lrTb"/>
            <w:noWrap w:val="false"/>
          </w:tcPr>
          <w:p>
            <w:pPr>
              <w:pStyle w:val="780"/>
              <w:ind w:firstLine="0"/>
              <w:jc w:val="center"/>
              <w:spacing w:line="240" w:lineRule="auto"/>
              <w:rPr>
                <w:sz w:val="20"/>
                <w:szCs w:val="20"/>
              </w:rPr>
            </w:pPr>
            <w:r>
              <w:rPr>
                <w:color w:val="000000"/>
                <w:sz w:val="20"/>
                <w:szCs w:val="20"/>
                <w:lang w:eastAsia="ru-RU"/>
              </w:rPr>
              <w:t xml:space="preserve">1,34</w:t>
            </w:r>
            <w:r>
              <w:rPr>
                <w:sz w:val="20"/>
                <w:szCs w:val="20"/>
              </w:rPr>
            </w:r>
            <w:r>
              <w:rPr>
                <w:sz w:val="20"/>
                <w:szCs w:val="20"/>
              </w:rPr>
            </w:r>
          </w:p>
        </w:tc>
        <w:tc>
          <w:tcPr>
            <w:tcMar>
              <w:left w:w="11" w:type="dxa"/>
              <w:right w:w="11" w:type="dxa"/>
            </w:tcMar>
            <w:tcW w:w="1560"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«Электротеплосе</w:t>
            </w:r>
            <w:r>
              <w:rPr>
                <w:color w:val="000000"/>
                <w:sz w:val="20"/>
                <w:szCs w:val="20"/>
              </w:rPr>
              <w:t xml:space="preserve">ть»</w:t>
            </w:r>
            <w:r>
              <w:rPr>
                <w:sz w:val="20"/>
                <w:szCs w:val="20"/>
              </w:rPr>
            </w:r>
            <w:r>
              <w:rPr>
                <w:sz w:val="20"/>
                <w:szCs w:val="20"/>
              </w:rPr>
            </w:r>
          </w:p>
        </w:tc>
        <w:tc>
          <w:tcPr>
            <w:tcMar>
              <w:left w:w="11" w:type="dxa"/>
              <w:right w:w="11" w:type="dxa"/>
            </w:tcMar>
            <w:tcW w:w="1275"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p>
        </w:tc>
        <w:tc>
          <w:tcPr>
            <w:tcMar>
              <w:left w:w="11" w:type="dxa"/>
              <w:right w:w="11" w:type="dxa"/>
            </w:tcMar>
            <w:tcW w:w="1701" w:type="dxa"/>
            <w:vAlign w:val="center"/>
            <w:textDirection w:val="lrTb"/>
            <w:noWrap w:val="false"/>
          </w:tcPr>
          <w:p>
            <w:pPr>
              <w:pStyle w:val="780"/>
              <w:ind w:firstLine="0"/>
              <w:jc w:val="center"/>
              <w:spacing w:line="240" w:lineRule="auto"/>
              <w:rPr>
                <w:sz w:val="20"/>
                <w:szCs w:val="20"/>
              </w:rPr>
            </w:pPr>
            <w:r>
              <w:rPr>
                <w:sz w:val="20"/>
                <w:szCs w:val="20"/>
              </w:rPr>
              <w:t xml:space="preserve">Источник тепловой энергии, тепловые сети</w:t>
            </w:r>
            <w:r>
              <w:rPr>
                <w:sz w:val="20"/>
                <w:szCs w:val="20"/>
              </w:rPr>
            </w:r>
          </w:p>
        </w:tc>
        <w:tc>
          <w:tcPr>
            <w:tcMar>
              <w:left w:w="11" w:type="dxa"/>
              <w:right w:w="11" w:type="dxa"/>
            </w:tcMar>
            <w:tcW w:w="156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85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99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w:t>
            </w:r>
            <w:r>
              <w:rPr>
                <w:rFonts w:ascii="Times New Roman" w:hAnsi="Times New Roman" w:cs="Times New Roman"/>
                <w:sz w:val="20"/>
                <w:szCs w:val="20"/>
              </w:rPr>
            </w:r>
          </w:p>
        </w:tc>
        <w:tc>
          <w:tcPr>
            <w:tcMar>
              <w:left w:w="11" w:type="dxa"/>
              <w:right w:w="11" w:type="dxa"/>
            </w:tcMar>
            <w:tcW w:w="993" w:type="dxa"/>
            <w:vAlign w:val="center"/>
            <w:textDirection w:val="lrTb"/>
            <w:noWrap w:val="false"/>
          </w:tcPr>
          <w:p>
            <w:pPr>
              <w:pStyle w:val="780"/>
              <w:ind w:firstLine="0"/>
              <w:jc w:val="center"/>
              <w:spacing w:line="240" w:lineRule="auto"/>
              <w:rPr>
                <w:sz w:val="20"/>
                <w:szCs w:val="20"/>
              </w:rPr>
            </w:pPr>
            <w:r>
              <w:rPr>
                <w:sz w:val="20"/>
                <w:szCs w:val="20"/>
              </w:rPr>
              <w:t xml:space="preserve">1</w:t>
            </w:r>
            <w:r>
              <w:rPr>
                <w:sz w:val="20"/>
                <w:szCs w:val="20"/>
              </w:rPr>
              <w:t xml:space="preserve">4</w:t>
            </w:r>
            <w:r>
              <w:rPr>
                <w:sz w:val="20"/>
                <w:szCs w:val="20"/>
              </w:rPr>
            </w:r>
            <w:r>
              <w:rPr>
                <w:sz w:val="20"/>
                <w:szCs w:val="20"/>
              </w:rPr>
            </w:r>
          </w:p>
        </w:tc>
        <w:tc>
          <w:tcPr>
            <w:tcMar>
              <w:left w:w="11" w:type="dxa"/>
              <w:right w:w="11" w:type="dxa"/>
            </w:tcMar>
            <w:tcW w:w="992"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«Электротеплосеть»</w:t>
            </w:r>
            <w:r>
              <w:rPr>
                <w:sz w:val="20"/>
                <w:szCs w:val="20"/>
              </w:rPr>
            </w:r>
            <w:r>
              <w:rPr>
                <w:sz w:val="20"/>
                <w:szCs w:val="20"/>
              </w:rPr>
            </w:r>
          </w:p>
        </w:tc>
        <w:tc>
          <w:tcPr>
            <w:tcMar>
              <w:left w:w="11" w:type="dxa"/>
              <w:right w:w="11" w:type="dxa"/>
            </w:tcMar>
            <w:tcW w:w="2399" w:type="dxa"/>
            <w:vAlign w:val="center"/>
            <w:textDirection w:val="lrTb"/>
            <w:noWrap w:val="false"/>
          </w:tcPr>
          <w:p>
            <w:pPr>
              <w:pStyle w:val="780"/>
              <w:ind w:firstLine="0"/>
              <w:jc w:val="center"/>
              <w:spacing w:line="240" w:lineRule="auto"/>
              <w:rPr>
                <w:sz w:val="20"/>
                <w:szCs w:val="20"/>
              </w:rPr>
            </w:pPr>
            <w:r>
              <w:rPr>
                <w:sz w:val="20"/>
                <w:szCs w:val="20"/>
              </w:rPr>
              <w:t xml:space="preserve">«Правила организации теплоснабжения», утвержденные ПП РФ от 08.</w:t>
            </w:r>
            <w:r>
              <w:rPr>
                <w:sz w:val="20"/>
                <w:szCs w:val="20"/>
              </w:rPr>
              <w:t xml:space="preserve">08.2012 г. № 808</w:t>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11" w:type="dxa"/>
              <w:right w:w="11" w:type="dxa"/>
            </w:tcMar>
            <w:tcW w:w="612"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15</w:t>
            </w:r>
            <w:r>
              <w:rPr>
                <w:sz w:val="20"/>
                <w:szCs w:val="20"/>
              </w:rPr>
            </w:r>
            <w:r>
              <w:rPr>
                <w:sz w:val="20"/>
                <w:szCs w:val="20"/>
              </w:rPr>
            </w:r>
          </w:p>
        </w:tc>
        <w:tc>
          <w:tcPr>
            <w:tcMar>
              <w:left w:w="11" w:type="dxa"/>
              <w:right w:w="11" w:type="dxa"/>
            </w:tcMar>
            <w:tcW w:w="1559" w:type="dxa"/>
            <w:vAlign w:val="center"/>
            <w:textDirection w:val="lrTb"/>
            <w:noWrap w:val="false"/>
          </w:tcPr>
          <w:p>
            <w:pPr>
              <w:pStyle w:val="780"/>
              <w:ind w:firstLine="0"/>
              <w:jc w:val="center"/>
              <w:spacing w:line="240" w:lineRule="auto"/>
              <w:rPr>
                <w:sz w:val="20"/>
                <w:szCs w:val="20"/>
              </w:rPr>
            </w:pPr>
            <w:r>
              <w:rPr>
                <w:color w:val="000000"/>
                <w:sz w:val="20"/>
                <w:szCs w:val="20"/>
                <w:lang w:val="en-US"/>
              </w:rPr>
              <w:t xml:space="preserve">котельная д. Бухинино</w:t>
            </w:r>
            <w:r>
              <w:rPr>
                <w:sz w:val="20"/>
                <w:szCs w:val="20"/>
              </w:rPr>
            </w:r>
            <w:r>
              <w:rPr>
                <w:sz w:val="20"/>
                <w:szCs w:val="20"/>
              </w:rPr>
            </w:r>
          </w:p>
        </w:tc>
        <w:tc>
          <w:tcPr>
            <w:tcMar>
              <w:left w:w="11" w:type="dxa"/>
              <w:right w:w="11" w:type="dxa"/>
            </w:tcMar>
            <w:tcW w:w="1134" w:type="dxa"/>
            <w:vAlign w:val="center"/>
            <w:textDirection w:val="lrTb"/>
            <w:noWrap w:val="false"/>
          </w:tcPr>
          <w:p>
            <w:pPr>
              <w:pStyle w:val="780"/>
              <w:ind w:firstLine="0"/>
              <w:jc w:val="center"/>
              <w:spacing w:line="240" w:lineRule="auto"/>
              <w:rPr>
                <w:sz w:val="20"/>
                <w:szCs w:val="20"/>
              </w:rPr>
            </w:pPr>
            <w:r>
              <w:rPr>
                <w:color w:val="000000"/>
                <w:sz w:val="20"/>
                <w:szCs w:val="20"/>
                <w:lang w:eastAsia="ru-RU"/>
              </w:rPr>
              <w:t xml:space="preserve">2,58</w:t>
            </w:r>
            <w:r>
              <w:rPr>
                <w:sz w:val="20"/>
                <w:szCs w:val="20"/>
              </w:rPr>
            </w:r>
            <w:r>
              <w:rPr>
                <w:sz w:val="20"/>
                <w:szCs w:val="20"/>
              </w:rPr>
            </w:r>
          </w:p>
        </w:tc>
        <w:tc>
          <w:tcPr>
            <w:tcMar>
              <w:left w:w="11" w:type="dxa"/>
              <w:right w:w="11" w:type="dxa"/>
            </w:tcMar>
            <w:tcW w:w="1560"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«Теплосервис»</w:t>
            </w:r>
            <w:r>
              <w:rPr>
                <w:sz w:val="20"/>
                <w:szCs w:val="20"/>
              </w:rPr>
            </w:r>
            <w:r>
              <w:rPr>
                <w:sz w:val="20"/>
                <w:szCs w:val="20"/>
              </w:rPr>
            </w:r>
          </w:p>
        </w:tc>
        <w:tc>
          <w:tcPr>
            <w:tcMar>
              <w:left w:w="11" w:type="dxa"/>
              <w:right w:w="11" w:type="dxa"/>
            </w:tcMar>
            <w:tcW w:w="1275"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p>
        </w:tc>
        <w:tc>
          <w:tcPr>
            <w:tcMar>
              <w:left w:w="11" w:type="dxa"/>
              <w:right w:w="11" w:type="dxa"/>
            </w:tcMar>
            <w:tcW w:w="1701" w:type="dxa"/>
            <w:vAlign w:val="center"/>
            <w:textDirection w:val="lrTb"/>
            <w:noWrap w:val="false"/>
          </w:tcPr>
          <w:p>
            <w:pPr>
              <w:pStyle w:val="780"/>
              <w:ind w:firstLine="0"/>
              <w:jc w:val="center"/>
              <w:spacing w:line="240" w:lineRule="auto"/>
              <w:rPr>
                <w:sz w:val="20"/>
                <w:szCs w:val="20"/>
              </w:rPr>
            </w:pPr>
            <w:r>
              <w:rPr>
                <w:sz w:val="20"/>
                <w:szCs w:val="20"/>
              </w:rPr>
              <w:t xml:space="preserve">Источник тепловой энергии, тепловые се</w:t>
            </w:r>
            <w:r>
              <w:rPr>
                <w:sz w:val="20"/>
                <w:szCs w:val="20"/>
              </w:rPr>
              <w:t xml:space="preserve">ти</w:t>
            </w:r>
            <w:r>
              <w:rPr>
                <w:sz w:val="20"/>
                <w:szCs w:val="20"/>
              </w:rPr>
            </w:r>
          </w:p>
        </w:tc>
        <w:tc>
          <w:tcPr>
            <w:tcMar>
              <w:left w:w="11" w:type="dxa"/>
              <w:right w:w="11" w:type="dxa"/>
            </w:tcMar>
            <w:tcW w:w="156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85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99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w:t>
            </w:r>
            <w:r>
              <w:rPr>
                <w:rFonts w:ascii="Times New Roman" w:hAnsi="Times New Roman" w:cs="Times New Roman"/>
                <w:sz w:val="20"/>
                <w:szCs w:val="20"/>
              </w:rPr>
            </w:r>
          </w:p>
        </w:tc>
        <w:tc>
          <w:tcPr>
            <w:tcMar>
              <w:left w:w="11" w:type="dxa"/>
              <w:right w:w="11" w:type="dxa"/>
            </w:tcMar>
            <w:tcW w:w="993" w:type="dxa"/>
            <w:vAlign w:val="center"/>
            <w:textDirection w:val="lrTb"/>
            <w:noWrap w:val="false"/>
          </w:tcPr>
          <w:p>
            <w:pPr>
              <w:pStyle w:val="780"/>
              <w:ind w:firstLine="0"/>
              <w:jc w:val="center"/>
              <w:spacing w:line="240" w:lineRule="auto"/>
              <w:rPr>
                <w:sz w:val="20"/>
                <w:szCs w:val="20"/>
              </w:rPr>
            </w:pPr>
            <w:r>
              <w:rPr>
                <w:sz w:val="20"/>
                <w:szCs w:val="20"/>
              </w:rPr>
              <w:t xml:space="preserve">1</w:t>
            </w:r>
            <w:r>
              <w:rPr>
                <w:sz w:val="20"/>
                <w:szCs w:val="20"/>
              </w:rPr>
              <w:t xml:space="preserve">5</w:t>
            </w:r>
            <w:r>
              <w:rPr>
                <w:sz w:val="20"/>
                <w:szCs w:val="20"/>
              </w:rPr>
            </w:r>
            <w:r>
              <w:rPr>
                <w:sz w:val="20"/>
                <w:szCs w:val="20"/>
              </w:rPr>
            </w:r>
          </w:p>
        </w:tc>
        <w:tc>
          <w:tcPr>
            <w:tcMar>
              <w:left w:w="11" w:type="dxa"/>
              <w:right w:w="11" w:type="dxa"/>
            </w:tcMar>
            <w:tcW w:w="992"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«Теплосервис»</w:t>
            </w:r>
            <w:r>
              <w:rPr>
                <w:sz w:val="20"/>
                <w:szCs w:val="20"/>
              </w:rPr>
            </w:r>
            <w:r>
              <w:rPr>
                <w:sz w:val="20"/>
                <w:szCs w:val="20"/>
              </w:rPr>
            </w:r>
          </w:p>
        </w:tc>
        <w:tc>
          <w:tcPr>
            <w:tcMar>
              <w:left w:w="11" w:type="dxa"/>
              <w:right w:w="11" w:type="dxa"/>
            </w:tcMar>
            <w:tcW w:w="2399" w:type="dxa"/>
            <w:vAlign w:val="center"/>
            <w:textDirection w:val="lrTb"/>
            <w:noWrap w:val="false"/>
          </w:tcPr>
          <w:p>
            <w:pPr>
              <w:pStyle w:val="780"/>
              <w:ind w:firstLine="0"/>
              <w:jc w:val="center"/>
              <w:spacing w:line="240" w:lineRule="auto"/>
              <w:rPr>
                <w:sz w:val="20"/>
                <w:szCs w:val="20"/>
              </w:rPr>
            </w:pPr>
            <w:r>
              <w:rPr>
                <w:sz w:val="20"/>
                <w:szCs w:val="20"/>
              </w:rPr>
              <w:t xml:space="preserve">«Правила организации теплоснабжения», утвержденные ПП РФ от 08.08.2012 г. № 808</w:t>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1136"/>
        </w:trPr>
        <w:tc>
          <w:tcPr>
            <w:tcMar>
              <w:left w:w="11" w:type="dxa"/>
              <w:right w:w="11" w:type="dxa"/>
            </w:tcMar>
            <w:tcW w:w="612"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16</w:t>
            </w:r>
            <w:r>
              <w:rPr>
                <w:sz w:val="20"/>
                <w:szCs w:val="20"/>
              </w:rPr>
            </w:r>
            <w:r>
              <w:rPr>
                <w:sz w:val="20"/>
                <w:szCs w:val="20"/>
              </w:rPr>
            </w:r>
          </w:p>
        </w:tc>
        <w:tc>
          <w:tcPr>
            <w:tcMar>
              <w:left w:w="11" w:type="dxa"/>
              <w:right w:w="11" w:type="dxa"/>
            </w:tcMar>
            <w:tcW w:w="1559" w:type="dxa"/>
            <w:vAlign w:val="center"/>
            <w:textDirection w:val="lrTb"/>
            <w:noWrap w:val="false"/>
          </w:tcPr>
          <w:p>
            <w:pPr>
              <w:pStyle w:val="780"/>
              <w:ind w:firstLine="0"/>
              <w:jc w:val="center"/>
              <w:spacing w:line="240" w:lineRule="auto"/>
              <w:rPr>
                <w:sz w:val="20"/>
                <w:szCs w:val="20"/>
              </w:rPr>
            </w:pPr>
            <w:r>
              <w:rPr>
                <w:color w:val="000000"/>
                <w:sz w:val="20"/>
                <w:szCs w:val="20"/>
                <w:lang w:val="en-US"/>
              </w:rPr>
              <w:t xml:space="preserve">котельная школа № 15 г. Красав</w:t>
            </w:r>
            <w:r>
              <w:rPr>
                <w:color w:val="000000"/>
                <w:sz w:val="20"/>
                <w:szCs w:val="20"/>
                <w:lang w:val="en-US"/>
              </w:rPr>
              <w:t xml:space="preserve">ино</w:t>
            </w:r>
            <w:r>
              <w:rPr>
                <w:sz w:val="20"/>
                <w:szCs w:val="20"/>
              </w:rPr>
            </w:r>
            <w:r>
              <w:rPr>
                <w:sz w:val="20"/>
                <w:szCs w:val="20"/>
              </w:rPr>
            </w:r>
          </w:p>
        </w:tc>
        <w:tc>
          <w:tcPr>
            <w:tcMar>
              <w:left w:w="11" w:type="dxa"/>
              <w:right w:w="11" w:type="dxa"/>
            </w:tcMar>
            <w:tcW w:w="1134" w:type="dxa"/>
            <w:vAlign w:val="center"/>
            <w:textDirection w:val="lrTb"/>
            <w:noWrap w:val="false"/>
          </w:tcPr>
          <w:p>
            <w:pPr>
              <w:pStyle w:val="780"/>
              <w:ind w:firstLine="0"/>
              <w:jc w:val="center"/>
              <w:spacing w:line="240" w:lineRule="auto"/>
              <w:rPr>
                <w:sz w:val="20"/>
                <w:szCs w:val="20"/>
              </w:rPr>
            </w:pPr>
            <w:r>
              <w:rPr>
                <w:color w:val="000000"/>
                <w:sz w:val="20"/>
                <w:szCs w:val="20"/>
                <w:lang w:eastAsia="ru-RU"/>
              </w:rPr>
              <w:t xml:space="preserve">2</w:t>
            </w:r>
            <w:r>
              <w:rPr>
                <w:sz w:val="20"/>
                <w:szCs w:val="20"/>
              </w:rPr>
            </w:r>
            <w:r>
              <w:rPr>
                <w:sz w:val="20"/>
                <w:szCs w:val="20"/>
              </w:rPr>
            </w:r>
          </w:p>
        </w:tc>
        <w:tc>
          <w:tcPr>
            <w:tcMar>
              <w:left w:w="11" w:type="dxa"/>
              <w:right w:w="11" w:type="dxa"/>
            </w:tcMar>
            <w:tcW w:w="1560"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«Теплосервис»</w:t>
            </w:r>
            <w:r>
              <w:rPr>
                <w:sz w:val="20"/>
                <w:szCs w:val="20"/>
              </w:rPr>
            </w:r>
            <w:r>
              <w:rPr>
                <w:sz w:val="20"/>
                <w:szCs w:val="20"/>
              </w:rPr>
            </w:r>
          </w:p>
        </w:tc>
        <w:tc>
          <w:tcPr>
            <w:tcMar>
              <w:left w:w="11" w:type="dxa"/>
              <w:right w:w="11" w:type="dxa"/>
            </w:tcMar>
            <w:tcW w:w="1275"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p>
        </w:tc>
        <w:tc>
          <w:tcPr>
            <w:tcMar>
              <w:left w:w="11" w:type="dxa"/>
              <w:right w:w="11" w:type="dxa"/>
            </w:tcMar>
            <w:tcW w:w="1701" w:type="dxa"/>
            <w:vAlign w:val="center"/>
            <w:textDirection w:val="lrTb"/>
            <w:noWrap w:val="false"/>
          </w:tcPr>
          <w:p>
            <w:pPr>
              <w:pStyle w:val="780"/>
              <w:ind w:firstLine="0"/>
              <w:jc w:val="center"/>
              <w:spacing w:line="240" w:lineRule="auto"/>
              <w:rPr>
                <w:sz w:val="20"/>
                <w:szCs w:val="20"/>
              </w:rPr>
            </w:pPr>
            <w:r>
              <w:rPr>
                <w:sz w:val="20"/>
                <w:szCs w:val="20"/>
              </w:rPr>
              <w:t xml:space="preserve">Источник тепловой энергии, тепловые сети</w:t>
            </w:r>
            <w:r>
              <w:rPr>
                <w:sz w:val="20"/>
                <w:szCs w:val="20"/>
              </w:rPr>
            </w:r>
          </w:p>
        </w:tc>
        <w:tc>
          <w:tcPr>
            <w:tcMar>
              <w:left w:w="11" w:type="dxa"/>
              <w:right w:w="11" w:type="dxa"/>
            </w:tcMar>
            <w:tcW w:w="156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85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99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w:t>
            </w:r>
            <w:r>
              <w:rPr>
                <w:rFonts w:ascii="Times New Roman" w:hAnsi="Times New Roman" w:cs="Times New Roman"/>
                <w:sz w:val="20"/>
                <w:szCs w:val="20"/>
              </w:rPr>
            </w:r>
          </w:p>
        </w:tc>
        <w:tc>
          <w:tcPr>
            <w:tcMar>
              <w:left w:w="11" w:type="dxa"/>
              <w:right w:w="11" w:type="dxa"/>
            </w:tcMar>
            <w:tcW w:w="993" w:type="dxa"/>
            <w:vAlign w:val="center"/>
            <w:textDirection w:val="lrTb"/>
            <w:noWrap w:val="false"/>
          </w:tcPr>
          <w:p>
            <w:pPr>
              <w:pStyle w:val="780"/>
              <w:ind w:firstLine="0"/>
              <w:jc w:val="center"/>
              <w:spacing w:line="240" w:lineRule="auto"/>
              <w:rPr>
                <w:sz w:val="20"/>
                <w:szCs w:val="20"/>
              </w:rPr>
            </w:pPr>
            <w:r>
              <w:rPr>
                <w:sz w:val="20"/>
                <w:szCs w:val="20"/>
              </w:rPr>
              <w:t xml:space="preserve">1</w:t>
            </w:r>
            <w:r>
              <w:rPr>
                <w:sz w:val="20"/>
                <w:szCs w:val="20"/>
              </w:rPr>
              <w:t xml:space="preserve">6</w:t>
            </w:r>
            <w:r>
              <w:rPr>
                <w:sz w:val="20"/>
                <w:szCs w:val="20"/>
              </w:rPr>
            </w:r>
            <w:r>
              <w:rPr>
                <w:sz w:val="20"/>
                <w:szCs w:val="20"/>
              </w:rPr>
            </w:r>
          </w:p>
        </w:tc>
        <w:tc>
          <w:tcPr>
            <w:tcMar>
              <w:left w:w="11" w:type="dxa"/>
              <w:right w:w="11" w:type="dxa"/>
            </w:tcMar>
            <w:tcW w:w="992"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«Теплосервис»</w:t>
            </w:r>
            <w:r>
              <w:rPr>
                <w:sz w:val="20"/>
                <w:szCs w:val="20"/>
              </w:rPr>
            </w:r>
            <w:r>
              <w:rPr>
                <w:sz w:val="20"/>
                <w:szCs w:val="20"/>
              </w:rPr>
            </w:r>
          </w:p>
        </w:tc>
        <w:tc>
          <w:tcPr>
            <w:tcMar>
              <w:left w:w="11" w:type="dxa"/>
              <w:right w:w="11" w:type="dxa"/>
            </w:tcMar>
            <w:tcW w:w="2399" w:type="dxa"/>
            <w:vAlign w:val="center"/>
            <w:textDirection w:val="lrTb"/>
            <w:noWrap w:val="false"/>
          </w:tcPr>
          <w:p>
            <w:pPr>
              <w:pStyle w:val="780"/>
              <w:ind w:firstLine="0"/>
              <w:jc w:val="center"/>
              <w:spacing w:line="240" w:lineRule="auto"/>
              <w:rPr>
                <w:sz w:val="20"/>
                <w:szCs w:val="20"/>
              </w:rPr>
            </w:pPr>
            <w:r>
              <w:rPr>
                <w:sz w:val="20"/>
                <w:szCs w:val="20"/>
              </w:rPr>
              <w:t xml:space="preserve">«Правила</w:t>
            </w:r>
            <w:r>
              <w:rPr>
                <w:sz w:val="20"/>
                <w:szCs w:val="20"/>
              </w:rPr>
              <w:t xml:space="preserve"> организации теплоснабжения», утвержденные ПП РФ от 08.08.2012 г. № 808</w:t>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11" w:type="dxa"/>
              <w:right w:w="11" w:type="dxa"/>
            </w:tcMar>
            <w:tcW w:w="612"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17</w:t>
            </w:r>
            <w:r>
              <w:rPr>
                <w:sz w:val="20"/>
                <w:szCs w:val="20"/>
              </w:rPr>
            </w:r>
            <w:r>
              <w:rPr>
                <w:sz w:val="20"/>
                <w:szCs w:val="20"/>
              </w:rPr>
            </w:r>
          </w:p>
        </w:tc>
        <w:tc>
          <w:tcPr>
            <w:tcMar>
              <w:left w:w="11" w:type="dxa"/>
              <w:right w:w="11" w:type="dxa"/>
            </w:tcMar>
            <w:tcW w:w="1559" w:type="dxa"/>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котельная с. Васильевское</w:t>
            </w:r>
            <w:r>
              <w:rPr>
                <w:color w:val="000000"/>
                <w:sz w:val="20"/>
                <w:szCs w:val="20"/>
              </w:rPr>
            </w:r>
            <w:r>
              <w:rPr>
                <w:color w:val="000000"/>
                <w:sz w:val="20"/>
                <w:szCs w:val="20"/>
              </w:rPr>
            </w:r>
          </w:p>
        </w:tc>
        <w:tc>
          <w:tcPr>
            <w:tcMar>
              <w:left w:w="11" w:type="dxa"/>
              <w:right w:w="11" w:type="dxa"/>
            </w:tcMar>
            <w:tcW w:w="1134" w:type="dxa"/>
            <w:vAlign w:val="center"/>
            <w:textDirection w:val="lrTb"/>
            <w:noWrap w:val="false"/>
          </w:tcPr>
          <w:p>
            <w:pPr>
              <w:pStyle w:val="780"/>
              <w:ind w:firstLine="0"/>
              <w:jc w:val="center"/>
              <w:spacing w:line="240" w:lineRule="auto"/>
              <w:rPr>
                <w:sz w:val="20"/>
                <w:szCs w:val="20"/>
              </w:rPr>
            </w:pPr>
            <w:r>
              <w:rPr>
                <w:color w:val="000000"/>
                <w:sz w:val="20"/>
                <w:szCs w:val="20"/>
                <w:lang w:eastAsia="ru-RU"/>
              </w:rPr>
              <w:t xml:space="preserve">8,6</w:t>
            </w:r>
            <w:r>
              <w:rPr>
                <w:sz w:val="20"/>
                <w:szCs w:val="20"/>
              </w:rPr>
            </w:r>
            <w:r>
              <w:rPr>
                <w:sz w:val="20"/>
                <w:szCs w:val="20"/>
              </w:rPr>
            </w:r>
          </w:p>
        </w:tc>
        <w:tc>
          <w:tcPr>
            <w:tcMar>
              <w:left w:w="11" w:type="dxa"/>
              <w:right w:w="11" w:type="dxa"/>
            </w:tcMar>
            <w:tcW w:w="1560"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«Теплосервис»</w:t>
            </w:r>
            <w:r>
              <w:rPr>
                <w:sz w:val="20"/>
                <w:szCs w:val="20"/>
              </w:rPr>
            </w:r>
            <w:r>
              <w:rPr>
                <w:sz w:val="20"/>
                <w:szCs w:val="20"/>
              </w:rPr>
            </w:r>
          </w:p>
        </w:tc>
        <w:tc>
          <w:tcPr>
            <w:tcMar>
              <w:left w:w="11" w:type="dxa"/>
              <w:right w:w="11" w:type="dxa"/>
            </w:tcMar>
            <w:tcW w:w="1275"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p>
        </w:tc>
        <w:tc>
          <w:tcPr>
            <w:tcMar>
              <w:left w:w="11" w:type="dxa"/>
              <w:right w:w="11" w:type="dxa"/>
            </w:tcMar>
            <w:tcW w:w="1701" w:type="dxa"/>
            <w:vAlign w:val="center"/>
            <w:textDirection w:val="lrTb"/>
            <w:noWrap w:val="false"/>
          </w:tcPr>
          <w:p>
            <w:pPr>
              <w:pStyle w:val="780"/>
              <w:ind w:firstLine="0"/>
              <w:jc w:val="center"/>
              <w:spacing w:line="240" w:lineRule="auto"/>
              <w:rPr>
                <w:sz w:val="20"/>
                <w:szCs w:val="20"/>
              </w:rPr>
            </w:pPr>
            <w:r>
              <w:rPr>
                <w:sz w:val="20"/>
                <w:szCs w:val="20"/>
              </w:rPr>
              <w:t xml:space="preserve">Источник тепловой эн</w:t>
            </w:r>
            <w:r>
              <w:rPr>
                <w:sz w:val="20"/>
                <w:szCs w:val="20"/>
              </w:rPr>
              <w:t xml:space="preserve">ергии, тепловые сети</w:t>
            </w:r>
            <w:r>
              <w:rPr>
                <w:sz w:val="20"/>
                <w:szCs w:val="20"/>
              </w:rPr>
            </w:r>
          </w:p>
        </w:tc>
        <w:tc>
          <w:tcPr>
            <w:tcMar>
              <w:left w:w="11" w:type="dxa"/>
              <w:right w:w="11" w:type="dxa"/>
            </w:tcMar>
            <w:tcW w:w="156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85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99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w:t>
            </w:r>
            <w:r>
              <w:rPr>
                <w:rFonts w:ascii="Times New Roman" w:hAnsi="Times New Roman" w:cs="Times New Roman"/>
                <w:sz w:val="20"/>
                <w:szCs w:val="20"/>
              </w:rPr>
            </w:r>
          </w:p>
        </w:tc>
        <w:tc>
          <w:tcPr>
            <w:tcMar>
              <w:left w:w="11" w:type="dxa"/>
              <w:right w:w="11" w:type="dxa"/>
            </w:tcMar>
            <w:tcW w:w="993" w:type="dxa"/>
            <w:vAlign w:val="center"/>
            <w:textDirection w:val="lrTb"/>
            <w:noWrap w:val="false"/>
          </w:tcPr>
          <w:p>
            <w:pPr>
              <w:pStyle w:val="780"/>
              <w:ind w:firstLine="0"/>
              <w:jc w:val="center"/>
              <w:spacing w:line="240" w:lineRule="auto"/>
              <w:rPr>
                <w:sz w:val="20"/>
                <w:szCs w:val="20"/>
              </w:rPr>
            </w:pPr>
            <w:r>
              <w:rPr>
                <w:sz w:val="20"/>
                <w:szCs w:val="20"/>
              </w:rPr>
              <w:t xml:space="preserve">17</w:t>
            </w:r>
            <w:r>
              <w:rPr>
                <w:sz w:val="20"/>
                <w:szCs w:val="20"/>
              </w:rPr>
            </w:r>
            <w:r>
              <w:rPr>
                <w:sz w:val="20"/>
                <w:szCs w:val="20"/>
              </w:rPr>
            </w:r>
          </w:p>
        </w:tc>
        <w:tc>
          <w:tcPr>
            <w:tcMar>
              <w:left w:w="11" w:type="dxa"/>
              <w:right w:w="11" w:type="dxa"/>
            </w:tcMar>
            <w:tcW w:w="992"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«Теплосервис»</w:t>
            </w:r>
            <w:r>
              <w:rPr>
                <w:sz w:val="20"/>
                <w:szCs w:val="20"/>
              </w:rPr>
            </w:r>
            <w:r>
              <w:rPr>
                <w:sz w:val="20"/>
                <w:szCs w:val="20"/>
              </w:rPr>
            </w:r>
          </w:p>
        </w:tc>
        <w:tc>
          <w:tcPr>
            <w:tcMar>
              <w:left w:w="11" w:type="dxa"/>
              <w:right w:w="11" w:type="dxa"/>
            </w:tcMar>
            <w:tcW w:w="2399" w:type="dxa"/>
            <w:vAlign w:val="center"/>
            <w:textDirection w:val="lrTb"/>
            <w:noWrap w:val="false"/>
          </w:tcPr>
          <w:p>
            <w:pPr>
              <w:pStyle w:val="780"/>
              <w:ind w:firstLine="0"/>
              <w:jc w:val="center"/>
              <w:spacing w:line="240" w:lineRule="auto"/>
              <w:rPr>
                <w:sz w:val="20"/>
                <w:szCs w:val="20"/>
              </w:rPr>
            </w:pPr>
            <w:r>
              <w:rPr>
                <w:sz w:val="20"/>
                <w:szCs w:val="20"/>
              </w:rPr>
              <w:t xml:space="preserve">«Правила организации теплоснабжения», утвержденные ПП РФ</w:t>
            </w:r>
            <w:r>
              <w:rPr>
                <w:sz w:val="20"/>
                <w:szCs w:val="20"/>
              </w:rPr>
              <w:t xml:space="preserve"> от 08.08.2012 г. № 808</w:t>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11" w:type="dxa"/>
              <w:right w:w="11" w:type="dxa"/>
            </w:tcMar>
            <w:tcW w:w="612"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18</w:t>
            </w:r>
            <w:r>
              <w:rPr>
                <w:sz w:val="20"/>
                <w:szCs w:val="20"/>
              </w:rPr>
            </w:r>
            <w:r>
              <w:rPr>
                <w:sz w:val="20"/>
                <w:szCs w:val="20"/>
              </w:rPr>
            </w:r>
          </w:p>
        </w:tc>
        <w:tc>
          <w:tcPr>
            <w:tcMar>
              <w:left w:w="11" w:type="dxa"/>
              <w:right w:w="11" w:type="dxa"/>
            </w:tcMar>
            <w:tcW w:w="1559" w:type="dxa"/>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котельная больницы г. Красавино</w:t>
            </w:r>
            <w:r>
              <w:rPr>
                <w:color w:val="000000"/>
                <w:sz w:val="20"/>
                <w:szCs w:val="20"/>
              </w:rPr>
            </w:r>
            <w:r>
              <w:rPr>
                <w:color w:val="000000"/>
                <w:sz w:val="20"/>
                <w:szCs w:val="20"/>
              </w:rPr>
            </w:r>
          </w:p>
        </w:tc>
        <w:tc>
          <w:tcPr>
            <w:tcMar>
              <w:left w:w="11" w:type="dxa"/>
              <w:right w:w="11" w:type="dxa"/>
            </w:tcMar>
            <w:tcW w:w="1134" w:type="dxa"/>
            <w:vAlign w:val="center"/>
            <w:textDirection w:val="lrTb"/>
            <w:noWrap w:val="false"/>
          </w:tcPr>
          <w:p>
            <w:pPr>
              <w:pStyle w:val="780"/>
              <w:ind w:firstLine="0"/>
              <w:jc w:val="center"/>
              <w:spacing w:line="240" w:lineRule="auto"/>
              <w:rPr>
                <w:sz w:val="20"/>
                <w:szCs w:val="20"/>
              </w:rPr>
            </w:pPr>
            <w:r>
              <w:rPr>
                <w:color w:val="000000"/>
                <w:sz w:val="20"/>
                <w:szCs w:val="20"/>
                <w:lang w:eastAsia="ru-RU"/>
              </w:rPr>
              <w:t xml:space="preserve">0,4</w:t>
            </w:r>
            <w:r>
              <w:rPr>
                <w:sz w:val="20"/>
                <w:szCs w:val="20"/>
              </w:rPr>
            </w:r>
            <w:r>
              <w:rPr>
                <w:sz w:val="20"/>
                <w:szCs w:val="20"/>
              </w:rPr>
            </w:r>
          </w:p>
        </w:tc>
        <w:tc>
          <w:tcPr>
            <w:tcMar>
              <w:left w:w="11" w:type="dxa"/>
              <w:right w:w="11" w:type="dxa"/>
            </w:tcMar>
            <w:tcW w:w="1560"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«Теплосервис»</w:t>
            </w:r>
            <w:r>
              <w:rPr>
                <w:sz w:val="20"/>
                <w:szCs w:val="20"/>
              </w:rPr>
            </w:r>
            <w:r>
              <w:rPr>
                <w:sz w:val="20"/>
                <w:szCs w:val="20"/>
              </w:rPr>
            </w:r>
          </w:p>
        </w:tc>
        <w:tc>
          <w:tcPr>
            <w:tcMar>
              <w:left w:w="11" w:type="dxa"/>
              <w:right w:w="11" w:type="dxa"/>
            </w:tcMar>
            <w:tcW w:w="1275"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p>
        </w:tc>
        <w:tc>
          <w:tcPr>
            <w:tcMar>
              <w:left w:w="11" w:type="dxa"/>
              <w:right w:w="11" w:type="dxa"/>
            </w:tcMar>
            <w:tcW w:w="1701" w:type="dxa"/>
            <w:vAlign w:val="center"/>
            <w:textDirection w:val="lrTb"/>
            <w:noWrap w:val="false"/>
          </w:tcPr>
          <w:p>
            <w:pPr>
              <w:pStyle w:val="780"/>
              <w:ind w:firstLine="0"/>
              <w:jc w:val="center"/>
              <w:spacing w:line="240" w:lineRule="auto"/>
              <w:rPr>
                <w:sz w:val="20"/>
                <w:szCs w:val="20"/>
              </w:rPr>
            </w:pPr>
            <w:r>
              <w:rPr>
                <w:sz w:val="20"/>
                <w:szCs w:val="20"/>
              </w:rPr>
              <w:t xml:space="preserve">Источник тепловой энергии, тепловые сети</w:t>
            </w:r>
            <w:r>
              <w:rPr>
                <w:sz w:val="20"/>
                <w:szCs w:val="20"/>
              </w:rPr>
            </w:r>
          </w:p>
        </w:tc>
        <w:tc>
          <w:tcPr>
            <w:tcMar>
              <w:left w:w="11" w:type="dxa"/>
              <w:right w:w="11" w:type="dxa"/>
            </w:tcMar>
            <w:tcW w:w="156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85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99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993"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18</w:t>
            </w:r>
            <w:r>
              <w:rPr>
                <w:sz w:val="20"/>
                <w:szCs w:val="20"/>
              </w:rPr>
            </w:r>
            <w:r>
              <w:rPr>
                <w:sz w:val="20"/>
                <w:szCs w:val="20"/>
              </w:rPr>
            </w:r>
          </w:p>
        </w:tc>
        <w:tc>
          <w:tcPr>
            <w:tcMar>
              <w:left w:w="11" w:type="dxa"/>
              <w:right w:w="11" w:type="dxa"/>
            </w:tcMar>
            <w:tcW w:w="992"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«Теп</w:t>
            </w:r>
            <w:r>
              <w:rPr>
                <w:color w:val="000000"/>
                <w:sz w:val="20"/>
                <w:szCs w:val="20"/>
              </w:rPr>
              <w:t xml:space="preserve">лосервис»</w:t>
            </w:r>
            <w:r>
              <w:rPr>
                <w:sz w:val="20"/>
                <w:szCs w:val="20"/>
              </w:rPr>
            </w:r>
            <w:r>
              <w:rPr>
                <w:sz w:val="20"/>
                <w:szCs w:val="20"/>
              </w:rPr>
            </w:r>
          </w:p>
        </w:tc>
        <w:tc>
          <w:tcPr>
            <w:tcMar>
              <w:left w:w="11" w:type="dxa"/>
              <w:right w:w="11" w:type="dxa"/>
            </w:tcMar>
            <w:tcW w:w="2399" w:type="dxa"/>
            <w:vAlign w:val="center"/>
            <w:textDirection w:val="lrTb"/>
            <w:noWrap w:val="false"/>
          </w:tcPr>
          <w:p>
            <w:pPr>
              <w:pStyle w:val="780"/>
              <w:ind w:firstLine="0"/>
              <w:jc w:val="center"/>
              <w:spacing w:line="240" w:lineRule="auto"/>
              <w:rPr>
                <w:sz w:val="20"/>
                <w:szCs w:val="20"/>
              </w:rPr>
            </w:pPr>
            <w:r>
              <w:rPr>
                <w:sz w:val="20"/>
                <w:szCs w:val="20"/>
              </w:rPr>
              <w:t xml:space="preserve">«Правила организации теплоснабжения», утвержденные ПП РФ от 08.08.2012 г. № 808</w:t>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11" w:type="dxa"/>
              <w:right w:w="11" w:type="dxa"/>
            </w:tcMar>
            <w:tcW w:w="612"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19</w:t>
            </w:r>
            <w:r>
              <w:rPr>
                <w:sz w:val="20"/>
                <w:szCs w:val="20"/>
              </w:rPr>
            </w:r>
            <w:r>
              <w:rPr>
                <w:sz w:val="20"/>
                <w:szCs w:val="20"/>
              </w:rPr>
            </w:r>
          </w:p>
        </w:tc>
        <w:tc>
          <w:tcPr>
            <w:tcMar>
              <w:left w:w="11" w:type="dxa"/>
              <w:right w:w="11" w:type="dxa"/>
            </w:tcMar>
            <w:tcW w:w="1559" w:type="dxa"/>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котельная "Кир</w:t>
            </w:r>
            <w:r>
              <w:rPr>
                <w:color w:val="000000"/>
                <w:sz w:val="20"/>
                <w:szCs w:val="20"/>
                <w:lang w:val="en-US"/>
              </w:rPr>
              <w:t xml:space="preserve">пичный завод" г. Красавино</w:t>
            </w:r>
            <w:r>
              <w:rPr>
                <w:color w:val="000000"/>
                <w:sz w:val="20"/>
                <w:szCs w:val="20"/>
              </w:rPr>
            </w:r>
            <w:r>
              <w:rPr>
                <w:color w:val="000000"/>
                <w:sz w:val="20"/>
                <w:szCs w:val="20"/>
              </w:rPr>
            </w:r>
          </w:p>
        </w:tc>
        <w:tc>
          <w:tcPr>
            <w:tcMar>
              <w:left w:w="11" w:type="dxa"/>
              <w:right w:w="11" w:type="dxa"/>
            </w:tcMar>
            <w:tcW w:w="1134" w:type="dxa"/>
            <w:vAlign w:val="center"/>
            <w:textDirection w:val="lrTb"/>
            <w:noWrap w:val="false"/>
          </w:tcPr>
          <w:p>
            <w:pPr>
              <w:pStyle w:val="780"/>
              <w:ind w:firstLine="0"/>
              <w:jc w:val="center"/>
              <w:spacing w:line="240" w:lineRule="auto"/>
              <w:rPr>
                <w:sz w:val="20"/>
                <w:szCs w:val="20"/>
              </w:rPr>
            </w:pPr>
            <w:r>
              <w:rPr>
                <w:color w:val="000000"/>
                <w:sz w:val="20"/>
                <w:szCs w:val="20"/>
                <w:lang w:eastAsia="ru-RU"/>
              </w:rPr>
              <w:t xml:space="preserve">2</w:t>
            </w:r>
            <w:r>
              <w:rPr>
                <w:sz w:val="20"/>
                <w:szCs w:val="20"/>
              </w:rPr>
            </w:r>
            <w:r>
              <w:rPr>
                <w:sz w:val="20"/>
                <w:szCs w:val="20"/>
              </w:rPr>
            </w:r>
          </w:p>
        </w:tc>
        <w:tc>
          <w:tcPr>
            <w:tcMar>
              <w:left w:w="11" w:type="dxa"/>
              <w:right w:w="11" w:type="dxa"/>
            </w:tcMar>
            <w:tcW w:w="1560" w:type="dxa"/>
            <w:vAlign w:val="center"/>
            <w:textDirection w:val="lrTb"/>
            <w:noWrap w:val="false"/>
          </w:tcPr>
          <w:p>
            <w:pPr>
              <w:pStyle w:val="780"/>
              <w:ind w:firstLine="0"/>
              <w:jc w:val="center"/>
              <w:spacing w:line="240" w:lineRule="auto"/>
              <w:rPr>
                <w:sz w:val="20"/>
                <w:szCs w:val="20"/>
              </w:rPr>
            </w:pPr>
            <w:r>
              <w:rPr>
                <w:color w:val="000000"/>
                <w:sz w:val="20"/>
                <w:szCs w:val="20"/>
              </w:rPr>
              <w:t xml:space="preserve">МУП «Ресурс»</w:t>
            </w:r>
            <w:r>
              <w:rPr>
                <w:sz w:val="20"/>
                <w:szCs w:val="20"/>
              </w:rPr>
            </w:r>
            <w:r>
              <w:rPr>
                <w:sz w:val="20"/>
                <w:szCs w:val="20"/>
              </w:rPr>
            </w:r>
          </w:p>
        </w:tc>
        <w:tc>
          <w:tcPr>
            <w:tcMar>
              <w:left w:w="11" w:type="dxa"/>
              <w:right w:w="11" w:type="dxa"/>
            </w:tcMar>
            <w:tcW w:w="1275"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p>
        </w:tc>
        <w:tc>
          <w:tcPr>
            <w:tcMar>
              <w:left w:w="11" w:type="dxa"/>
              <w:right w:w="11" w:type="dxa"/>
            </w:tcMar>
            <w:tcW w:w="1701" w:type="dxa"/>
            <w:vAlign w:val="center"/>
            <w:textDirection w:val="lrTb"/>
            <w:noWrap w:val="false"/>
          </w:tcPr>
          <w:p>
            <w:pPr>
              <w:pStyle w:val="780"/>
              <w:ind w:firstLine="0"/>
              <w:jc w:val="center"/>
              <w:spacing w:line="240" w:lineRule="auto"/>
              <w:rPr>
                <w:sz w:val="20"/>
                <w:szCs w:val="20"/>
              </w:rPr>
            </w:pPr>
            <w:r>
              <w:rPr>
                <w:sz w:val="20"/>
                <w:szCs w:val="20"/>
              </w:rPr>
              <w:t xml:space="preserve">Источник тепловой энергии, тепловые сети</w:t>
            </w:r>
            <w:r>
              <w:rPr>
                <w:sz w:val="20"/>
                <w:szCs w:val="20"/>
              </w:rPr>
            </w:r>
          </w:p>
        </w:tc>
        <w:tc>
          <w:tcPr>
            <w:tcMar>
              <w:left w:w="11" w:type="dxa"/>
              <w:right w:w="11" w:type="dxa"/>
            </w:tcMar>
            <w:tcW w:w="156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85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99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993"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19</w:t>
            </w:r>
            <w:r>
              <w:rPr>
                <w:sz w:val="20"/>
                <w:szCs w:val="20"/>
              </w:rPr>
            </w:r>
            <w:r>
              <w:rPr>
                <w:sz w:val="20"/>
                <w:szCs w:val="20"/>
              </w:rPr>
            </w:r>
          </w:p>
        </w:tc>
        <w:tc>
          <w:tcPr>
            <w:tcMar>
              <w:left w:w="11" w:type="dxa"/>
              <w:right w:w="11" w:type="dxa"/>
            </w:tcMar>
            <w:tcW w:w="992" w:type="dxa"/>
            <w:vAlign w:val="center"/>
            <w:textDirection w:val="lrTb"/>
            <w:noWrap w:val="false"/>
          </w:tcPr>
          <w:p>
            <w:pPr>
              <w:pStyle w:val="780"/>
              <w:ind w:firstLine="0"/>
              <w:jc w:val="center"/>
              <w:spacing w:line="240" w:lineRule="auto"/>
              <w:rPr>
                <w:sz w:val="20"/>
                <w:szCs w:val="20"/>
              </w:rPr>
            </w:pPr>
            <w:r>
              <w:rPr>
                <w:color w:val="000000"/>
                <w:sz w:val="20"/>
                <w:szCs w:val="20"/>
              </w:rPr>
              <w:t xml:space="preserve">МУП «Ресурс»</w:t>
            </w:r>
            <w:r>
              <w:rPr>
                <w:sz w:val="20"/>
                <w:szCs w:val="20"/>
              </w:rPr>
            </w:r>
            <w:r>
              <w:rPr>
                <w:sz w:val="20"/>
                <w:szCs w:val="20"/>
              </w:rPr>
            </w:r>
          </w:p>
        </w:tc>
        <w:tc>
          <w:tcPr>
            <w:tcMar>
              <w:left w:w="11" w:type="dxa"/>
              <w:right w:w="11" w:type="dxa"/>
            </w:tcMar>
            <w:tcW w:w="2399" w:type="dxa"/>
            <w:vAlign w:val="center"/>
            <w:textDirection w:val="lrTb"/>
            <w:noWrap w:val="false"/>
          </w:tcPr>
          <w:p>
            <w:pPr>
              <w:pStyle w:val="780"/>
              <w:ind w:firstLine="0"/>
              <w:jc w:val="center"/>
              <w:spacing w:line="240" w:lineRule="auto"/>
              <w:rPr>
                <w:sz w:val="20"/>
                <w:szCs w:val="20"/>
              </w:rPr>
            </w:pPr>
            <w:r>
              <w:rPr>
                <w:sz w:val="20"/>
                <w:szCs w:val="20"/>
              </w:rPr>
              <w:t xml:space="preserve">«Правила организации теплоснабжения</w:t>
            </w:r>
            <w:r>
              <w:rPr>
                <w:sz w:val="20"/>
                <w:szCs w:val="20"/>
              </w:rPr>
              <w:t xml:space="preserve">», утвержденные ПП РФ от 08.08.2012 г. № 808</w:t>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11" w:type="dxa"/>
              <w:right w:w="11" w:type="dxa"/>
            </w:tcMar>
            <w:tcW w:w="612"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20</w:t>
            </w:r>
            <w:r>
              <w:rPr>
                <w:sz w:val="20"/>
                <w:szCs w:val="20"/>
              </w:rPr>
            </w:r>
            <w:r>
              <w:rPr>
                <w:sz w:val="20"/>
                <w:szCs w:val="20"/>
              </w:rPr>
            </w:r>
          </w:p>
        </w:tc>
        <w:tc>
          <w:tcPr>
            <w:tcMar>
              <w:left w:w="11" w:type="dxa"/>
              <w:right w:w="11" w:type="dxa"/>
            </w:tcMar>
            <w:tcW w:w="1559" w:type="dxa"/>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котельная № 2 с. Усть-Алексеево</w:t>
            </w:r>
            <w:r>
              <w:rPr>
                <w:color w:val="000000"/>
                <w:sz w:val="20"/>
                <w:szCs w:val="20"/>
              </w:rPr>
            </w:r>
            <w:r>
              <w:rPr>
                <w:color w:val="000000"/>
                <w:sz w:val="20"/>
                <w:szCs w:val="20"/>
              </w:rPr>
            </w:r>
          </w:p>
        </w:tc>
        <w:tc>
          <w:tcPr>
            <w:tcMar>
              <w:left w:w="11" w:type="dxa"/>
              <w:right w:w="11" w:type="dxa"/>
            </w:tcMar>
            <w:tcW w:w="1134" w:type="dxa"/>
            <w:vAlign w:val="center"/>
            <w:textDirection w:val="lrTb"/>
            <w:noWrap w:val="false"/>
          </w:tcPr>
          <w:p>
            <w:pPr>
              <w:pStyle w:val="780"/>
              <w:ind w:firstLine="0"/>
              <w:jc w:val="center"/>
              <w:spacing w:line="240" w:lineRule="auto"/>
              <w:rPr>
                <w:sz w:val="20"/>
                <w:szCs w:val="20"/>
              </w:rPr>
            </w:pPr>
            <w:r>
              <w:rPr>
                <w:color w:val="000000"/>
                <w:sz w:val="20"/>
                <w:szCs w:val="20"/>
                <w:lang w:eastAsia="ru-RU"/>
              </w:rPr>
              <w:t xml:space="preserve">1,137</w:t>
            </w:r>
            <w:r>
              <w:rPr>
                <w:sz w:val="20"/>
                <w:szCs w:val="20"/>
              </w:rPr>
            </w:r>
            <w:r>
              <w:rPr>
                <w:sz w:val="20"/>
                <w:szCs w:val="20"/>
              </w:rPr>
            </w:r>
          </w:p>
        </w:tc>
        <w:tc>
          <w:tcPr>
            <w:tcMar>
              <w:left w:w="11" w:type="dxa"/>
              <w:right w:w="11" w:type="dxa"/>
            </w:tcMar>
            <w:tcW w:w="1560"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«ЖКО с. Усть-Алек</w:t>
            </w:r>
            <w:r>
              <w:rPr>
                <w:color w:val="000000"/>
                <w:sz w:val="20"/>
                <w:szCs w:val="20"/>
              </w:rPr>
              <w:t xml:space="preserve">сеево»</w:t>
            </w:r>
            <w:r>
              <w:rPr>
                <w:sz w:val="20"/>
                <w:szCs w:val="20"/>
              </w:rPr>
            </w:r>
            <w:r>
              <w:rPr>
                <w:sz w:val="20"/>
                <w:szCs w:val="20"/>
              </w:rPr>
            </w:r>
          </w:p>
        </w:tc>
        <w:tc>
          <w:tcPr>
            <w:tcMar>
              <w:left w:w="11" w:type="dxa"/>
              <w:right w:w="11" w:type="dxa"/>
            </w:tcMar>
            <w:tcW w:w="1275"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p>
        </w:tc>
        <w:tc>
          <w:tcPr>
            <w:tcMar>
              <w:left w:w="11" w:type="dxa"/>
              <w:right w:w="11" w:type="dxa"/>
            </w:tcMar>
            <w:tcW w:w="1701" w:type="dxa"/>
            <w:vAlign w:val="center"/>
            <w:textDirection w:val="lrTb"/>
            <w:noWrap w:val="false"/>
          </w:tcPr>
          <w:p>
            <w:pPr>
              <w:pStyle w:val="780"/>
              <w:ind w:firstLine="0"/>
              <w:jc w:val="center"/>
              <w:spacing w:line="240" w:lineRule="auto"/>
              <w:rPr>
                <w:sz w:val="20"/>
                <w:szCs w:val="20"/>
              </w:rPr>
            </w:pPr>
            <w:r>
              <w:rPr>
                <w:sz w:val="20"/>
                <w:szCs w:val="20"/>
              </w:rPr>
              <w:t xml:space="preserve">Источник тепловой энергии, тепловые сети</w:t>
            </w:r>
            <w:r>
              <w:rPr>
                <w:sz w:val="20"/>
                <w:szCs w:val="20"/>
              </w:rPr>
            </w:r>
          </w:p>
        </w:tc>
        <w:tc>
          <w:tcPr>
            <w:tcMar>
              <w:left w:w="11" w:type="dxa"/>
              <w:right w:w="11" w:type="dxa"/>
            </w:tcMar>
            <w:tcW w:w="156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85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99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993"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20</w:t>
            </w:r>
            <w:r>
              <w:rPr>
                <w:sz w:val="20"/>
                <w:szCs w:val="20"/>
              </w:rPr>
            </w:r>
            <w:r>
              <w:rPr>
                <w:sz w:val="20"/>
                <w:szCs w:val="20"/>
              </w:rPr>
            </w:r>
          </w:p>
        </w:tc>
        <w:tc>
          <w:tcPr>
            <w:tcMar>
              <w:left w:w="11" w:type="dxa"/>
              <w:right w:w="11" w:type="dxa"/>
            </w:tcMar>
            <w:tcW w:w="992"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«ЖКО с. Усть-Алексеево»</w:t>
            </w:r>
            <w:r>
              <w:rPr>
                <w:sz w:val="20"/>
                <w:szCs w:val="20"/>
              </w:rPr>
            </w:r>
            <w:r>
              <w:rPr>
                <w:sz w:val="20"/>
                <w:szCs w:val="20"/>
              </w:rPr>
            </w:r>
          </w:p>
        </w:tc>
        <w:tc>
          <w:tcPr>
            <w:tcMar>
              <w:left w:w="11" w:type="dxa"/>
              <w:right w:w="11" w:type="dxa"/>
            </w:tcMar>
            <w:tcW w:w="2399" w:type="dxa"/>
            <w:vAlign w:val="center"/>
            <w:textDirection w:val="lrTb"/>
            <w:noWrap w:val="false"/>
          </w:tcPr>
          <w:p>
            <w:pPr>
              <w:pStyle w:val="780"/>
              <w:ind w:firstLine="0"/>
              <w:jc w:val="center"/>
              <w:spacing w:line="240" w:lineRule="auto"/>
              <w:rPr>
                <w:sz w:val="20"/>
                <w:szCs w:val="20"/>
              </w:rPr>
            </w:pPr>
            <w:r>
              <w:rPr>
                <w:sz w:val="20"/>
                <w:szCs w:val="20"/>
              </w:rPr>
              <w:t xml:space="preserve">«Правила организации теплоснабжения», утвержденные ПП Р</w:t>
            </w:r>
            <w:r>
              <w:rPr>
                <w:sz w:val="20"/>
                <w:szCs w:val="20"/>
              </w:rPr>
              <w:t xml:space="preserve">Ф от 08.08.2012 г. № 808</w:t>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11" w:type="dxa"/>
              <w:right w:w="11" w:type="dxa"/>
            </w:tcMar>
            <w:tcW w:w="612"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21</w:t>
            </w:r>
            <w:r>
              <w:rPr>
                <w:sz w:val="20"/>
                <w:szCs w:val="20"/>
              </w:rPr>
            </w:r>
            <w:r>
              <w:rPr>
                <w:sz w:val="20"/>
                <w:szCs w:val="20"/>
              </w:rPr>
            </w:r>
          </w:p>
        </w:tc>
        <w:tc>
          <w:tcPr>
            <w:tcMar>
              <w:left w:w="11" w:type="dxa"/>
              <w:right w:w="11" w:type="dxa"/>
            </w:tcMar>
            <w:tcW w:w="1559" w:type="dxa"/>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котельная № 3 с. Усть-Алексеево</w:t>
            </w:r>
            <w:r>
              <w:rPr>
                <w:color w:val="000000"/>
                <w:sz w:val="20"/>
                <w:szCs w:val="20"/>
              </w:rPr>
            </w:r>
            <w:r>
              <w:rPr>
                <w:color w:val="000000"/>
                <w:sz w:val="20"/>
                <w:szCs w:val="20"/>
              </w:rPr>
            </w:r>
          </w:p>
        </w:tc>
        <w:tc>
          <w:tcPr>
            <w:tcMar>
              <w:left w:w="11" w:type="dxa"/>
              <w:right w:w="11" w:type="dxa"/>
            </w:tcMar>
            <w:tcW w:w="1134" w:type="dxa"/>
            <w:vAlign w:val="center"/>
            <w:textDirection w:val="lrTb"/>
            <w:noWrap w:val="false"/>
          </w:tcPr>
          <w:p>
            <w:pPr>
              <w:pStyle w:val="780"/>
              <w:ind w:firstLine="0"/>
              <w:jc w:val="center"/>
              <w:spacing w:line="240" w:lineRule="auto"/>
              <w:rPr>
                <w:sz w:val="20"/>
                <w:szCs w:val="20"/>
              </w:rPr>
            </w:pPr>
            <w:r>
              <w:rPr>
                <w:color w:val="000000"/>
                <w:sz w:val="20"/>
                <w:szCs w:val="20"/>
                <w:lang w:eastAsia="ru-RU"/>
              </w:rPr>
              <w:t xml:space="preserve">1,475</w:t>
            </w:r>
            <w:r>
              <w:rPr>
                <w:sz w:val="20"/>
                <w:szCs w:val="20"/>
              </w:rPr>
            </w:r>
            <w:r>
              <w:rPr>
                <w:sz w:val="20"/>
                <w:szCs w:val="20"/>
              </w:rPr>
            </w:r>
          </w:p>
        </w:tc>
        <w:tc>
          <w:tcPr>
            <w:tcMar>
              <w:left w:w="11" w:type="dxa"/>
              <w:right w:w="11" w:type="dxa"/>
            </w:tcMar>
            <w:tcW w:w="1560"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«ЖКО с. Усть-Алексеево»</w:t>
            </w:r>
            <w:r>
              <w:rPr>
                <w:sz w:val="20"/>
                <w:szCs w:val="20"/>
              </w:rPr>
            </w:r>
            <w:r>
              <w:rPr>
                <w:sz w:val="20"/>
                <w:szCs w:val="20"/>
              </w:rPr>
            </w:r>
          </w:p>
        </w:tc>
        <w:tc>
          <w:tcPr>
            <w:tcMar>
              <w:left w:w="11" w:type="dxa"/>
              <w:right w:w="11" w:type="dxa"/>
            </w:tcMar>
            <w:tcW w:w="1275"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p>
        </w:tc>
        <w:tc>
          <w:tcPr>
            <w:tcMar>
              <w:left w:w="11" w:type="dxa"/>
              <w:right w:w="11" w:type="dxa"/>
            </w:tcMar>
            <w:tcW w:w="1701" w:type="dxa"/>
            <w:vAlign w:val="center"/>
            <w:textDirection w:val="lrTb"/>
            <w:noWrap w:val="false"/>
          </w:tcPr>
          <w:p>
            <w:pPr>
              <w:pStyle w:val="780"/>
              <w:ind w:firstLine="0"/>
              <w:jc w:val="center"/>
              <w:spacing w:line="240" w:lineRule="auto"/>
              <w:rPr>
                <w:sz w:val="20"/>
                <w:szCs w:val="20"/>
              </w:rPr>
            </w:pPr>
            <w:r>
              <w:rPr>
                <w:sz w:val="20"/>
                <w:szCs w:val="20"/>
              </w:rPr>
              <w:t xml:space="preserve">Источник </w:t>
            </w:r>
            <w:r>
              <w:rPr>
                <w:sz w:val="20"/>
                <w:szCs w:val="20"/>
              </w:rPr>
              <w:t xml:space="preserve">тепловой энергии, тепловые сети</w:t>
            </w:r>
            <w:r>
              <w:rPr>
                <w:sz w:val="20"/>
                <w:szCs w:val="20"/>
              </w:rPr>
            </w:r>
          </w:p>
        </w:tc>
        <w:tc>
          <w:tcPr>
            <w:tcMar>
              <w:left w:w="11" w:type="dxa"/>
              <w:right w:w="11" w:type="dxa"/>
            </w:tcMar>
            <w:tcW w:w="156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85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99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993"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21</w:t>
            </w:r>
            <w:r>
              <w:rPr>
                <w:sz w:val="20"/>
                <w:szCs w:val="20"/>
              </w:rPr>
            </w:r>
            <w:r>
              <w:rPr>
                <w:sz w:val="20"/>
                <w:szCs w:val="20"/>
              </w:rPr>
            </w:r>
          </w:p>
        </w:tc>
        <w:tc>
          <w:tcPr>
            <w:tcMar>
              <w:left w:w="11" w:type="dxa"/>
              <w:right w:w="11" w:type="dxa"/>
            </w:tcMar>
            <w:tcW w:w="992"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«ЖКО с. Усть-Алексеево»</w:t>
            </w:r>
            <w:r>
              <w:rPr>
                <w:sz w:val="20"/>
                <w:szCs w:val="20"/>
              </w:rPr>
            </w:r>
            <w:r>
              <w:rPr>
                <w:sz w:val="20"/>
                <w:szCs w:val="20"/>
              </w:rPr>
            </w:r>
          </w:p>
        </w:tc>
        <w:tc>
          <w:tcPr>
            <w:tcMar>
              <w:left w:w="11" w:type="dxa"/>
              <w:right w:w="11" w:type="dxa"/>
            </w:tcMar>
            <w:tcW w:w="2399" w:type="dxa"/>
            <w:vAlign w:val="center"/>
            <w:textDirection w:val="lrTb"/>
            <w:noWrap w:val="false"/>
          </w:tcPr>
          <w:p>
            <w:pPr>
              <w:pStyle w:val="780"/>
              <w:ind w:firstLine="0"/>
              <w:jc w:val="center"/>
              <w:spacing w:line="240" w:lineRule="auto"/>
              <w:rPr>
                <w:sz w:val="20"/>
                <w:szCs w:val="20"/>
              </w:rPr>
            </w:pPr>
            <w:r>
              <w:rPr>
                <w:sz w:val="20"/>
                <w:szCs w:val="20"/>
              </w:rPr>
              <w:t xml:space="preserve">«Правила организации теплоснабжения», утвержденные ПП РФ от 08.08.2012 г. №</w:t>
            </w:r>
            <w:r>
              <w:rPr>
                <w:sz w:val="20"/>
                <w:szCs w:val="20"/>
              </w:rPr>
              <w:t xml:space="preserve"> 808</w:t>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11" w:type="dxa"/>
              <w:right w:w="11" w:type="dxa"/>
            </w:tcMar>
            <w:tcW w:w="612"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22</w:t>
            </w:r>
            <w:r>
              <w:rPr>
                <w:sz w:val="20"/>
                <w:szCs w:val="20"/>
              </w:rPr>
            </w:r>
            <w:r>
              <w:rPr>
                <w:sz w:val="20"/>
                <w:szCs w:val="20"/>
              </w:rPr>
            </w:r>
          </w:p>
        </w:tc>
        <w:tc>
          <w:tcPr>
            <w:tcMar>
              <w:left w:w="11" w:type="dxa"/>
              <w:right w:w="11" w:type="dxa"/>
            </w:tcMar>
            <w:tcW w:w="1559" w:type="dxa"/>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котельная № 4 с. Усть-Алексеево</w:t>
            </w:r>
            <w:r>
              <w:rPr>
                <w:color w:val="000000"/>
                <w:sz w:val="20"/>
                <w:szCs w:val="20"/>
              </w:rPr>
            </w:r>
            <w:r>
              <w:rPr>
                <w:color w:val="000000"/>
                <w:sz w:val="20"/>
                <w:szCs w:val="20"/>
              </w:rPr>
            </w:r>
          </w:p>
        </w:tc>
        <w:tc>
          <w:tcPr>
            <w:tcMar>
              <w:left w:w="11" w:type="dxa"/>
              <w:right w:w="11" w:type="dxa"/>
            </w:tcMar>
            <w:tcW w:w="1134" w:type="dxa"/>
            <w:vAlign w:val="center"/>
            <w:textDirection w:val="lrTb"/>
            <w:noWrap w:val="false"/>
          </w:tcPr>
          <w:p>
            <w:pPr>
              <w:pStyle w:val="780"/>
              <w:ind w:firstLine="0"/>
              <w:jc w:val="center"/>
              <w:spacing w:line="240" w:lineRule="auto"/>
              <w:rPr>
                <w:sz w:val="20"/>
                <w:szCs w:val="20"/>
              </w:rPr>
            </w:pPr>
            <w:r>
              <w:rPr>
                <w:color w:val="000000"/>
                <w:sz w:val="20"/>
                <w:szCs w:val="20"/>
                <w:lang w:eastAsia="ru-RU"/>
              </w:rPr>
              <w:t xml:space="preserve">1,226</w:t>
            </w:r>
            <w:r>
              <w:rPr>
                <w:sz w:val="20"/>
                <w:szCs w:val="20"/>
              </w:rPr>
            </w:r>
            <w:r>
              <w:rPr>
                <w:sz w:val="20"/>
                <w:szCs w:val="20"/>
              </w:rPr>
            </w:r>
          </w:p>
        </w:tc>
        <w:tc>
          <w:tcPr>
            <w:tcMar>
              <w:left w:w="11" w:type="dxa"/>
              <w:right w:w="11" w:type="dxa"/>
            </w:tcMar>
            <w:tcW w:w="1560"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«ЖКО с. Усть-Алексеево»</w:t>
            </w:r>
            <w:r>
              <w:rPr>
                <w:sz w:val="20"/>
                <w:szCs w:val="20"/>
              </w:rPr>
            </w:r>
            <w:r>
              <w:rPr>
                <w:sz w:val="20"/>
                <w:szCs w:val="20"/>
              </w:rPr>
            </w:r>
          </w:p>
        </w:tc>
        <w:tc>
          <w:tcPr>
            <w:tcMar>
              <w:left w:w="11" w:type="dxa"/>
              <w:right w:w="11" w:type="dxa"/>
            </w:tcMar>
            <w:tcW w:w="1275"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p>
        </w:tc>
        <w:tc>
          <w:tcPr>
            <w:tcMar>
              <w:left w:w="11" w:type="dxa"/>
              <w:right w:w="11" w:type="dxa"/>
            </w:tcMar>
            <w:tcW w:w="1701" w:type="dxa"/>
            <w:vAlign w:val="center"/>
            <w:textDirection w:val="lrTb"/>
            <w:noWrap w:val="false"/>
          </w:tcPr>
          <w:p>
            <w:pPr>
              <w:pStyle w:val="780"/>
              <w:ind w:firstLine="0"/>
              <w:jc w:val="center"/>
              <w:spacing w:line="240" w:lineRule="auto"/>
              <w:rPr>
                <w:sz w:val="20"/>
                <w:szCs w:val="20"/>
              </w:rPr>
            </w:pPr>
            <w:r>
              <w:rPr>
                <w:sz w:val="20"/>
                <w:szCs w:val="20"/>
              </w:rPr>
              <w:t xml:space="preserve">Источник тепловой энергии, те</w:t>
            </w:r>
            <w:r>
              <w:rPr>
                <w:sz w:val="20"/>
                <w:szCs w:val="20"/>
              </w:rPr>
              <w:t xml:space="preserve">пловые сети</w:t>
            </w:r>
            <w:r>
              <w:rPr>
                <w:sz w:val="20"/>
                <w:szCs w:val="20"/>
              </w:rPr>
            </w:r>
          </w:p>
        </w:tc>
        <w:tc>
          <w:tcPr>
            <w:tcMar>
              <w:left w:w="11" w:type="dxa"/>
              <w:right w:w="11" w:type="dxa"/>
            </w:tcMar>
            <w:tcW w:w="156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85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99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993"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22</w:t>
            </w:r>
            <w:r>
              <w:rPr>
                <w:sz w:val="20"/>
                <w:szCs w:val="20"/>
              </w:rPr>
            </w:r>
            <w:r>
              <w:rPr>
                <w:sz w:val="20"/>
                <w:szCs w:val="20"/>
              </w:rPr>
            </w:r>
          </w:p>
        </w:tc>
        <w:tc>
          <w:tcPr>
            <w:tcMar>
              <w:left w:w="11" w:type="dxa"/>
              <w:right w:w="11" w:type="dxa"/>
            </w:tcMar>
            <w:tcW w:w="992"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«ЖКО с. Усть-Алексеево»</w:t>
            </w:r>
            <w:r>
              <w:rPr>
                <w:sz w:val="20"/>
                <w:szCs w:val="20"/>
              </w:rPr>
            </w:r>
            <w:r>
              <w:rPr>
                <w:sz w:val="20"/>
                <w:szCs w:val="20"/>
              </w:rPr>
            </w:r>
          </w:p>
        </w:tc>
        <w:tc>
          <w:tcPr>
            <w:tcMar>
              <w:left w:w="11" w:type="dxa"/>
              <w:right w:w="11" w:type="dxa"/>
            </w:tcMar>
            <w:tcW w:w="2399" w:type="dxa"/>
            <w:vAlign w:val="center"/>
            <w:textDirection w:val="lrTb"/>
            <w:noWrap w:val="false"/>
          </w:tcPr>
          <w:p>
            <w:pPr>
              <w:pStyle w:val="780"/>
              <w:ind w:firstLine="0"/>
              <w:jc w:val="center"/>
              <w:spacing w:line="240" w:lineRule="auto"/>
              <w:rPr>
                <w:sz w:val="20"/>
                <w:szCs w:val="20"/>
              </w:rPr>
            </w:pPr>
            <w:r>
              <w:rPr>
                <w:sz w:val="20"/>
                <w:szCs w:val="20"/>
              </w:rPr>
              <w:t xml:space="preserve">«Правила организации теплоснабжения», утвержденные ПП РФ от 08.08.2012 г. № 808</w:t>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11" w:type="dxa"/>
              <w:right w:w="11" w:type="dxa"/>
            </w:tcMar>
            <w:tcW w:w="612"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23</w:t>
            </w:r>
            <w:r>
              <w:rPr>
                <w:sz w:val="20"/>
                <w:szCs w:val="20"/>
              </w:rPr>
            </w:r>
            <w:r>
              <w:rPr>
                <w:sz w:val="20"/>
                <w:szCs w:val="20"/>
              </w:rPr>
            </w:r>
          </w:p>
        </w:tc>
        <w:tc>
          <w:tcPr>
            <w:tcMar>
              <w:left w:w="11" w:type="dxa"/>
              <w:right w:w="11" w:type="dxa"/>
            </w:tcMar>
            <w:tcW w:w="1559" w:type="dxa"/>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котельная №</w:t>
            </w:r>
            <w:r>
              <w:rPr>
                <w:color w:val="000000"/>
                <w:sz w:val="20"/>
                <w:szCs w:val="20"/>
                <w:lang w:val="en-US"/>
              </w:rPr>
              <w:t xml:space="preserve"> 5 с. Усть-Алексеево</w:t>
            </w:r>
            <w:r>
              <w:rPr>
                <w:color w:val="000000"/>
                <w:sz w:val="20"/>
                <w:szCs w:val="20"/>
              </w:rPr>
            </w:r>
            <w:r>
              <w:rPr>
                <w:color w:val="000000"/>
                <w:sz w:val="20"/>
                <w:szCs w:val="20"/>
              </w:rPr>
            </w:r>
          </w:p>
        </w:tc>
        <w:tc>
          <w:tcPr>
            <w:tcMar>
              <w:left w:w="11" w:type="dxa"/>
              <w:right w:w="11" w:type="dxa"/>
            </w:tcMar>
            <w:tcW w:w="1134" w:type="dxa"/>
            <w:vAlign w:val="center"/>
            <w:textDirection w:val="lrTb"/>
            <w:noWrap w:val="false"/>
          </w:tcPr>
          <w:p>
            <w:pPr>
              <w:pStyle w:val="780"/>
              <w:ind w:firstLine="0"/>
              <w:jc w:val="center"/>
              <w:spacing w:line="240" w:lineRule="auto"/>
              <w:rPr>
                <w:sz w:val="20"/>
                <w:szCs w:val="20"/>
              </w:rPr>
            </w:pPr>
            <w:r>
              <w:rPr>
                <w:color w:val="000000"/>
                <w:sz w:val="20"/>
                <w:szCs w:val="20"/>
                <w:lang w:eastAsia="ru-RU"/>
              </w:rPr>
              <w:t xml:space="preserve">0,763</w:t>
            </w:r>
            <w:r>
              <w:rPr>
                <w:sz w:val="20"/>
                <w:szCs w:val="20"/>
              </w:rPr>
            </w:r>
            <w:r>
              <w:rPr>
                <w:sz w:val="20"/>
                <w:szCs w:val="20"/>
              </w:rPr>
            </w:r>
          </w:p>
        </w:tc>
        <w:tc>
          <w:tcPr>
            <w:tcMar>
              <w:left w:w="11" w:type="dxa"/>
              <w:right w:w="11" w:type="dxa"/>
            </w:tcMar>
            <w:tcW w:w="1560"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«ЖКО с. Усть-Алексеево»</w:t>
            </w:r>
            <w:r>
              <w:rPr>
                <w:sz w:val="20"/>
                <w:szCs w:val="20"/>
              </w:rPr>
            </w:r>
            <w:r>
              <w:rPr>
                <w:sz w:val="20"/>
                <w:szCs w:val="20"/>
              </w:rPr>
            </w:r>
          </w:p>
        </w:tc>
        <w:tc>
          <w:tcPr>
            <w:tcMar>
              <w:left w:w="11" w:type="dxa"/>
              <w:right w:w="11" w:type="dxa"/>
            </w:tcMar>
            <w:tcW w:w="1275"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p>
        </w:tc>
        <w:tc>
          <w:tcPr>
            <w:tcMar>
              <w:left w:w="11" w:type="dxa"/>
              <w:right w:w="11" w:type="dxa"/>
            </w:tcMar>
            <w:tcW w:w="1701" w:type="dxa"/>
            <w:vAlign w:val="center"/>
            <w:textDirection w:val="lrTb"/>
            <w:noWrap w:val="false"/>
          </w:tcPr>
          <w:p>
            <w:pPr>
              <w:pStyle w:val="780"/>
              <w:ind w:firstLine="0"/>
              <w:jc w:val="center"/>
              <w:spacing w:line="240" w:lineRule="auto"/>
              <w:rPr>
                <w:sz w:val="20"/>
                <w:szCs w:val="20"/>
              </w:rPr>
            </w:pPr>
            <w:r>
              <w:rPr>
                <w:sz w:val="20"/>
                <w:szCs w:val="20"/>
              </w:rPr>
              <w:t xml:space="preserve">Источник тепловой энергии, тепловые сети</w:t>
            </w:r>
            <w:r>
              <w:rPr>
                <w:sz w:val="20"/>
                <w:szCs w:val="20"/>
              </w:rPr>
            </w:r>
          </w:p>
        </w:tc>
        <w:tc>
          <w:tcPr>
            <w:tcMar>
              <w:left w:w="11" w:type="dxa"/>
              <w:right w:w="11" w:type="dxa"/>
            </w:tcMar>
            <w:tcW w:w="156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85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99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993"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23</w:t>
            </w:r>
            <w:r>
              <w:rPr>
                <w:sz w:val="20"/>
                <w:szCs w:val="20"/>
              </w:rPr>
            </w:r>
            <w:r>
              <w:rPr>
                <w:sz w:val="20"/>
                <w:szCs w:val="20"/>
              </w:rPr>
            </w:r>
          </w:p>
        </w:tc>
        <w:tc>
          <w:tcPr>
            <w:tcMar>
              <w:left w:w="11" w:type="dxa"/>
              <w:right w:w="11" w:type="dxa"/>
            </w:tcMar>
            <w:tcW w:w="992"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«ЖКО с. Усть-Алексеево»</w:t>
            </w:r>
            <w:r>
              <w:rPr>
                <w:sz w:val="20"/>
                <w:szCs w:val="20"/>
              </w:rPr>
            </w:r>
            <w:r>
              <w:rPr>
                <w:sz w:val="20"/>
                <w:szCs w:val="20"/>
              </w:rPr>
            </w:r>
          </w:p>
        </w:tc>
        <w:tc>
          <w:tcPr>
            <w:tcMar>
              <w:left w:w="11" w:type="dxa"/>
              <w:right w:w="11" w:type="dxa"/>
            </w:tcMar>
            <w:tcW w:w="2399" w:type="dxa"/>
            <w:vAlign w:val="center"/>
            <w:textDirection w:val="lrTb"/>
            <w:noWrap w:val="false"/>
          </w:tcPr>
          <w:p>
            <w:pPr>
              <w:pStyle w:val="780"/>
              <w:ind w:firstLine="0"/>
              <w:jc w:val="center"/>
              <w:spacing w:line="240" w:lineRule="auto"/>
              <w:rPr>
                <w:sz w:val="20"/>
                <w:szCs w:val="20"/>
              </w:rPr>
            </w:pPr>
            <w:r>
              <w:rPr>
                <w:sz w:val="20"/>
                <w:szCs w:val="20"/>
              </w:rPr>
              <w:t xml:space="preserve">«Правила организации теплоснабжения», утвержденные ПП РФ от 08.08.2012 г. № 808</w:t>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11" w:type="dxa"/>
              <w:right w:w="11" w:type="dxa"/>
            </w:tcMar>
            <w:tcW w:w="612"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24</w:t>
            </w:r>
            <w:r>
              <w:rPr>
                <w:sz w:val="20"/>
                <w:szCs w:val="20"/>
              </w:rPr>
            </w:r>
            <w:r>
              <w:rPr>
                <w:sz w:val="20"/>
                <w:szCs w:val="20"/>
              </w:rPr>
            </w:r>
          </w:p>
        </w:tc>
        <w:tc>
          <w:tcPr>
            <w:tcMar>
              <w:left w:w="11" w:type="dxa"/>
              <w:right w:w="11" w:type="dxa"/>
            </w:tcMar>
            <w:tcW w:w="1559" w:type="dxa"/>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котельная д. Чернево</w:t>
            </w:r>
            <w:r>
              <w:rPr>
                <w:color w:val="000000"/>
                <w:sz w:val="20"/>
                <w:szCs w:val="20"/>
              </w:rPr>
            </w:r>
            <w:r>
              <w:rPr>
                <w:color w:val="000000"/>
                <w:sz w:val="20"/>
                <w:szCs w:val="20"/>
              </w:rPr>
            </w:r>
          </w:p>
        </w:tc>
        <w:tc>
          <w:tcPr>
            <w:tcMar>
              <w:left w:w="11" w:type="dxa"/>
              <w:right w:w="11" w:type="dxa"/>
            </w:tcMar>
            <w:tcW w:w="1134" w:type="dxa"/>
            <w:vAlign w:val="center"/>
            <w:textDirection w:val="lrTb"/>
            <w:noWrap w:val="false"/>
          </w:tcPr>
          <w:p>
            <w:pPr>
              <w:pStyle w:val="780"/>
              <w:ind w:firstLine="0"/>
              <w:jc w:val="center"/>
              <w:spacing w:line="240" w:lineRule="auto"/>
              <w:rPr>
                <w:sz w:val="20"/>
                <w:szCs w:val="20"/>
              </w:rPr>
            </w:pPr>
            <w:r>
              <w:rPr>
                <w:color w:val="000000"/>
                <w:sz w:val="20"/>
                <w:szCs w:val="20"/>
                <w:lang w:eastAsia="ru-RU"/>
              </w:rPr>
              <w:t xml:space="preserve">0,548</w:t>
            </w:r>
            <w:r>
              <w:rPr>
                <w:sz w:val="20"/>
                <w:szCs w:val="20"/>
              </w:rPr>
            </w:r>
            <w:r>
              <w:rPr>
                <w:sz w:val="20"/>
                <w:szCs w:val="20"/>
              </w:rPr>
            </w:r>
          </w:p>
        </w:tc>
        <w:tc>
          <w:tcPr>
            <w:tcMar>
              <w:left w:w="11" w:type="dxa"/>
              <w:right w:w="11" w:type="dxa"/>
            </w:tcMar>
            <w:tcW w:w="1560"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«ЖКО с. Усть-Алексеево»</w:t>
            </w:r>
            <w:r>
              <w:rPr>
                <w:sz w:val="20"/>
                <w:szCs w:val="20"/>
              </w:rPr>
            </w:r>
            <w:r>
              <w:rPr>
                <w:sz w:val="20"/>
                <w:szCs w:val="20"/>
              </w:rPr>
            </w:r>
          </w:p>
        </w:tc>
        <w:tc>
          <w:tcPr>
            <w:tcMar>
              <w:left w:w="11" w:type="dxa"/>
              <w:right w:w="11" w:type="dxa"/>
            </w:tcMar>
            <w:tcW w:w="1275"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p>
        </w:tc>
        <w:tc>
          <w:tcPr>
            <w:tcMar>
              <w:left w:w="11" w:type="dxa"/>
              <w:right w:w="11" w:type="dxa"/>
            </w:tcMar>
            <w:tcW w:w="1701" w:type="dxa"/>
            <w:vAlign w:val="center"/>
            <w:textDirection w:val="lrTb"/>
            <w:noWrap w:val="false"/>
          </w:tcPr>
          <w:p>
            <w:pPr>
              <w:pStyle w:val="780"/>
              <w:ind w:firstLine="0"/>
              <w:jc w:val="center"/>
              <w:spacing w:line="240" w:lineRule="auto"/>
              <w:rPr>
                <w:sz w:val="20"/>
                <w:szCs w:val="20"/>
              </w:rPr>
            </w:pPr>
            <w:r>
              <w:rPr>
                <w:sz w:val="20"/>
                <w:szCs w:val="20"/>
              </w:rPr>
              <w:t xml:space="preserve">И</w:t>
            </w:r>
            <w:r>
              <w:rPr>
                <w:sz w:val="20"/>
                <w:szCs w:val="20"/>
              </w:rPr>
              <w:t xml:space="preserve">сточник тепловой энергии, тепловые сети</w:t>
            </w:r>
            <w:r>
              <w:rPr>
                <w:sz w:val="20"/>
                <w:szCs w:val="20"/>
              </w:rPr>
            </w:r>
          </w:p>
        </w:tc>
        <w:tc>
          <w:tcPr>
            <w:tcMar>
              <w:left w:w="11" w:type="dxa"/>
              <w:right w:w="11" w:type="dxa"/>
            </w:tcMar>
            <w:tcW w:w="156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85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99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993"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25</w:t>
            </w:r>
            <w:r>
              <w:rPr>
                <w:sz w:val="20"/>
                <w:szCs w:val="20"/>
              </w:rPr>
            </w:r>
            <w:r>
              <w:rPr>
                <w:sz w:val="20"/>
                <w:szCs w:val="20"/>
              </w:rPr>
            </w:r>
          </w:p>
        </w:tc>
        <w:tc>
          <w:tcPr>
            <w:tcMar>
              <w:left w:w="11" w:type="dxa"/>
              <w:right w:w="11" w:type="dxa"/>
            </w:tcMar>
            <w:tcW w:w="992"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«ЖКО с. Усть-Алексеево»</w:t>
            </w:r>
            <w:r>
              <w:rPr>
                <w:sz w:val="20"/>
                <w:szCs w:val="20"/>
              </w:rPr>
            </w:r>
            <w:r>
              <w:rPr>
                <w:sz w:val="20"/>
                <w:szCs w:val="20"/>
              </w:rPr>
            </w:r>
          </w:p>
        </w:tc>
        <w:tc>
          <w:tcPr>
            <w:tcMar>
              <w:left w:w="11" w:type="dxa"/>
              <w:right w:w="11" w:type="dxa"/>
            </w:tcMar>
            <w:tcW w:w="2399" w:type="dxa"/>
            <w:vAlign w:val="center"/>
            <w:textDirection w:val="lrTb"/>
            <w:noWrap w:val="false"/>
          </w:tcPr>
          <w:p>
            <w:pPr>
              <w:pStyle w:val="780"/>
              <w:ind w:firstLine="0"/>
              <w:jc w:val="center"/>
              <w:spacing w:line="240" w:lineRule="auto"/>
              <w:rPr>
                <w:sz w:val="20"/>
                <w:szCs w:val="20"/>
              </w:rPr>
            </w:pPr>
            <w:r>
              <w:rPr>
                <w:sz w:val="20"/>
                <w:szCs w:val="20"/>
              </w:rPr>
              <w:t xml:space="preserve">«Правила организации теплос</w:t>
            </w:r>
            <w:r>
              <w:rPr>
                <w:sz w:val="20"/>
                <w:szCs w:val="20"/>
              </w:rPr>
              <w:t xml:space="preserve">набжения», утвержденные ПП РФ от 08.08.2012 г. № 808</w:t>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11" w:type="dxa"/>
              <w:right w:w="11" w:type="dxa"/>
            </w:tcMar>
            <w:tcW w:w="612"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25</w:t>
            </w:r>
            <w:r>
              <w:rPr>
                <w:sz w:val="20"/>
                <w:szCs w:val="20"/>
              </w:rPr>
            </w:r>
            <w:r>
              <w:rPr>
                <w:sz w:val="20"/>
                <w:szCs w:val="20"/>
              </w:rPr>
            </w:r>
          </w:p>
        </w:tc>
        <w:tc>
          <w:tcPr>
            <w:tcMar>
              <w:left w:w="11" w:type="dxa"/>
              <w:right w:w="11" w:type="dxa"/>
            </w:tcMar>
            <w:tcW w:w="1559" w:type="dxa"/>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котельная больницы п. Полдарса</w:t>
            </w:r>
            <w:r>
              <w:rPr>
                <w:color w:val="000000"/>
                <w:sz w:val="20"/>
                <w:szCs w:val="20"/>
              </w:rPr>
            </w:r>
            <w:r>
              <w:rPr>
                <w:color w:val="000000"/>
                <w:sz w:val="20"/>
                <w:szCs w:val="20"/>
              </w:rPr>
            </w:r>
          </w:p>
        </w:tc>
        <w:tc>
          <w:tcPr>
            <w:tcMar>
              <w:left w:w="11" w:type="dxa"/>
              <w:right w:w="11" w:type="dxa"/>
            </w:tcMar>
            <w:tcW w:w="1134" w:type="dxa"/>
            <w:vAlign w:val="center"/>
            <w:textDirection w:val="lrTb"/>
            <w:noWrap w:val="false"/>
          </w:tcPr>
          <w:p>
            <w:pPr>
              <w:pStyle w:val="780"/>
              <w:ind w:firstLine="0"/>
              <w:jc w:val="center"/>
              <w:spacing w:line="240" w:lineRule="auto"/>
              <w:rPr>
                <w:sz w:val="20"/>
                <w:szCs w:val="20"/>
              </w:rPr>
            </w:pPr>
            <w:r>
              <w:rPr>
                <w:color w:val="000000"/>
                <w:sz w:val="20"/>
                <w:szCs w:val="20"/>
                <w:lang w:eastAsia="ru-RU"/>
              </w:rPr>
              <w:t xml:space="preserve">0,62</w:t>
            </w:r>
            <w:r>
              <w:rPr>
                <w:sz w:val="20"/>
                <w:szCs w:val="20"/>
              </w:rPr>
            </w:r>
            <w:r>
              <w:rPr>
                <w:sz w:val="20"/>
                <w:szCs w:val="20"/>
              </w:rPr>
            </w:r>
          </w:p>
        </w:tc>
        <w:tc>
          <w:tcPr>
            <w:tcMar>
              <w:left w:w="11" w:type="dxa"/>
              <w:right w:w="11" w:type="dxa"/>
            </w:tcMar>
            <w:tcW w:w="1560"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«Ремслужба»</w:t>
            </w:r>
            <w:r>
              <w:rPr>
                <w:sz w:val="20"/>
                <w:szCs w:val="20"/>
              </w:rPr>
            </w:r>
            <w:r>
              <w:rPr>
                <w:sz w:val="20"/>
                <w:szCs w:val="20"/>
              </w:rPr>
            </w:r>
          </w:p>
        </w:tc>
        <w:tc>
          <w:tcPr>
            <w:tcMar>
              <w:left w:w="11" w:type="dxa"/>
              <w:right w:w="11" w:type="dxa"/>
            </w:tcMar>
            <w:tcW w:w="1275"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p>
        </w:tc>
        <w:tc>
          <w:tcPr>
            <w:tcMar>
              <w:left w:w="11" w:type="dxa"/>
              <w:right w:w="11" w:type="dxa"/>
            </w:tcMar>
            <w:tcW w:w="1701" w:type="dxa"/>
            <w:vAlign w:val="center"/>
            <w:textDirection w:val="lrTb"/>
            <w:noWrap w:val="false"/>
          </w:tcPr>
          <w:p>
            <w:pPr>
              <w:pStyle w:val="780"/>
              <w:ind w:firstLine="0"/>
              <w:jc w:val="center"/>
              <w:spacing w:line="240" w:lineRule="auto"/>
              <w:rPr>
                <w:sz w:val="20"/>
                <w:szCs w:val="20"/>
              </w:rPr>
            </w:pPr>
            <w:r>
              <w:rPr>
                <w:sz w:val="20"/>
                <w:szCs w:val="20"/>
              </w:rPr>
              <w:t xml:space="preserve">Источник тепловой энергии, тепловые</w:t>
            </w:r>
            <w:r>
              <w:rPr>
                <w:sz w:val="20"/>
                <w:szCs w:val="20"/>
              </w:rPr>
              <w:t xml:space="preserve"> сети</w:t>
            </w:r>
            <w:r>
              <w:rPr>
                <w:sz w:val="20"/>
                <w:szCs w:val="20"/>
              </w:rPr>
            </w:r>
          </w:p>
        </w:tc>
        <w:tc>
          <w:tcPr>
            <w:tcMar>
              <w:left w:w="11" w:type="dxa"/>
              <w:right w:w="11" w:type="dxa"/>
            </w:tcMar>
            <w:tcW w:w="156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85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99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993"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26</w:t>
            </w:r>
            <w:r>
              <w:rPr>
                <w:sz w:val="20"/>
                <w:szCs w:val="20"/>
              </w:rPr>
            </w:r>
            <w:r>
              <w:rPr>
                <w:sz w:val="20"/>
                <w:szCs w:val="20"/>
              </w:rPr>
            </w:r>
          </w:p>
        </w:tc>
        <w:tc>
          <w:tcPr>
            <w:tcMar>
              <w:left w:w="11" w:type="dxa"/>
              <w:right w:w="11" w:type="dxa"/>
            </w:tcMar>
            <w:tcW w:w="992"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«Ремслужба»</w:t>
            </w:r>
            <w:r>
              <w:rPr>
                <w:sz w:val="20"/>
                <w:szCs w:val="20"/>
              </w:rPr>
            </w:r>
            <w:r>
              <w:rPr>
                <w:sz w:val="20"/>
                <w:szCs w:val="20"/>
              </w:rPr>
            </w:r>
          </w:p>
        </w:tc>
        <w:tc>
          <w:tcPr>
            <w:tcMar>
              <w:left w:w="11" w:type="dxa"/>
              <w:right w:w="11" w:type="dxa"/>
            </w:tcMar>
            <w:tcW w:w="2399" w:type="dxa"/>
            <w:vAlign w:val="center"/>
            <w:textDirection w:val="lrTb"/>
            <w:noWrap w:val="false"/>
          </w:tcPr>
          <w:p>
            <w:pPr>
              <w:pStyle w:val="780"/>
              <w:ind w:firstLine="0"/>
              <w:jc w:val="center"/>
              <w:spacing w:line="240" w:lineRule="auto"/>
              <w:rPr>
                <w:sz w:val="20"/>
                <w:szCs w:val="20"/>
              </w:rPr>
            </w:pPr>
            <w:r>
              <w:rPr>
                <w:sz w:val="20"/>
                <w:szCs w:val="20"/>
              </w:rPr>
              <w:t xml:space="preserve">«Правила организации теплоснабжения», утвержденные ПП РФ от 08.08.2012 г.</w:t>
            </w:r>
            <w:r>
              <w:rPr>
                <w:sz w:val="20"/>
                <w:szCs w:val="20"/>
              </w:rPr>
              <w:t xml:space="preserve"> № 808</w:t>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11" w:type="dxa"/>
              <w:right w:w="11" w:type="dxa"/>
            </w:tcMar>
            <w:tcW w:w="612"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26</w:t>
            </w:r>
            <w:r>
              <w:rPr>
                <w:sz w:val="20"/>
                <w:szCs w:val="20"/>
              </w:rPr>
            </w:r>
            <w:r>
              <w:rPr>
                <w:sz w:val="20"/>
                <w:szCs w:val="20"/>
              </w:rPr>
            </w:r>
          </w:p>
        </w:tc>
        <w:tc>
          <w:tcPr>
            <w:tcMar>
              <w:left w:w="11" w:type="dxa"/>
              <w:right w:w="11" w:type="dxa"/>
            </w:tcMar>
            <w:tcW w:w="1559" w:type="dxa"/>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котельная бани п. Полдарса</w:t>
            </w:r>
            <w:r>
              <w:rPr>
                <w:color w:val="000000"/>
                <w:sz w:val="20"/>
                <w:szCs w:val="20"/>
              </w:rPr>
            </w:r>
            <w:r>
              <w:rPr>
                <w:color w:val="000000"/>
                <w:sz w:val="20"/>
                <w:szCs w:val="20"/>
              </w:rPr>
            </w:r>
          </w:p>
        </w:tc>
        <w:tc>
          <w:tcPr>
            <w:tcMar>
              <w:left w:w="11" w:type="dxa"/>
              <w:right w:w="11" w:type="dxa"/>
            </w:tcMar>
            <w:tcW w:w="1134" w:type="dxa"/>
            <w:vAlign w:val="center"/>
            <w:textDirection w:val="lrTb"/>
            <w:noWrap w:val="false"/>
          </w:tcPr>
          <w:p>
            <w:pPr>
              <w:pStyle w:val="780"/>
              <w:ind w:firstLine="0"/>
              <w:jc w:val="center"/>
              <w:spacing w:line="240" w:lineRule="auto"/>
              <w:rPr>
                <w:sz w:val="20"/>
                <w:szCs w:val="20"/>
              </w:rPr>
            </w:pPr>
            <w:r>
              <w:rPr>
                <w:color w:val="000000"/>
                <w:sz w:val="20"/>
                <w:szCs w:val="20"/>
                <w:lang w:eastAsia="ru-RU"/>
              </w:rPr>
              <w:t xml:space="preserve">0,31</w:t>
            </w:r>
            <w:r>
              <w:rPr>
                <w:sz w:val="20"/>
                <w:szCs w:val="20"/>
              </w:rPr>
            </w:r>
            <w:r>
              <w:rPr>
                <w:sz w:val="20"/>
                <w:szCs w:val="20"/>
              </w:rPr>
            </w:r>
          </w:p>
        </w:tc>
        <w:tc>
          <w:tcPr>
            <w:tcMar>
              <w:left w:w="11" w:type="dxa"/>
              <w:right w:w="11" w:type="dxa"/>
            </w:tcMar>
            <w:tcW w:w="1560"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«Ремслужба»</w:t>
            </w:r>
            <w:r>
              <w:rPr>
                <w:sz w:val="20"/>
                <w:szCs w:val="20"/>
              </w:rPr>
            </w:r>
            <w:r>
              <w:rPr>
                <w:sz w:val="20"/>
                <w:szCs w:val="20"/>
              </w:rPr>
            </w:r>
          </w:p>
        </w:tc>
        <w:tc>
          <w:tcPr>
            <w:tcMar>
              <w:left w:w="11" w:type="dxa"/>
              <w:right w:w="11" w:type="dxa"/>
            </w:tcMar>
            <w:tcW w:w="1275"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p>
        </w:tc>
        <w:tc>
          <w:tcPr>
            <w:tcMar>
              <w:left w:w="11" w:type="dxa"/>
              <w:right w:w="11" w:type="dxa"/>
            </w:tcMar>
            <w:tcW w:w="1701" w:type="dxa"/>
            <w:vAlign w:val="center"/>
            <w:textDirection w:val="lrTb"/>
            <w:noWrap w:val="false"/>
          </w:tcPr>
          <w:p>
            <w:pPr>
              <w:pStyle w:val="780"/>
              <w:ind w:firstLine="0"/>
              <w:jc w:val="center"/>
              <w:spacing w:line="240" w:lineRule="auto"/>
              <w:rPr>
                <w:sz w:val="20"/>
                <w:szCs w:val="20"/>
              </w:rPr>
            </w:pPr>
            <w:r>
              <w:rPr>
                <w:sz w:val="20"/>
                <w:szCs w:val="20"/>
              </w:rPr>
              <w:t xml:space="preserve">Источник тепловой энергии, тепловые сети</w:t>
            </w:r>
            <w:r>
              <w:rPr>
                <w:sz w:val="20"/>
                <w:szCs w:val="20"/>
              </w:rPr>
            </w:r>
          </w:p>
        </w:tc>
        <w:tc>
          <w:tcPr>
            <w:tcMar>
              <w:left w:w="11" w:type="dxa"/>
              <w:right w:w="11" w:type="dxa"/>
            </w:tcMar>
            <w:tcW w:w="156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85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99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993"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27</w:t>
            </w:r>
            <w:r>
              <w:rPr>
                <w:sz w:val="20"/>
                <w:szCs w:val="20"/>
              </w:rPr>
            </w:r>
            <w:r>
              <w:rPr>
                <w:sz w:val="20"/>
                <w:szCs w:val="20"/>
              </w:rPr>
            </w:r>
          </w:p>
        </w:tc>
        <w:tc>
          <w:tcPr>
            <w:tcMar>
              <w:left w:w="11" w:type="dxa"/>
              <w:right w:w="11" w:type="dxa"/>
            </w:tcMar>
            <w:tcW w:w="992"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«Ремслужба»</w:t>
            </w:r>
            <w:r>
              <w:rPr>
                <w:sz w:val="20"/>
                <w:szCs w:val="20"/>
              </w:rPr>
            </w:r>
            <w:r>
              <w:rPr>
                <w:sz w:val="20"/>
                <w:szCs w:val="20"/>
              </w:rPr>
            </w:r>
          </w:p>
        </w:tc>
        <w:tc>
          <w:tcPr>
            <w:tcMar>
              <w:left w:w="11" w:type="dxa"/>
              <w:right w:w="11" w:type="dxa"/>
            </w:tcMar>
            <w:tcW w:w="2399" w:type="dxa"/>
            <w:vAlign w:val="center"/>
            <w:textDirection w:val="lrTb"/>
            <w:noWrap w:val="false"/>
          </w:tcPr>
          <w:p>
            <w:pPr>
              <w:pStyle w:val="780"/>
              <w:ind w:firstLine="0"/>
              <w:jc w:val="center"/>
              <w:spacing w:line="240" w:lineRule="auto"/>
              <w:rPr>
                <w:sz w:val="20"/>
                <w:szCs w:val="20"/>
              </w:rPr>
            </w:pPr>
            <w:r>
              <w:rPr>
                <w:sz w:val="20"/>
                <w:szCs w:val="20"/>
              </w:rPr>
              <w:t xml:space="preserve">«Правила органи</w:t>
            </w:r>
            <w:r>
              <w:rPr>
                <w:sz w:val="20"/>
                <w:szCs w:val="20"/>
              </w:rPr>
              <w:t xml:space="preserve">зации теплоснабжения», утвержденные ПП РФ от 08.08.2012 г. № 808</w:t>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11" w:type="dxa"/>
              <w:right w:w="11" w:type="dxa"/>
            </w:tcMar>
            <w:tcW w:w="612"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27</w:t>
            </w:r>
            <w:r>
              <w:rPr>
                <w:sz w:val="20"/>
                <w:szCs w:val="20"/>
              </w:rPr>
            </w:r>
            <w:r>
              <w:rPr>
                <w:sz w:val="20"/>
                <w:szCs w:val="20"/>
              </w:rPr>
            </w:r>
          </w:p>
        </w:tc>
        <w:tc>
          <w:tcPr>
            <w:tcMar>
              <w:left w:w="11" w:type="dxa"/>
              <w:right w:w="11" w:type="dxa"/>
            </w:tcMar>
            <w:tcW w:w="1559" w:type="dxa"/>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котельная школы п. Полдарса</w:t>
            </w:r>
            <w:r>
              <w:rPr>
                <w:color w:val="000000"/>
                <w:sz w:val="20"/>
                <w:szCs w:val="20"/>
              </w:rPr>
            </w:r>
            <w:r>
              <w:rPr>
                <w:color w:val="000000"/>
                <w:sz w:val="20"/>
                <w:szCs w:val="20"/>
              </w:rPr>
            </w:r>
          </w:p>
        </w:tc>
        <w:tc>
          <w:tcPr>
            <w:tcMar>
              <w:left w:w="11" w:type="dxa"/>
              <w:right w:w="11" w:type="dxa"/>
            </w:tcMar>
            <w:tcW w:w="1134" w:type="dxa"/>
            <w:vAlign w:val="center"/>
            <w:textDirection w:val="lrTb"/>
            <w:noWrap w:val="false"/>
          </w:tcPr>
          <w:p>
            <w:pPr>
              <w:pStyle w:val="780"/>
              <w:ind w:firstLine="0"/>
              <w:jc w:val="center"/>
              <w:spacing w:line="240" w:lineRule="auto"/>
              <w:rPr>
                <w:sz w:val="20"/>
                <w:szCs w:val="20"/>
              </w:rPr>
            </w:pPr>
            <w:r>
              <w:rPr>
                <w:color w:val="000000"/>
                <w:sz w:val="20"/>
                <w:szCs w:val="20"/>
                <w:lang w:eastAsia="ru-RU"/>
              </w:rPr>
              <w:t xml:space="preserve">0,62</w:t>
            </w:r>
            <w:r>
              <w:rPr>
                <w:sz w:val="20"/>
                <w:szCs w:val="20"/>
              </w:rPr>
            </w:r>
            <w:r>
              <w:rPr>
                <w:sz w:val="20"/>
                <w:szCs w:val="20"/>
              </w:rPr>
            </w:r>
          </w:p>
        </w:tc>
        <w:tc>
          <w:tcPr>
            <w:tcMar>
              <w:left w:w="11" w:type="dxa"/>
              <w:right w:w="11" w:type="dxa"/>
            </w:tcMar>
            <w:tcW w:w="1560"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«Р</w:t>
            </w:r>
            <w:r>
              <w:rPr>
                <w:color w:val="000000"/>
                <w:sz w:val="20"/>
                <w:szCs w:val="20"/>
              </w:rPr>
              <w:t xml:space="preserve">емслужба»</w:t>
            </w:r>
            <w:r>
              <w:rPr>
                <w:sz w:val="20"/>
                <w:szCs w:val="20"/>
              </w:rPr>
            </w:r>
            <w:r>
              <w:rPr>
                <w:sz w:val="20"/>
                <w:szCs w:val="20"/>
              </w:rPr>
            </w:r>
          </w:p>
        </w:tc>
        <w:tc>
          <w:tcPr>
            <w:tcMar>
              <w:left w:w="11" w:type="dxa"/>
              <w:right w:w="11" w:type="dxa"/>
            </w:tcMar>
            <w:tcW w:w="1275"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p>
        </w:tc>
        <w:tc>
          <w:tcPr>
            <w:tcMar>
              <w:left w:w="11" w:type="dxa"/>
              <w:right w:w="11" w:type="dxa"/>
            </w:tcMar>
            <w:tcW w:w="1701" w:type="dxa"/>
            <w:vAlign w:val="center"/>
            <w:textDirection w:val="lrTb"/>
            <w:noWrap w:val="false"/>
          </w:tcPr>
          <w:p>
            <w:pPr>
              <w:pStyle w:val="780"/>
              <w:ind w:firstLine="0"/>
              <w:jc w:val="center"/>
              <w:spacing w:line="240" w:lineRule="auto"/>
              <w:rPr>
                <w:sz w:val="20"/>
                <w:szCs w:val="20"/>
              </w:rPr>
            </w:pPr>
            <w:r>
              <w:rPr>
                <w:sz w:val="20"/>
                <w:szCs w:val="20"/>
              </w:rPr>
              <w:t xml:space="preserve">Источник тепловой энергии, тепловые сети</w:t>
            </w:r>
            <w:r>
              <w:rPr>
                <w:sz w:val="20"/>
                <w:szCs w:val="20"/>
              </w:rPr>
            </w:r>
          </w:p>
        </w:tc>
        <w:tc>
          <w:tcPr>
            <w:tcMar>
              <w:left w:w="11" w:type="dxa"/>
              <w:right w:w="11" w:type="dxa"/>
            </w:tcMar>
            <w:tcW w:w="156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85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99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993"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28</w:t>
            </w:r>
            <w:r>
              <w:rPr>
                <w:sz w:val="20"/>
                <w:szCs w:val="20"/>
              </w:rPr>
            </w:r>
            <w:r>
              <w:rPr>
                <w:sz w:val="20"/>
                <w:szCs w:val="20"/>
              </w:rPr>
            </w:r>
          </w:p>
        </w:tc>
        <w:tc>
          <w:tcPr>
            <w:tcMar>
              <w:left w:w="11" w:type="dxa"/>
              <w:right w:w="11" w:type="dxa"/>
            </w:tcMar>
            <w:tcW w:w="992"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«Ремслужба»</w:t>
            </w:r>
            <w:r>
              <w:rPr>
                <w:sz w:val="20"/>
                <w:szCs w:val="20"/>
              </w:rPr>
            </w:r>
            <w:r>
              <w:rPr>
                <w:sz w:val="20"/>
                <w:szCs w:val="20"/>
              </w:rPr>
            </w:r>
          </w:p>
        </w:tc>
        <w:tc>
          <w:tcPr>
            <w:tcMar>
              <w:left w:w="11" w:type="dxa"/>
              <w:right w:w="11" w:type="dxa"/>
            </w:tcMar>
            <w:tcW w:w="2399" w:type="dxa"/>
            <w:vAlign w:val="center"/>
            <w:textDirection w:val="lrTb"/>
            <w:noWrap w:val="false"/>
          </w:tcPr>
          <w:p>
            <w:pPr>
              <w:pStyle w:val="780"/>
              <w:ind w:firstLine="0"/>
              <w:jc w:val="center"/>
              <w:spacing w:line="240" w:lineRule="auto"/>
              <w:rPr>
                <w:sz w:val="20"/>
                <w:szCs w:val="20"/>
              </w:rPr>
            </w:pPr>
            <w:r>
              <w:rPr>
                <w:sz w:val="20"/>
                <w:szCs w:val="20"/>
              </w:rPr>
              <w:t xml:space="preserve">«Правила организации теплоснабжения», утвержденные ПП РФ от 08.0</w:t>
            </w:r>
            <w:r>
              <w:rPr>
                <w:sz w:val="20"/>
                <w:szCs w:val="20"/>
              </w:rPr>
              <w:t xml:space="preserve">8.2012 г. № 808</w:t>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11" w:type="dxa"/>
              <w:right w:w="11" w:type="dxa"/>
            </w:tcMar>
            <w:tcW w:w="612"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28</w:t>
            </w:r>
            <w:r>
              <w:rPr>
                <w:sz w:val="20"/>
                <w:szCs w:val="20"/>
              </w:rPr>
            </w:r>
            <w:r>
              <w:rPr>
                <w:sz w:val="20"/>
                <w:szCs w:val="20"/>
              </w:rPr>
            </w:r>
          </w:p>
        </w:tc>
        <w:tc>
          <w:tcPr>
            <w:tcMar>
              <w:left w:w="11" w:type="dxa"/>
              <w:right w:w="11" w:type="dxa"/>
            </w:tcMar>
            <w:tcW w:w="1559" w:type="dxa"/>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котельная д/сада ул. Мира п. Ломоватка</w:t>
            </w:r>
            <w:r>
              <w:rPr>
                <w:color w:val="000000"/>
                <w:sz w:val="20"/>
                <w:szCs w:val="20"/>
              </w:rPr>
            </w:r>
            <w:r>
              <w:rPr>
                <w:color w:val="000000"/>
                <w:sz w:val="20"/>
                <w:szCs w:val="20"/>
              </w:rPr>
            </w:r>
          </w:p>
        </w:tc>
        <w:tc>
          <w:tcPr>
            <w:tcMar>
              <w:left w:w="11" w:type="dxa"/>
              <w:right w:w="11" w:type="dxa"/>
            </w:tcMar>
            <w:tcW w:w="1134" w:type="dxa"/>
            <w:vAlign w:val="center"/>
            <w:textDirection w:val="lrTb"/>
            <w:noWrap w:val="false"/>
          </w:tcPr>
          <w:p>
            <w:pPr>
              <w:pStyle w:val="780"/>
              <w:ind w:firstLine="0"/>
              <w:jc w:val="center"/>
              <w:spacing w:line="240" w:lineRule="auto"/>
              <w:rPr>
                <w:sz w:val="20"/>
                <w:szCs w:val="20"/>
              </w:rPr>
            </w:pPr>
            <w:r>
              <w:rPr>
                <w:color w:val="000000"/>
                <w:sz w:val="20"/>
                <w:szCs w:val="20"/>
                <w:lang w:eastAsia="ru-RU"/>
              </w:rPr>
              <w:t xml:space="preserve">0,234</w:t>
            </w:r>
            <w:r>
              <w:rPr>
                <w:sz w:val="20"/>
                <w:szCs w:val="20"/>
              </w:rPr>
            </w:r>
            <w:r>
              <w:rPr>
                <w:sz w:val="20"/>
                <w:szCs w:val="20"/>
              </w:rPr>
            </w:r>
          </w:p>
        </w:tc>
        <w:tc>
          <w:tcPr>
            <w:tcMar>
              <w:left w:w="11" w:type="dxa"/>
              <w:right w:w="11" w:type="dxa"/>
            </w:tcMar>
            <w:tcW w:w="1560"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«Ломоватское ЖКХ»</w:t>
            </w:r>
            <w:r>
              <w:rPr>
                <w:sz w:val="20"/>
                <w:szCs w:val="20"/>
              </w:rPr>
            </w:r>
            <w:r>
              <w:rPr>
                <w:sz w:val="20"/>
                <w:szCs w:val="20"/>
              </w:rPr>
            </w:r>
          </w:p>
        </w:tc>
        <w:tc>
          <w:tcPr>
            <w:tcMar>
              <w:left w:w="11" w:type="dxa"/>
              <w:right w:w="11" w:type="dxa"/>
            </w:tcMar>
            <w:tcW w:w="1275"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p>
        </w:tc>
        <w:tc>
          <w:tcPr>
            <w:tcMar>
              <w:left w:w="11" w:type="dxa"/>
              <w:right w:w="11" w:type="dxa"/>
            </w:tcMar>
            <w:tcW w:w="1701" w:type="dxa"/>
            <w:vAlign w:val="center"/>
            <w:textDirection w:val="lrTb"/>
            <w:noWrap w:val="false"/>
          </w:tcPr>
          <w:p>
            <w:pPr>
              <w:pStyle w:val="780"/>
              <w:ind w:firstLine="0"/>
              <w:jc w:val="center"/>
              <w:spacing w:line="240" w:lineRule="auto"/>
              <w:rPr>
                <w:sz w:val="20"/>
                <w:szCs w:val="20"/>
              </w:rPr>
            </w:pPr>
            <w:r>
              <w:rPr>
                <w:sz w:val="20"/>
                <w:szCs w:val="20"/>
              </w:rPr>
              <w:t xml:space="preserve">Источник тепловой</w:t>
            </w:r>
            <w:r>
              <w:rPr>
                <w:sz w:val="20"/>
                <w:szCs w:val="20"/>
              </w:rPr>
              <w:t xml:space="preserve"> энергии, тепловые сети</w:t>
            </w:r>
            <w:r>
              <w:rPr>
                <w:sz w:val="20"/>
                <w:szCs w:val="20"/>
              </w:rPr>
            </w:r>
          </w:p>
        </w:tc>
        <w:tc>
          <w:tcPr>
            <w:tcMar>
              <w:left w:w="11" w:type="dxa"/>
              <w:right w:w="11" w:type="dxa"/>
            </w:tcMar>
            <w:tcW w:w="156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85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99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993"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29</w:t>
            </w:r>
            <w:r>
              <w:rPr>
                <w:sz w:val="20"/>
                <w:szCs w:val="20"/>
              </w:rPr>
            </w:r>
            <w:r>
              <w:rPr>
                <w:sz w:val="20"/>
                <w:szCs w:val="20"/>
              </w:rPr>
            </w:r>
          </w:p>
        </w:tc>
        <w:tc>
          <w:tcPr>
            <w:tcMar>
              <w:left w:w="11" w:type="dxa"/>
              <w:right w:w="11" w:type="dxa"/>
            </w:tcMar>
            <w:tcW w:w="992"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«Ломоватское ЖКХ»</w:t>
            </w:r>
            <w:r>
              <w:rPr>
                <w:sz w:val="20"/>
                <w:szCs w:val="20"/>
              </w:rPr>
            </w:r>
            <w:r>
              <w:rPr>
                <w:sz w:val="20"/>
                <w:szCs w:val="20"/>
              </w:rPr>
            </w:r>
          </w:p>
        </w:tc>
        <w:tc>
          <w:tcPr>
            <w:tcMar>
              <w:left w:w="11" w:type="dxa"/>
              <w:right w:w="11" w:type="dxa"/>
            </w:tcMar>
            <w:tcW w:w="2399" w:type="dxa"/>
            <w:vAlign w:val="center"/>
            <w:textDirection w:val="lrTb"/>
            <w:noWrap w:val="false"/>
          </w:tcPr>
          <w:p>
            <w:pPr>
              <w:pStyle w:val="780"/>
              <w:ind w:firstLine="0"/>
              <w:jc w:val="center"/>
              <w:spacing w:line="240" w:lineRule="auto"/>
              <w:rPr>
                <w:sz w:val="20"/>
                <w:szCs w:val="20"/>
              </w:rPr>
            </w:pPr>
            <w:r>
              <w:rPr>
                <w:sz w:val="20"/>
                <w:szCs w:val="20"/>
              </w:rPr>
              <w:t xml:space="preserve">«Правила организации теплоснабжения», утвержденные ПП РФ от 08.08.2012 г. № 808</w:t>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11" w:type="dxa"/>
              <w:right w:w="11" w:type="dxa"/>
            </w:tcMar>
            <w:tcW w:w="612"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29</w:t>
            </w:r>
            <w:r>
              <w:rPr>
                <w:sz w:val="20"/>
                <w:szCs w:val="20"/>
              </w:rPr>
            </w:r>
            <w:r>
              <w:rPr>
                <w:sz w:val="20"/>
                <w:szCs w:val="20"/>
              </w:rPr>
            </w:r>
          </w:p>
        </w:tc>
        <w:tc>
          <w:tcPr>
            <w:tcMar>
              <w:left w:w="11" w:type="dxa"/>
              <w:right w:w="11" w:type="dxa"/>
            </w:tcMar>
            <w:tcW w:w="1559" w:type="dxa"/>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котел</w:t>
            </w:r>
            <w:r>
              <w:rPr>
                <w:color w:val="000000"/>
                <w:sz w:val="20"/>
                <w:szCs w:val="20"/>
                <w:lang w:val="en-US"/>
              </w:rPr>
              <w:t xml:space="preserve">ьная школы ул. Заречная п. Ломоватка</w:t>
            </w:r>
            <w:r>
              <w:rPr>
                <w:color w:val="000000"/>
                <w:sz w:val="20"/>
                <w:szCs w:val="20"/>
              </w:rPr>
            </w:r>
            <w:r>
              <w:rPr>
                <w:color w:val="000000"/>
                <w:sz w:val="20"/>
                <w:szCs w:val="20"/>
              </w:rPr>
            </w:r>
          </w:p>
        </w:tc>
        <w:tc>
          <w:tcPr>
            <w:tcMar>
              <w:left w:w="11" w:type="dxa"/>
              <w:right w:w="11" w:type="dxa"/>
            </w:tcMar>
            <w:tcW w:w="1134" w:type="dxa"/>
            <w:vAlign w:val="center"/>
            <w:textDirection w:val="lrTb"/>
            <w:noWrap w:val="false"/>
          </w:tcPr>
          <w:p>
            <w:pPr>
              <w:pStyle w:val="780"/>
              <w:ind w:firstLine="0"/>
              <w:jc w:val="center"/>
              <w:spacing w:line="240" w:lineRule="auto"/>
              <w:rPr>
                <w:sz w:val="20"/>
                <w:szCs w:val="20"/>
              </w:rPr>
            </w:pPr>
            <w:r>
              <w:rPr>
                <w:color w:val="000000"/>
                <w:sz w:val="20"/>
                <w:szCs w:val="20"/>
                <w:lang w:eastAsia="ru-RU"/>
              </w:rPr>
              <w:t xml:space="preserve">0,9</w:t>
            </w:r>
            <w:r>
              <w:rPr>
                <w:sz w:val="20"/>
                <w:szCs w:val="20"/>
              </w:rPr>
            </w:r>
            <w:r>
              <w:rPr>
                <w:sz w:val="20"/>
                <w:szCs w:val="20"/>
              </w:rPr>
            </w:r>
          </w:p>
        </w:tc>
        <w:tc>
          <w:tcPr>
            <w:tcMar>
              <w:left w:w="11" w:type="dxa"/>
              <w:right w:w="11" w:type="dxa"/>
            </w:tcMar>
            <w:tcW w:w="1560"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«Ломоватское ЖКХ»</w:t>
            </w:r>
            <w:r>
              <w:rPr>
                <w:sz w:val="20"/>
                <w:szCs w:val="20"/>
              </w:rPr>
            </w:r>
            <w:r>
              <w:rPr>
                <w:sz w:val="20"/>
                <w:szCs w:val="20"/>
              </w:rPr>
            </w:r>
          </w:p>
        </w:tc>
        <w:tc>
          <w:tcPr>
            <w:tcMar>
              <w:left w:w="11" w:type="dxa"/>
              <w:right w:w="11" w:type="dxa"/>
            </w:tcMar>
            <w:tcW w:w="1275"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p>
        </w:tc>
        <w:tc>
          <w:tcPr>
            <w:tcMar>
              <w:left w:w="11" w:type="dxa"/>
              <w:right w:w="11" w:type="dxa"/>
            </w:tcMar>
            <w:tcW w:w="1701" w:type="dxa"/>
            <w:vAlign w:val="center"/>
            <w:textDirection w:val="lrTb"/>
            <w:noWrap w:val="false"/>
          </w:tcPr>
          <w:p>
            <w:pPr>
              <w:pStyle w:val="780"/>
              <w:ind w:firstLine="0"/>
              <w:jc w:val="center"/>
              <w:spacing w:line="240" w:lineRule="auto"/>
              <w:rPr>
                <w:sz w:val="20"/>
                <w:szCs w:val="20"/>
              </w:rPr>
            </w:pPr>
            <w:r>
              <w:rPr>
                <w:sz w:val="20"/>
                <w:szCs w:val="20"/>
              </w:rPr>
              <w:t xml:space="preserve">Источник тепловой энергии, тепловые сети</w:t>
            </w:r>
            <w:r>
              <w:rPr>
                <w:sz w:val="20"/>
                <w:szCs w:val="20"/>
              </w:rPr>
            </w:r>
          </w:p>
        </w:tc>
        <w:tc>
          <w:tcPr>
            <w:tcMar>
              <w:left w:w="11" w:type="dxa"/>
              <w:right w:w="11" w:type="dxa"/>
            </w:tcMar>
            <w:tcW w:w="156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85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99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993"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30</w:t>
            </w:r>
            <w:r>
              <w:rPr>
                <w:sz w:val="20"/>
                <w:szCs w:val="20"/>
              </w:rPr>
            </w:r>
            <w:r>
              <w:rPr>
                <w:sz w:val="20"/>
                <w:szCs w:val="20"/>
              </w:rPr>
            </w:r>
          </w:p>
        </w:tc>
        <w:tc>
          <w:tcPr>
            <w:tcMar>
              <w:left w:w="11" w:type="dxa"/>
              <w:right w:w="11" w:type="dxa"/>
            </w:tcMar>
            <w:tcW w:w="992"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«Ломоватское ЖКХ»</w:t>
            </w:r>
            <w:r>
              <w:rPr>
                <w:sz w:val="20"/>
                <w:szCs w:val="20"/>
              </w:rPr>
            </w:r>
            <w:r>
              <w:rPr>
                <w:sz w:val="20"/>
                <w:szCs w:val="20"/>
              </w:rPr>
            </w:r>
          </w:p>
        </w:tc>
        <w:tc>
          <w:tcPr>
            <w:tcMar>
              <w:left w:w="11" w:type="dxa"/>
              <w:right w:w="11" w:type="dxa"/>
            </w:tcMar>
            <w:tcW w:w="2399" w:type="dxa"/>
            <w:vAlign w:val="center"/>
            <w:textDirection w:val="lrTb"/>
            <w:noWrap w:val="false"/>
          </w:tcPr>
          <w:p>
            <w:pPr>
              <w:pStyle w:val="780"/>
              <w:ind w:firstLine="0"/>
              <w:jc w:val="center"/>
              <w:spacing w:line="240" w:lineRule="auto"/>
              <w:rPr>
                <w:sz w:val="20"/>
                <w:szCs w:val="20"/>
              </w:rPr>
            </w:pPr>
            <w:r>
              <w:rPr>
                <w:sz w:val="20"/>
                <w:szCs w:val="20"/>
              </w:rPr>
              <w:t xml:space="preserve">«Правила организации теплоснабжения», утвержденные ПП РФ от 08.08.2012 г. № 808</w:t>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11" w:type="dxa"/>
              <w:right w:w="11" w:type="dxa"/>
            </w:tcMar>
            <w:tcW w:w="612"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30</w:t>
            </w:r>
            <w:r>
              <w:rPr>
                <w:sz w:val="20"/>
                <w:szCs w:val="20"/>
              </w:rPr>
            </w:r>
            <w:r>
              <w:rPr>
                <w:sz w:val="20"/>
                <w:szCs w:val="20"/>
              </w:rPr>
            </w:r>
          </w:p>
        </w:tc>
        <w:tc>
          <w:tcPr>
            <w:tcMar>
              <w:left w:w="11" w:type="dxa"/>
              <w:right w:w="11" w:type="dxa"/>
            </w:tcMar>
            <w:tcW w:w="1559" w:type="dxa"/>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Котельная ж/д станции г. Крас</w:t>
            </w:r>
            <w:r>
              <w:rPr>
                <w:color w:val="000000"/>
                <w:sz w:val="20"/>
                <w:szCs w:val="20"/>
                <w:lang w:val="en-US"/>
              </w:rPr>
              <w:t xml:space="preserve">авино</w:t>
            </w:r>
            <w:r>
              <w:rPr>
                <w:color w:val="000000"/>
                <w:sz w:val="20"/>
                <w:szCs w:val="20"/>
              </w:rPr>
            </w:r>
            <w:r>
              <w:rPr>
                <w:color w:val="000000"/>
                <w:sz w:val="20"/>
                <w:szCs w:val="20"/>
              </w:rPr>
            </w:r>
          </w:p>
        </w:tc>
        <w:tc>
          <w:tcPr>
            <w:tcMar>
              <w:left w:w="11" w:type="dxa"/>
              <w:right w:w="11" w:type="dxa"/>
            </w:tcMar>
            <w:tcW w:w="1134" w:type="dxa"/>
            <w:vAlign w:val="center"/>
            <w:textDirection w:val="lrTb"/>
            <w:noWrap w:val="false"/>
          </w:tcPr>
          <w:p>
            <w:pPr>
              <w:pStyle w:val="780"/>
              <w:ind w:firstLine="0"/>
              <w:jc w:val="center"/>
              <w:spacing w:line="240" w:lineRule="auto"/>
              <w:rPr>
                <w:sz w:val="20"/>
                <w:szCs w:val="20"/>
              </w:rPr>
            </w:pPr>
            <w:r>
              <w:rPr>
                <w:color w:val="000000"/>
                <w:sz w:val="20"/>
                <w:szCs w:val="20"/>
                <w:lang w:eastAsia="ru-RU"/>
              </w:rPr>
              <w:t xml:space="preserve">2</w:t>
            </w:r>
            <w:r>
              <w:rPr>
                <w:sz w:val="20"/>
                <w:szCs w:val="20"/>
              </w:rPr>
            </w:r>
            <w:r>
              <w:rPr>
                <w:sz w:val="20"/>
                <w:szCs w:val="20"/>
              </w:rPr>
            </w:r>
          </w:p>
        </w:tc>
        <w:tc>
          <w:tcPr>
            <w:tcMar>
              <w:left w:w="11" w:type="dxa"/>
              <w:right w:w="11" w:type="dxa"/>
            </w:tcMar>
            <w:tcW w:w="1560" w:type="dxa"/>
            <w:vAlign w:val="center"/>
            <w:textDirection w:val="lrTb"/>
            <w:noWrap w:val="false"/>
          </w:tcPr>
          <w:p>
            <w:pPr>
              <w:pStyle w:val="780"/>
              <w:ind w:firstLine="0"/>
              <w:jc w:val="center"/>
              <w:spacing w:line="240" w:lineRule="auto"/>
              <w:rPr>
                <w:sz w:val="20"/>
                <w:szCs w:val="20"/>
              </w:rPr>
            </w:pPr>
            <w:r>
              <w:rPr>
                <w:color w:val="000000"/>
                <w:sz w:val="20"/>
                <w:szCs w:val="20"/>
              </w:rPr>
            </w:r>
            <w:r>
              <w:rPr>
                <w:sz w:val="20"/>
                <w:szCs w:val="20"/>
              </w:rPr>
              <w:t xml:space="preserve">ООО «Красавинская ТЭЦ»</w:t>
            </w:r>
            <w:r/>
            <w:r>
              <w:rPr>
                <w:color w:val="000000"/>
                <w:sz w:val="20"/>
                <w:szCs w:val="20"/>
              </w:rPr>
            </w:r>
            <w:r>
              <w:rPr>
                <w:sz w:val="20"/>
                <w:szCs w:val="20"/>
              </w:rPr>
            </w:r>
          </w:p>
        </w:tc>
        <w:tc>
          <w:tcPr>
            <w:tcMar>
              <w:left w:w="11" w:type="dxa"/>
              <w:right w:w="11" w:type="dxa"/>
            </w:tcMar>
            <w:tcW w:w="1275"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p>
        </w:tc>
        <w:tc>
          <w:tcPr>
            <w:tcMar>
              <w:left w:w="11" w:type="dxa"/>
              <w:right w:w="11" w:type="dxa"/>
            </w:tcMar>
            <w:tcW w:w="1701" w:type="dxa"/>
            <w:vAlign w:val="center"/>
            <w:textDirection w:val="lrTb"/>
            <w:noWrap w:val="false"/>
          </w:tcPr>
          <w:p>
            <w:pPr>
              <w:pStyle w:val="780"/>
              <w:ind w:firstLine="0"/>
              <w:jc w:val="center"/>
              <w:spacing w:line="240" w:lineRule="auto"/>
              <w:rPr>
                <w:sz w:val="20"/>
                <w:szCs w:val="20"/>
              </w:rPr>
            </w:pPr>
            <w:r>
              <w:rPr>
                <w:sz w:val="20"/>
                <w:szCs w:val="20"/>
              </w:rPr>
              <w:t xml:space="preserve">Источник тепловой энергии, тепловые сети</w:t>
            </w:r>
            <w:r>
              <w:rPr>
                <w:sz w:val="20"/>
                <w:szCs w:val="20"/>
              </w:rPr>
            </w:r>
          </w:p>
        </w:tc>
        <w:tc>
          <w:tcPr>
            <w:tcMar>
              <w:left w:w="11" w:type="dxa"/>
              <w:right w:w="11" w:type="dxa"/>
            </w:tcMar>
            <w:tcW w:w="156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85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99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993"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31</w:t>
            </w:r>
            <w:r>
              <w:rPr>
                <w:sz w:val="20"/>
                <w:szCs w:val="20"/>
              </w:rPr>
            </w:r>
            <w:r>
              <w:rPr>
                <w:sz w:val="20"/>
                <w:szCs w:val="20"/>
              </w:rPr>
            </w:r>
          </w:p>
        </w:tc>
        <w:tc>
          <w:tcPr>
            <w:tcMar>
              <w:left w:w="11" w:type="dxa"/>
              <w:right w:w="11" w:type="dxa"/>
            </w:tcMar>
            <w:tcW w:w="992" w:type="dxa"/>
            <w:vAlign w:val="center"/>
            <w:textDirection w:val="lrTb"/>
            <w:noWrap w:val="false"/>
          </w:tcPr>
          <w:p>
            <w:pPr>
              <w:pStyle w:val="780"/>
              <w:ind w:firstLine="0"/>
              <w:jc w:val="center"/>
              <w:spacing w:line="240" w:lineRule="auto"/>
              <w:rPr>
                <w:sz w:val="20"/>
                <w:szCs w:val="20"/>
              </w:rPr>
            </w:pPr>
            <w:r>
              <w:rPr>
                <w:color w:val="000000"/>
                <w:sz w:val="20"/>
                <w:szCs w:val="20"/>
              </w:rPr>
            </w:r>
            <w:r>
              <w:rPr>
                <w:sz w:val="20"/>
                <w:szCs w:val="20"/>
              </w:rPr>
              <w:t xml:space="preserve">ООО «Красавинская ТЭЦ»</w:t>
            </w:r>
            <w:r/>
            <w:r>
              <w:rPr>
                <w:color w:val="000000"/>
                <w:sz w:val="20"/>
                <w:szCs w:val="20"/>
              </w:rPr>
            </w:r>
            <w:r>
              <w:rPr>
                <w:sz w:val="20"/>
                <w:szCs w:val="20"/>
              </w:rPr>
            </w:r>
          </w:p>
        </w:tc>
        <w:tc>
          <w:tcPr>
            <w:tcMar>
              <w:left w:w="11" w:type="dxa"/>
              <w:right w:w="11" w:type="dxa"/>
            </w:tcMar>
            <w:tcW w:w="2399" w:type="dxa"/>
            <w:vAlign w:val="center"/>
            <w:textDirection w:val="lrTb"/>
            <w:noWrap w:val="false"/>
          </w:tcPr>
          <w:p>
            <w:pPr>
              <w:pStyle w:val="780"/>
              <w:ind w:firstLine="0"/>
              <w:jc w:val="center"/>
              <w:spacing w:line="240" w:lineRule="auto"/>
              <w:rPr>
                <w:sz w:val="20"/>
                <w:szCs w:val="20"/>
              </w:rPr>
            </w:pPr>
            <w:r>
              <w:rPr>
                <w:sz w:val="20"/>
                <w:szCs w:val="20"/>
              </w:rPr>
              <w:t xml:space="preserve">«Правила организации теплоснабжения», утвержденные ПП РФ от 08.08.2012 г. № 808</w:t>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11" w:type="dxa"/>
              <w:right w:w="11" w:type="dxa"/>
            </w:tcMar>
            <w:tcW w:w="612"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31</w:t>
            </w:r>
            <w:r>
              <w:rPr>
                <w:sz w:val="20"/>
                <w:szCs w:val="20"/>
              </w:rPr>
            </w:r>
            <w:r>
              <w:rPr>
                <w:sz w:val="20"/>
                <w:szCs w:val="20"/>
              </w:rPr>
            </w:r>
          </w:p>
        </w:tc>
        <w:tc>
          <w:tcPr>
            <w:tcMar>
              <w:left w:w="11" w:type="dxa"/>
              <w:right w:w="11" w:type="dxa"/>
            </w:tcMar>
            <w:tcW w:w="1559" w:type="dxa"/>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Крас</w:t>
            </w:r>
            <w:r>
              <w:rPr>
                <w:color w:val="000000"/>
                <w:sz w:val="20"/>
                <w:szCs w:val="20"/>
                <w:lang w:val="en-US"/>
              </w:rPr>
              <w:t xml:space="preserve">авинская ГТ ТЭЦ</w:t>
            </w:r>
            <w:r>
              <w:rPr>
                <w:color w:val="000000"/>
                <w:sz w:val="20"/>
                <w:szCs w:val="20"/>
              </w:rPr>
            </w:r>
            <w:r>
              <w:rPr>
                <w:color w:val="000000"/>
                <w:sz w:val="20"/>
                <w:szCs w:val="20"/>
              </w:rPr>
            </w:r>
          </w:p>
        </w:tc>
        <w:tc>
          <w:tcPr>
            <w:tcMar>
              <w:left w:w="11" w:type="dxa"/>
              <w:right w:w="11" w:type="dxa"/>
            </w:tcMar>
            <w:tcW w:w="1134" w:type="dxa"/>
            <w:vAlign w:val="center"/>
            <w:textDirection w:val="lrTb"/>
            <w:noWrap w:val="false"/>
          </w:tcPr>
          <w:p>
            <w:pPr>
              <w:pStyle w:val="780"/>
              <w:ind w:firstLine="0"/>
              <w:jc w:val="center"/>
              <w:spacing w:line="240" w:lineRule="auto"/>
              <w:rPr>
                <w:sz w:val="20"/>
                <w:szCs w:val="20"/>
              </w:rPr>
            </w:pPr>
            <w:r>
              <w:rPr>
                <w:color w:val="000000"/>
                <w:sz w:val="20"/>
                <w:szCs w:val="20"/>
                <w:lang w:eastAsia="ru-RU"/>
              </w:rPr>
              <w:t xml:space="preserve">57</w:t>
            </w:r>
            <w:r>
              <w:rPr>
                <w:sz w:val="20"/>
                <w:szCs w:val="20"/>
              </w:rPr>
            </w:r>
            <w:r>
              <w:rPr>
                <w:sz w:val="20"/>
                <w:szCs w:val="20"/>
              </w:rPr>
            </w:r>
          </w:p>
        </w:tc>
        <w:tc>
          <w:tcPr>
            <w:tcMar>
              <w:left w:w="11" w:type="dxa"/>
              <w:right w:w="11" w:type="dxa"/>
            </w:tcMar>
            <w:tcW w:w="1560" w:type="dxa"/>
            <w:vAlign w:val="center"/>
            <w:textDirection w:val="lrTb"/>
            <w:noWrap w:val="false"/>
          </w:tcPr>
          <w:p>
            <w:pPr>
              <w:pStyle w:val="780"/>
              <w:ind w:firstLine="0"/>
              <w:jc w:val="center"/>
              <w:spacing w:line="240" w:lineRule="auto"/>
              <w:rPr>
                <w:sz w:val="20"/>
                <w:szCs w:val="20"/>
              </w:rPr>
            </w:pPr>
            <w:r>
              <w:rPr>
                <w:sz w:val="20"/>
                <w:szCs w:val="20"/>
              </w:rPr>
              <w:t xml:space="preserve">ООО «Красавинская ТЭЦ»</w:t>
            </w:r>
            <w:r>
              <w:rPr>
                <w:sz w:val="20"/>
                <w:szCs w:val="20"/>
              </w:rPr>
            </w:r>
            <w:r>
              <w:rPr>
                <w:sz w:val="20"/>
                <w:szCs w:val="20"/>
              </w:rPr>
            </w:r>
          </w:p>
        </w:tc>
        <w:tc>
          <w:tcPr>
            <w:tcMar>
              <w:left w:w="11" w:type="dxa"/>
              <w:right w:w="11" w:type="dxa"/>
            </w:tcMar>
            <w:tcW w:w="1275"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p>
        </w:tc>
        <w:tc>
          <w:tcPr>
            <w:tcMar>
              <w:left w:w="11" w:type="dxa"/>
              <w:right w:w="11" w:type="dxa"/>
            </w:tcMar>
            <w:tcW w:w="1701" w:type="dxa"/>
            <w:vAlign w:val="center"/>
            <w:textDirection w:val="lrTb"/>
            <w:noWrap w:val="false"/>
          </w:tcPr>
          <w:p>
            <w:pPr>
              <w:pStyle w:val="780"/>
              <w:ind w:firstLine="0"/>
              <w:jc w:val="center"/>
              <w:spacing w:line="240" w:lineRule="auto"/>
              <w:rPr>
                <w:sz w:val="20"/>
                <w:szCs w:val="20"/>
              </w:rPr>
            </w:pPr>
            <w:r>
              <w:rPr>
                <w:sz w:val="20"/>
                <w:szCs w:val="20"/>
              </w:rPr>
              <w:t xml:space="preserve">Источник тепловой энергии, тепловы</w:t>
            </w:r>
            <w:r>
              <w:rPr>
                <w:sz w:val="20"/>
                <w:szCs w:val="20"/>
              </w:rPr>
              <w:t xml:space="preserve">е сети</w:t>
            </w:r>
            <w:r>
              <w:rPr>
                <w:sz w:val="20"/>
                <w:szCs w:val="20"/>
              </w:rPr>
            </w:r>
          </w:p>
        </w:tc>
        <w:tc>
          <w:tcPr>
            <w:tcMar>
              <w:left w:w="11" w:type="dxa"/>
              <w:right w:w="11" w:type="dxa"/>
            </w:tcMar>
            <w:tcW w:w="156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85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99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993"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32</w:t>
            </w:r>
            <w:r>
              <w:rPr>
                <w:sz w:val="20"/>
                <w:szCs w:val="20"/>
              </w:rPr>
            </w:r>
            <w:r>
              <w:rPr>
                <w:sz w:val="20"/>
                <w:szCs w:val="20"/>
              </w:rPr>
            </w:r>
          </w:p>
        </w:tc>
        <w:tc>
          <w:tcPr>
            <w:tcMar>
              <w:left w:w="11" w:type="dxa"/>
              <w:right w:w="11" w:type="dxa"/>
            </w:tcMar>
            <w:tcW w:w="992" w:type="dxa"/>
            <w:vAlign w:val="center"/>
            <w:textDirection w:val="lrTb"/>
            <w:noWrap w:val="false"/>
          </w:tcPr>
          <w:p>
            <w:pPr>
              <w:pStyle w:val="780"/>
              <w:ind w:firstLine="0"/>
              <w:jc w:val="center"/>
              <w:spacing w:line="240" w:lineRule="auto"/>
              <w:rPr>
                <w:sz w:val="20"/>
                <w:szCs w:val="20"/>
              </w:rPr>
            </w:pPr>
            <w:r>
              <w:rPr>
                <w:sz w:val="20"/>
                <w:szCs w:val="20"/>
              </w:rPr>
              <w:t xml:space="preserve">ООО «Красавинская ТЭЦ»</w:t>
            </w:r>
            <w:r>
              <w:rPr>
                <w:sz w:val="20"/>
                <w:szCs w:val="20"/>
              </w:rPr>
            </w:r>
            <w:r>
              <w:rPr>
                <w:sz w:val="20"/>
                <w:szCs w:val="20"/>
              </w:rPr>
            </w:r>
          </w:p>
        </w:tc>
        <w:tc>
          <w:tcPr>
            <w:tcMar>
              <w:left w:w="11" w:type="dxa"/>
              <w:right w:w="11" w:type="dxa"/>
            </w:tcMar>
            <w:tcW w:w="2399" w:type="dxa"/>
            <w:vAlign w:val="center"/>
            <w:textDirection w:val="lrTb"/>
            <w:noWrap w:val="false"/>
          </w:tcPr>
          <w:p>
            <w:pPr>
              <w:pStyle w:val="780"/>
              <w:ind w:firstLine="0"/>
              <w:jc w:val="center"/>
              <w:spacing w:line="240" w:lineRule="auto"/>
              <w:rPr>
                <w:sz w:val="20"/>
                <w:szCs w:val="20"/>
              </w:rPr>
            </w:pPr>
            <w:r>
              <w:rPr>
                <w:sz w:val="20"/>
                <w:szCs w:val="20"/>
              </w:rPr>
              <w:t xml:space="preserve">«Правила организации теплоснабжения», утвержденные ПП РФ от 08.08.2012 г. № 808</w:t>
            </w:r>
            <w:r>
              <w:rPr>
                <w:sz w:val="20"/>
                <w:szCs w:val="20"/>
              </w:rPr>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11" w:type="dxa"/>
              <w:right w:w="11" w:type="dxa"/>
            </w:tcMar>
            <w:tcW w:w="612"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32</w:t>
            </w:r>
            <w:r>
              <w:rPr>
                <w:sz w:val="20"/>
                <w:szCs w:val="20"/>
              </w:rPr>
            </w:r>
            <w:r>
              <w:rPr>
                <w:sz w:val="20"/>
                <w:szCs w:val="20"/>
              </w:rPr>
            </w:r>
          </w:p>
        </w:tc>
        <w:tc>
          <w:tcPr>
            <w:tcMar>
              <w:left w:w="11" w:type="dxa"/>
              <w:right w:w="11" w:type="dxa"/>
            </w:tcMar>
            <w:tcW w:w="1559" w:type="dxa"/>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котельная школы д. Морозовица</w:t>
            </w:r>
            <w:r>
              <w:rPr>
                <w:color w:val="000000"/>
                <w:sz w:val="20"/>
                <w:szCs w:val="20"/>
              </w:rPr>
            </w:r>
            <w:r>
              <w:rPr>
                <w:color w:val="000000"/>
                <w:sz w:val="20"/>
                <w:szCs w:val="20"/>
              </w:rPr>
            </w:r>
          </w:p>
        </w:tc>
        <w:tc>
          <w:tcPr>
            <w:tcMar>
              <w:left w:w="11" w:type="dxa"/>
              <w:right w:w="11" w:type="dxa"/>
            </w:tcMar>
            <w:tcW w:w="1134" w:type="dxa"/>
            <w:vAlign w:val="center"/>
            <w:textDirection w:val="lrTb"/>
            <w:noWrap w:val="false"/>
          </w:tcPr>
          <w:p>
            <w:pPr>
              <w:pStyle w:val="780"/>
              <w:ind w:firstLine="0"/>
              <w:jc w:val="center"/>
              <w:spacing w:line="240" w:lineRule="auto"/>
              <w:rPr>
                <w:sz w:val="20"/>
                <w:szCs w:val="20"/>
              </w:rPr>
            </w:pPr>
            <w:r>
              <w:rPr>
                <w:color w:val="000000"/>
                <w:sz w:val="20"/>
                <w:szCs w:val="20"/>
                <w:lang w:eastAsia="ru-RU"/>
              </w:rPr>
              <w:t xml:space="preserve">0,9</w:t>
            </w:r>
            <w:r>
              <w:rPr>
                <w:sz w:val="20"/>
                <w:szCs w:val="20"/>
              </w:rPr>
            </w:r>
            <w:r>
              <w:rPr>
                <w:sz w:val="20"/>
                <w:szCs w:val="20"/>
              </w:rPr>
            </w:r>
          </w:p>
        </w:tc>
        <w:tc>
          <w:tcPr>
            <w:tcMar>
              <w:left w:w="11" w:type="dxa"/>
              <w:right w:w="11" w:type="dxa"/>
            </w:tcMar>
            <w:tcW w:w="1560"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«Новатор-Се</w:t>
            </w:r>
            <w:r>
              <w:rPr>
                <w:color w:val="000000"/>
                <w:sz w:val="20"/>
                <w:szCs w:val="20"/>
              </w:rPr>
              <w:t xml:space="preserve">рвис»</w:t>
            </w:r>
            <w:r>
              <w:rPr>
                <w:sz w:val="20"/>
                <w:szCs w:val="20"/>
              </w:rPr>
            </w:r>
            <w:r>
              <w:rPr>
                <w:sz w:val="20"/>
                <w:szCs w:val="20"/>
              </w:rPr>
            </w:r>
          </w:p>
        </w:tc>
        <w:tc>
          <w:tcPr>
            <w:tcMar>
              <w:left w:w="11" w:type="dxa"/>
              <w:right w:w="11" w:type="dxa"/>
            </w:tcMar>
            <w:tcW w:w="1275"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p>
        </w:tc>
        <w:tc>
          <w:tcPr>
            <w:tcMar>
              <w:left w:w="11" w:type="dxa"/>
              <w:right w:w="11" w:type="dxa"/>
            </w:tcMar>
            <w:tcW w:w="1701" w:type="dxa"/>
            <w:vAlign w:val="center"/>
            <w:textDirection w:val="lrTb"/>
            <w:noWrap w:val="false"/>
          </w:tcPr>
          <w:p>
            <w:pPr>
              <w:pStyle w:val="780"/>
              <w:ind w:firstLine="0"/>
              <w:jc w:val="center"/>
              <w:spacing w:line="240" w:lineRule="auto"/>
              <w:rPr>
                <w:sz w:val="20"/>
                <w:szCs w:val="20"/>
              </w:rPr>
            </w:pPr>
            <w:r>
              <w:rPr>
                <w:sz w:val="20"/>
                <w:szCs w:val="20"/>
              </w:rPr>
              <w:t xml:space="preserve">Источник тепловой энергии, тепловые сети</w:t>
            </w:r>
            <w:r>
              <w:rPr>
                <w:sz w:val="20"/>
                <w:szCs w:val="20"/>
              </w:rPr>
            </w:r>
          </w:p>
        </w:tc>
        <w:tc>
          <w:tcPr>
            <w:tcMar>
              <w:left w:w="11" w:type="dxa"/>
              <w:right w:w="11" w:type="dxa"/>
            </w:tcMar>
            <w:tcW w:w="156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w:t>
            </w:r>
            <w:r>
              <w:rPr>
                <w:rFonts w:ascii="Times New Roman" w:hAnsi="Times New Roman" w:cs="Times New Roman"/>
                <w:sz w:val="20"/>
                <w:szCs w:val="20"/>
              </w:rPr>
              <w:t xml:space="preserve">/д</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85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99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993"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33</w:t>
            </w:r>
            <w:r>
              <w:rPr>
                <w:sz w:val="20"/>
                <w:szCs w:val="20"/>
              </w:rPr>
            </w:r>
            <w:r>
              <w:rPr>
                <w:sz w:val="20"/>
                <w:szCs w:val="20"/>
              </w:rPr>
            </w:r>
          </w:p>
        </w:tc>
        <w:tc>
          <w:tcPr>
            <w:tcMar>
              <w:left w:w="11" w:type="dxa"/>
              <w:right w:w="11" w:type="dxa"/>
            </w:tcMar>
            <w:tcW w:w="992"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«Новатор-Сервис»</w:t>
            </w:r>
            <w:r>
              <w:rPr>
                <w:sz w:val="20"/>
                <w:szCs w:val="20"/>
              </w:rPr>
            </w:r>
            <w:r>
              <w:rPr>
                <w:sz w:val="20"/>
                <w:szCs w:val="20"/>
              </w:rPr>
            </w:r>
          </w:p>
        </w:tc>
        <w:tc>
          <w:tcPr>
            <w:tcMar>
              <w:left w:w="11" w:type="dxa"/>
              <w:right w:w="11" w:type="dxa"/>
            </w:tcMar>
            <w:tcW w:w="2399" w:type="dxa"/>
            <w:vAlign w:val="center"/>
            <w:textDirection w:val="lrTb"/>
            <w:noWrap w:val="false"/>
          </w:tcPr>
          <w:p>
            <w:pPr>
              <w:pStyle w:val="780"/>
              <w:ind w:firstLine="0"/>
              <w:jc w:val="center"/>
              <w:spacing w:line="240" w:lineRule="auto"/>
              <w:rPr>
                <w:sz w:val="20"/>
                <w:szCs w:val="20"/>
              </w:rPr>
            </w:pPr>
            <w:r>
              <w:rPr>
                <w:sz w:val="20"/>
                <w:szCs w:val="20"/>
              </w:rPr>
              <w:t xml:space="preserve">«Правила организации теплоснабжения», утвержденные ПП РФ от 08.08.2012 г. № 808</w:t>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11" w:type="dxa"/>
              <w:right w:w="11" w:type="dxa"/>
            </w:tcMar>
            <w:tcW w:w="612"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33</w:t>
            </w:r>
            <w:r>
              <w:rPr>
                <w:sz w:val="20"/>
                <w:szCs w:val="20"/>
              </w:rPr>
            </w:r>
            <w:r>
              <w:rPr>
                <w:sz w:val="20"/>
                <w:szCs w:val="20"/>
              </w:rPr>
            </w:r>
          </w:p>
        </w:tc>
        <w:tc>
          <w:tcPr>
            <w:tcMar>
              <w:left w:w="11" w:type="dxa"/>
              <w:right w:w="11" w:type="dxa"/>
            </w:tcMar>
            <w:tcW w:w="1559" w:type="dxa"/>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котельная Голузинской школы пос. Новатор</w:t>
            </w:r>
            <w:r>
              <w:rPr>
                <w:color w:val="000000"/>
                <w:sz w:val="20"/>
                <w:szCs w:val="20"/>
              </w:rPr>
            </w:r>
            <w:r>
              <w:rPr>
                <w:color w:val="000000"/>
                <w:sz w:val="20"/>
                <w:szCs w:val="20"/>
              </w:rPr>
            </w:r>
          </w:p>
        </w:tc>
        <w:tc>
          <w:tcPr>
            <w:tcMar>
              <w:left w:w="11" w:type="dxa"/>
              <w:right w:w="11" w:type="dxa"/>
            </w:tcMar>
            <w:tcW w:w="1134" w:type="dxa"/>
            <w:vAlign w:val="center"/>
            <w:textDirection w:val="lrTb"/>
            <w:noWrap w:val="false"/>
          </w:tcPr>
          <w:p>
            <w:pPr>
              <w:pStyle w:val="780"/>
              <w:ind w:firstLine="0"/>
              <w:jc w:val="center"/>
              <w:spacing w:line="240" w:lineRule="auto"/>
              <w:rPr>
                <w:sz w:val="20"/>
                <w:szCs w:val="20"/>
              </w:rPr>
            </w:pPr>
            <w:r>
              <w:rPr>
                <w:color w:val="000000"/>
                <w:sz w:val="20"/>
                <w:szCs w:val="20"/>
                <w:lang w:eastAsia="ru-RU"/>
              </w:rPr>
              <w:t xml:space="preserve">0,38</w:t>
            </w:r>
            <w:r>
              <w:rPr>
                <w:sz w:val="20"/>
                <w:szCs w:val="20"/>
              </w:rPr>
            </w:r>
            <w:r>
              <w:rPr>
                <w:sz w:val="20"/>
                <w:szCs w:val="20"/>
              </w:rPr>
            </w:r>
          </w:p>
        </w:tc>
        <w:tc>
          <w:tcPr>
            <w:tcMar>
              <w:left w:w="11" w:type="dxa"/>
              <w:right w:w="11" w:type="dxa"/>
            </w:tcMar>
            <w:tcW w:w="1560"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«Новатор-Сервис»</w:t>
            </w:r>
            <w:r>
              <w:rPr>
                <w:sz w:val="20"/>
                <w:szCs w:val="20"/>
              </w:rPr>
            </w:r>
            <w:r>
              <w:rPr>
                <w:sz w:val="20"/>
                <w:szCs w:val="20"/>
              </w:rPr>
            </w:r>
          </w:p>
        </w:tc>
        <w:tc>
          <w:tcPr>
            <w:tcMar>
              <w:left w:w="11" w:type="dxa"/>
              <w:right w:w="11" w:type="dxa"/>
            </w:tcMar>
            <w:tcW w:w="1275"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p>
        </w:tc>
        <w:tc>
          <w:tcPr>
            <w:tcMar>
              <w:left w:w="11" w:type="dxa"/>
              <w:right w:w="11" w:type="dxa"/>
            </w:tcMar>
            <w:tcW w:w="1701" w:type="dxa"/>
            <w:vAlign w:val="center"/>
            <w:textDirection w:val="lrTb"/>
            <w:noWrap w:val="false"/>
          </w:tcPr>
          <w:p>
            <w:pPr>
              <w:pStyle w:val="780"/>
              <w:ind w:firstLine="0"/>
              <w:jc w:val="center"/>
              <w:spacing w:line="240" w:lineRule="auto"/>
              <w:rPr>
                <w:sz w:val="20"/>
                <w:szCs w:val="20"/>
              </w:rPr>
            </w:pPr>
            <w:r>
              <w:rPr>
                <w:sz w:val="20"/>
                <w:szCs w:val="20"/>
              </w:rPr>
              <w:t xml:space="preserve">Источник теплово</w:t>
            </w:r>
            <w:r>
              <w:rPr>
                <w:sz w:val="20"/>
                <w:szCs w:val="20"/>
              </w:rPr>
              <w:t xml:space="preserve">й энергии, тепловые сети</w:t>
            </w:r>
            <w:r>
              <w:rPr>
                <w:sz w:val="20"/>
                <w:szCs w:val="20"/>
              </w:rPr>
            </w:r>
          </w:p>
        </w:tc>
        <w:tc>
          <w:tcPr>
            <w:tcMar>
              <w:left w:w="11" w:type="dxa"/>
              <w:right w:w="11" w:type="dxa"/>
            </w:tcMar>
            <w:tcW w:w="156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85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99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993"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34</w:t>
            </w:r>
            <w:r>
              <w:rPr>
                <w:sz w:val="20"/>
                <w:szCs w:val="20"/>
              </w:rPr>
            </w:r>
            <w:r>
              <w:rPr>
                <w:sz w:val="20"/>
                <w:szCs w:val="20"/>
              </w:rPr>
            </w:r>
          </w:p>
        </w:tc>
        <w:tc>
          <w:tcPr>
            <w:tcMar>
              <w:left w:w="11" w:type="dxa"/>
              <w:right w:w="11" w:type="dxa"/>
            </w:tcMar>
            <w:tcW w:w="992" w:type="dxa"/>
            <w:vAlign w:val="center"/>
            <w:textDirection w:val="lrTb"/>
            <w:noWrap w:val="false"/>
          </w:tcPr>
          <w:p>
            <w:pPr>
              <w:pStyle w:val="780"/>
              <w:ind w:firstLine="0"/>
              <w:jc w:val="center"/>
              <w:spacing w:line="240" w:lineRule="auto"/>
              <w:rPr>
                <w:sz w:val="20"/>
                <w:szCs w:val="20"/>
              </w:rPr>
            </w:pPr>
            <w:r>
              <w:rPr>
                <w:color w:val="000000"/>
                <w:sz w:val="20"/>
                <w:szCs w:val="20"/>
              </w:rPr>
              <w:t xml:space="preserve">ООО «Новатор-С</w:t>
            </w:r>
            <w:r>
              <w:rPr>
                <w:color w:val="000000"/>
                <w:sz w:val="20"/>
                <w:szCs w:val="20"/>
              </w:rPr>
              <w:t xml:space="preserve">ервис»</w:t>
            </w:r>
            <w:r>
              <w:rPr>
                <w:sz w:val="20"/>
                <w:szCs w:val="20"/>
              </w:rPr>
            </w:r>
            <w:r>
              <w:rPr>
                <w:sz w:val="20"/>
                <w:szCs w:val="20"/>
              </w:rPr>
            </w:r>
          </w:p>
        </w:tc>
        <w:tc>
          <w:tcPr>
            <w:tcMar>
              <w:left w:w="11" w:type="dxa"/>
              <w:right w:w="11" w:type="dxa"/>
            </w:tcMar>
            <w:tcW w:w="2399" w:type="dxa"/>
            <w:vAlign w:val="center"/>
            <w:textDirection w:val="lrTb"/>
            <w:noWrap w:val="false"/>
          </w:tcPr>
          <w:p>
            <w:pPr>
              <w:pStyle w:val="780"/>
              <w:ind w:firstLine="0"/>
              <w:jc w:val="center"/>
              <w:spacing w:line="240" w:lineRule="auto"/>
              <w:rPr>
                <w:sz w:val="20"/>
                <w:szCs w:val="20"/>
              </w:rPr>
            </w:pPr>
            <w:r>
              <w:rPr>
                <w:sz w:val="20"/>
                <w:szCs w:val="20"/>
              </w:rPr>
              <w:t xml:space="preserve">«Правила организации теплоснабжения», утвержденные ПП РФ от 08.08.2012 г. № 808</w:t>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11" w:type="dxa"/>
              <w:right w:w="11" w:type="dxa"/>
            </w:tcMar>
            <w:tcW w:w="612"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34</w:t>
            </w:r>
            <w:r>
              <w:rPr>
                <w:sz w:val="20"/>
                <w:szCs w:val="20"/>
              </w:rPr>
            </w:r>
            <w:r>
              <w:rPr>
                <w:sz w:val="20"/>
                <w:szCs w:val="20"/>
              </w:rPr>
            </w:r>
          </w:p>
        </w:tc>
        <w:tc>
          <w:tcPr>
            <w:tcMar>
              <w:left w:w="11" w:type="dxa"/>
              <w:right w:w="11" w:type="dxa"/>
            </w:tcMar>
            <w:tcW w:w="1559" w:type="dxa"/>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котельная санатория д. Бобровниково</w:t>
            </w:r>
            <w:r>
              <w:rPr>
                <w:color w:val="000000"/>
                <w:sz w:val="20"/>
                <w:szCs w:val="20"/>
              </w:rPr>
            </w:r>
            <w:r>
              <w:rPr>
                <w:color w:val="000000"/>
                <w:sz w:val="20"/>
                <w:szCs w:val="20"/>
              </w:rPr>
            </w:r>
          </w:p>
        </w:tc>
        <w:tc>
          <w:tcPr>
            <w:tcMar>
              <w:left w:w="11" w:type="dxa"/>
              <w:right w:w="11" w:type="dxa"/>
            </w:tcMar>
            <w:tcW w:w="1134" w:type="dxa"/>
            <w:vAlign w:val="center"/>
            <w:textDirection w:val="lrTb"/>
            <w:noWrap w:val="false"/>
          </w:tcPr>
          <w:p>
            <w:pPr>
              <w:pStyle w:val="780"/>
              <w:ind w:firstLine="0"/>
              <w:jc w:val="center"/>
              <w:spacing w:line="240" w:lineRule="auto"/>
              <w:rPr>
                <w:sz w:val="20"/>
                <w:szCs w:val="20"/>
              </w:rPr>
            </w:pPr>
            <w:r>
              <w:rPr>
                <w:color w:val="000000"/>
                <w:sz w:val="20"/>
                <w:szCs w:val="20"/>
                <w:lang w:eastAsia="ru-RU"/>
              </w:rPr>
              <w:t xml:space="preserve">3,55</w:t>
            </w:r>
            <w:r>
              <w:rPr>
                <w:sz w:val="20"/>
                <w:szCs w:val="20"/>
              </w:rPr>
            </w:r>
            <w:r>
              <w:rPr>
                <w:sz w:val="20"/>
                <w:szCs w:val="20"/>
              </w:rPr>
            </w:r>
          </w:p>
        </w:tc>
        <w:tc>
          <w:tcPr>
            <w:tcMar>
              <w:left w:w="11" w:type="dxa"/>
              <w:right w:w="11" w:type="dxa"/>
            </w:tcMar>
            <w:tcW w:w="1560" w:type="dxa"/>
            <w:vAlign w:val="center"/>
            <w:textDirection w:val="lrTb"/>
            <w:noWrap w:val="false"/>
          </w:tcPr>
          <w:p>
            <w:pPr>
              <w:pStyle w:val="780"/>
              <w:ind w:firstLine="0"/>
              <w:jc w:val="center"/>
              <w:spacing w:line="240" w:lineRule="auto"/>
              <w:rPr>
                <w:sz w:val="20"/>
                <w:szCs w:val="20"/>
              </w:rPr>
            </w:pPr>
            <w:r>
              <w:rPr>
                <w:color w:val="000000"/>
                <w:sz w:val="20"/>
                <w:szCs w:val="20"/>
              </w:rPr>
              <w:t xml:space="preserve">МУ ВОФП «Санаторий Бобровниково»</w:t>
            </w:r>
            <w:r>
              <w:rPr>
                <w:sz w:val="20"/>
                <w:szCs w:val="20"/>
              </w:rPr>
            </w:r>
            <w:r>
              <w:rPr>
                <w:sz w:val="20"/>
                <w:szCs w:val="20"/>
              </w:rPr>
            </w:r>
          </w:p>
        </w:tc>
        <w:tc>
          <w:tcPr>
            <w:tcMar>
              <w:left w:w="11" w:type="dxa"/>
              <w:right w:w="11" w:type="dxa"/>
            </w:tcMar>
            <w:tcW w:w="1275"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p>
        </w:tc>
        <w:tc>
          <w:tcPr>
            <w:tcMar>
              <w:left w:w="11" w:type="dxa"/>
              <w:right w:w="11" w:type="dxa"/>
            </w:tcMar>
            <w:tcW w:w="1701" w:type="dxa"/>
            <w:vAlign w:val="center"/>
            <w:textDirection w:val="lrTb"/>
            <w:noWrap w:val="false"/>
          </w:tcPr>
          <w:p>
            <w:pPr>
              <w:pStyle w:val="780"/>
              <w:ind w:firstLine="0"/>
              <w:jc w:val="center"/>
              <w:spacing w:line="240" w:lineRule="auto"/>
              <w:rPr>
                <w:sz w:val="20"/>
                <w:szCs w:val="20"/>
              </w:rPr>
            </w:pPr>
            <w:r>
              <w:rPr>
                <w:sz w:val="20"/>
                <w:szCs w:val="20"/>
              </w:rPr>
              <w:t xml:space="preserve">Источник тепловой энергии, тепловые</w:t>
            </w:r>
            <w:r>
              <w:rPr>
                <w:sz w:val="20"/>
                <w:szCs w:val="20"/>
              </w:rPr>
              <w:t xml:space="preserve"> сети</w:t>
            </w:r>
            <w:r>
              <w:rPr>
                <w:sz w:val="20"/>
                <w:szCs w:val="20"/>
              </w:rPr>
            </w:r>
          </w:p>
        </w:tc>
        <w:tc>
          <w:tcPr>
            <w:tcMar>
              <w:left w:w="11" w:type="dxa"/>
              <w:right w:w="11" w:type="dxa"/>
            </w:tcMar>
            <w:tcW w:w="156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85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99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993"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35</w:t>
            </w:r>
            <w:r>
              <w:rPr>
                <w:sz w:val="20"/>
                <w:szCs w:val="20"/>
              </w:rPr>
            </w:r>
            <w:r>
              <w:rPr>
                <w:sz w:val="20"/>
                <w:szCs w:val="20"/>
              </w:rPr>
            </w:r>
          </w:p>
        </w:tc>
        <w:tc>
          <w:tcPr>
            <w:tcMar>
              <w:left w:w="11" w:type="dxa"/>
              <w:right w:w="11" w:type="dxa"/>
            </w:tcMar>
            <w:tcW w:w="992" w:type="dxa"/>
            <w:vAlign w:val="center"/>
            <w:textDirection w:val="lrTb"/>
            <w:noWrap w:val="false"/>
          </w:tcPr>
          <w:p>
            <w:pPr>
              <w:pStyle w:val="780"/>
              <w:ind w:firstLine="0"/>
              <w:jc w:val="center"/>
              <w:spacing w:line="240" w:lineRule="auto"/>
              <w:rPr>
                <w:sz w:val="20"/>
                <w:szCs w:val="20"/>
              </w:rPr>
            </w:pPr>
            <w:r>
              <w:rPr>
                <w:color w:val="000000"/>
                <w:sz w:val="20"/>
                <w:szCs w:val="20"/>
              </w:rPr>
              <w:t xml:space="preserve">МУ ВОФП «Санаторий Бобровниково»</w:t>
            </w:r>
            <w:r>
              <w:rPr>
                <w:sz w:val="20"/>
                <w:szCs w:val="20"/>
              </w:rPr>
            </w:r>
            <w:r>
              <w:rPr>
                <w:sz w:val="20"/>
                <w:szCs w:val="20"/>
              </w:rPr>
            </w:r>
          </w:p>
        </w:tc>
        <w:tc>
          <w:tcPr>
            <w:tcMar>
              <w:left w:w="11" w:type="dxa"/>
              <w:right w:w="11" w:type="dxa"/>
            </w:tcMar>
            <w:tcW w:w="2399" w:type="dxa"/>
            <w:vAlign w:val="center"/>
            <w:textDirection w:val="lrTb"/>
            <w:noWrap w:val="false"/>
          </w:tcPr>
          <w:p>
            <w:pPr>
              <w:pStyle w:val="780"/>
              <w:ind w:firstLine="0"/>
              <w:jc w:val="center"/>
              <w:spacing w:line="240" w:lineRule="auto"/>
              <w:rPr>
                <w:sz w:val="20"/>
                <w:szCs w:val="20"/>
              </w:rPr>
            </w:pPr>
            <w:r>
              <w:rPr>
                <w:sz w:val="20"/>
                <w:szCs w:val="20"/>
              </w:rPr>
              <w:t xml:space="preserve">«Правила организации теплоснабжения», утвержденные ПП РФ от 08.08.2012 г. № 808</w:t>
            </w:r>
            <w:r>
              <w:rPr>
                <w:sz w:val="20"/>
                <w:szCs w:val="20"/>
              </w:rPr>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c>
          <w:tcPr>
            <w:tcMar>
              <w:left w:w="11" w:type="dxa"/>
              <w:right w:w="11" w:type="dxa"/>
            </w:tcMar>
            <w:tcW w:w="612"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35</w:t>
            </w:r>
            <w:r>
              <w:rPr>
                <w:sz w:val="20"/>
                <w:szCs w:val="20"/>
              </w:rPr>
            </w:r>
            <w:r>
              <w:rPr>
                <w:sz w:val="20"/>
                <w:szCs w:val="20"/>
              </w:rPr>
            </w:r>
          </w:p>
        </w:tc>
        <w:tc>
          <w:tcPr>
            <w:tcMar>
              <w:left w:w="11" w:type="dxa"/>
              <w:right w:w="11" w:type="dxa"/>
            </w:tcMar>
            <w:tcW w:w="1559" w:type="dxa"/>
            <w:vAlign w:val="center"/>
            <w:textDirection w:val="lrTb"/>
            <w:noWrap w:val="false"/>
          </w:tcPr>
          <w:p>
            <w:pPr>
              <w:pStyle w:val="780"/>
              <w:ind w:firstLine="0"/>
              <w:jc w:val="center"/>
              <w:spacing w:line="240" w:lineRule="auto"/>
              <w:rPr>
                <w:color w:val="000000"/>
                <w:sz w:val="20"/>
                <w:szCs w:val="20"/>
              </w:rPr>
            </w:pPr>
            <w:r>
              <w:rPr>
                <w:color w:val="000000"/>
                <w:sz w:val="20"/>
                <w:szCs w:val="20"/>
                <w:lang w:val="en-US"/>
              </w:rPr>
              <w:t xml:space="preserve">ТЭС НАО "СВЕЗА Новатор"</w:t>
            </w:r>
            <w:r>
              <w:rPr>
                <w:color w:val="000000"/>
                <w:sz w:val="20"/>
                <w:szCs w:val="20"/>
              </w:rPr>
            </w:r>
            <w:r>
              <w:rPr>
                <w:color w:val="000000"/>
                <w:sz w:val="20"/>
                <w:szCs w:val="20"/>
              </w:rPr>
            </w:r>
          </w:p>
        </w:tc>
        <w:tc>
          <w:tcPr>
            <w:tcMar>
              <w:left w:w="11" w:type="dxa"/>
              <w:right w:w="11" w:type="dxa"/>
            </w:tcMar>
            <w:tcW w:w="1134" w:type="dxa"/>
            <w:vAlign w:val="center"/>
            <w:textDirection w:val="lrTb"/>
            <w:noWrap w:val="false"/>
          </w:tcPr>
          <w:p>
            <w:pPr>
              <w:pStyle w:val="780"/>
              <w:ind w:firstLine="0"/>
              <w:jc w:val="center"/>
              <w:spacing w:line="240" w:lineRule="auto"/>
              <w:rPr>
                <w:sz w:val="20"/>
                <w:szCs w:val="20"/>
              </w:rPr>
            </w:pPr>
            <w:r>
              <w:rPr>
                <w:color w:val="000000"/>
                <w:sz w:val="20"/>
                <w:szCs w:val="20"/>
                <w:lang w:eastAsia="ru-RU"/>
              </w:rPr>
              <w:t xml:space="preserve">38,1</w:t>
            </w:r>
            <w:r>
              <w:rPr>
                <w:sz w:val="20"/>
                <w:szCs w:val="20"/>
              </w:rPr>
            </w:r>
            <w:r>
              <w:rPr>
                <w:sz w:val="20"/>
                <w:szCs w:val="20"/>
              </w:rPr>
            </w:r>
          </w:p>
        </w:tc>
        <w:tc>
          <w:tcPr>
            <w:tcMar>
              <w:left w:w="11" w:type="dxa"/>
              <w:right w:w="11" w:type="dxa"/>
            </w:tcMar>
            <w:tcW w:w="1560" w:type="dxa"/>
            <w:vAlign w:val="center"/>
            <w:textDirection w:val="lrTb"/>
            <w:noWrap w:val="false"/>
          </w:tcPr>
          <w:p>
            <w:pPr>
              <w:pStyle w:val="780"/>
              <w:ind w:firstLine="0"/>
              <w:jc w:val="center"/>
              <w:spacing w:line="240" w:lineRule="auto"/>
              <w:rPr>
                <w:sz w:val="20"/>
                <w:szCs w:val="20"/>
              </w:rPr>
            </w:pPr>
            <w:r>
              <w:rPr>
                <w:color w:val="000000"/>
                <w:sz w:val="20"/>
                <w:szCs w:val="20"/>
              </w:rPr>
              <w:t xml:space="preserve">НАО "СВЕЗА Новатор"</w:t>
            </w:r>
            <w:r>
              <w:rPr>
                <w:sz w:val="20"/>
                <w:szCs w:val="20"/>
              </w:rPr>
            </w:r>
            <w:r>
              <w:rPr>
                <w:sz w:val="20"/>
                <w:szCs w:val="20"/>
              </w:rPr>
            </w:r>
          </w:p>
        </w:tc>
        <w:tc>
          <w:tcPr>
            <w:tcMar>
              <w:left w:w="11" w:type="dxa"/>
              <w:right w:w="11" w:type="dxa"/>
            </w:tcMar>
            <w:tcW w:w="1275"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p>
        </w:tc>
        <w:tc>
          <w:tcPr>
            <w:tcMar>
              <w:left w:w="11" w:type="dxa"/>
              <w:right w:w="11" w:type="dxa"/>
            </w:tcMar>
            <w:tcW w:w="1701" w:type="dxa"/>
            <w:vAlign w:val="center"/>
            <w:textDirection w:val="lrTb"/>
            <w:noWrap w:val="false"/>
          </w:tcPr>
          <w:p>
            <w:pPr>
              <w:pStyle w:val="780"/>
              <w:ind w:firstLine="0"/>
              <w:jc w:val="center"/>
              <w:spacing w:line="240" w:lineRule="auto"/>
              <w:rPr>
                <w:sz w:val="20"/>
                <w:szCs w:val="20"/>
              </w:rPr>
            </w:pPr>
            <w:r>
              <w:rPr>
                <w:sz w:val="20"/>
                <w:szCs w:val="20"/>
              </w:rPr>
              <w:t xml:space="preserve">Источник тепловой энергии, тепловые сети</w:t>
            </w:r>
            <w:r>
              <w:rPr>
                <w:sz w:val="20"/>
                <w:szCs w:val="20"/>
              </w:rPr>
            </w:r>
          </w:p>
        </w:tc>
        <w:tc>
          <w:tcPr>
            <w:tcMar>
              <w:left w:w="11" w:type="dxa"/>
              <w:right w:w="11" w:type="dxa"/>
            </w:tcMar>
            <w:tcW w:w="156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850"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н/д</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992" w:type="dxa"/>
            <w:vAlign w:val="center"/>
            <w:textDirection w:val="lrTb"/>
            <w:noWrap w:val="false"/>
          </w:tcPr>
          <w:p>
            <w:pPr>
              <w:pStyle w:val="956"/>
              <w:jc w:val="center"/>
              <w:rPr>
                <w:rFonts w:ascii="Times New Roman" w:hAnsi="Times New Roman" w:cs="Times New Roman"/>
                <w:sz w:val="20"/>
                <w:szCs w:val="20"/>
              </w:rPr>
            </w:pPr>
            <w:r>
              <w:rPr>
                <w:rFonts w:ascii="Times New Roman" w:hAnsi="Times New Roman" w:cs="Times New Roman"/>
                <w:sz w:val="20"/>
                <w:szCs w:val="20"/>
              </w:rPr>
              <w:t xml:space="preserve">-</w:t>
            </w:r>
            <w:r>
              <w:rPr>
                <w:rFonts w:ascii="Times New Roman" w:hAnsi="Times New Roman" w:cs="Times New Roman"/>
                <w:sz w:val="20"/>
                <w:szCs w:val="20"/>
              </w:rPr>
            </w:r>
            <w:r>
              <w:rPr>
                <w:rFonts w:ascii="Times New Roman" w:hAnsi="Times New Roman" w:cs="Times New Roman"/>
                <w:sz w:val="20"/>
                <w:szCs w:val="20"/>
              </w:rPr>
            </w:r>
          </w:p>
        </w:tc>
        <w:tc>
          <w:tcPr>
            <w:tcMar>
              <w:left w:w="11" w:type="dxa"/>
              <w:right w:w="11" w:type="dxa"/>
            </w:tcMar>
            <w:tcW w:w="993" w:type="dxa"/>
            <w:vAlign w:val="center"/>
            <w:textDirection w:val="lrTb"/>
            <w:noWrap w:val="false"/>
          </w:tcPr>
          <w:p>
            <w:pPr>
              <w:pStyle w:val="780"/>
              <w:ind w:firstLine="0"/>
              <w:jc w:val="center"/>
              <w:spacing w:line="240" w:lineRule="auto"/>
              <w:rPr>
                <w:sz w:val="20"/>
                <w:szCs w:val="20"/>
              </w:rPr>
            </w:pPr>
            <w:r>
              <w:rPr>
                <w:rStyle w:val="829"/>
                <w:rFonts w:eastAsia="Century Schoolbook"/>
              </w:rPr>
              <w:t xml:space="preserve">36</w:t>
            </w:r>
            <w:r>
              <w:rPr>
                <w:sz w:val="20"/>
                <w:szCs w:val="20"/>
              </w:rPr>
            </w:r>
            <w:r>
              <w:rPr>
                <w:sz w:val="20"/>
                <w:szCs w:val="20"/>
              </w:rPr>
            </w:r>
          </w:p>
        </w:tc>
        <w:tc>
          <w:tcPr>
            <w:tcMar>
              <w:left w:w="11" w:type="dxa"/>
              <w:right w:w="11" w:type="dxa"/>
            </w:tcMar>
            <w:tcW w:w="992" w:type="dxa"/>
            <w:vAlign w:val="center"/>
            <w:textDirection w:val="lrTb"/>
            <w:noWrap w:val="false"/>
          </w:tcPr>
          <w:p>
            <w:pPr>
              <w:pStyle w:val="780"/>
              <w:ind w:firstLine="0"/>
              <w:jc w:val="center"/>
              <w:spacing w:line="240" w:lineRule="auto"/>
              <w:rPr>
                <w:sz w:val="20"/>
                <w:szCs w:val="20"/>
              </w:rPr>
            </w:pPr>
            <w:r>
              <w:rPr>
                <w:color w:val="000000"/>
                <w:sz w:val="20"/>
                <w:szCs w:val="20"/>
              </w:rPr>
              <w:t xml:space="preserve">НАО "СВЕЗА Но</w:t>
            </w:r>
            <w:r>
              <w:rPr>
                <w:color w:val="000000"/>
                <w:sz w:val="20"/>
                <w:szCs w:val="20"/>
              </w:rPr>
              <w:t xml:space="preserve">ватор"</w:t>
            </w:r>
            <w:r>
              <w:rPr>
                <w:sz w:val="20"/>
                <w:szCs w:val="20"/>
              </w:rPr>
            </w:r>
            <w:r>
              <w:rPr>
                <w:sz w:val="20"/>
                <w:szCs w:val="20"/>
              </w:rPr>
            </w:r>
          </w:p>
        </w:tc>
        <w:tc>
          <w:tcPr>
            <w:tcMar>
              <w:left w:w="11" w:type="dxa"/>
              <w:right w:w="11" w:type="dxa"/>
            </w:tcMar>
            <w:tcW w:w="2399" w:type="dxa"/>
            <w:vAlign w:val="center"/>
            <w:textDirection w:val="lrTb"/>
            <w:noWrap w:val="false"/>
          </w:tcPr>
          <w:p>
            <w:pPr>
              <w:pStyle w:val="780"/>
              <w:ind w:firstLine="0"/>
              <w:jc w:val="center"/>
              <w:spacing w:line="240" w:lineRule="auto"/>
              <w:rPr>
                <w:sz w:val="20"/>
                <w:szCs w:val="20"/>
              </w:rPr>
            </w:pPr>
            <w:r>
              <w:rPr>
                <w:sz w:val="20"/>
                <w:szCs w:val="20"/>
              </w:rPr>
              <w:t xml:space="preserve">«Правила организации теплоснабжения», утвержд</w:t>
            </w:r>
            <w:r>
              <w:rPr>
                <w:sz w:val="20"/>
                <w:szCs w:val="20"/>
              </w:rPr>
              <w:t xml:space="preserve">енные ПП РФ от 08.08.2012 г. № 808</w:t>
            </w:r>
            <w:r>
              <w:rPr>
                <w:sz w:val="20"/>
                <w:szCs w:val="20"/>
              </w:rPr>
            </w:r>
          </w:p>
        </w:tc>
      </w:tr>
    </w:tbl>
    <w:p>
      <w:pPr>
        <w:pStyle w:val="780"/>
        <w:sectPr>
          <w:footnotePr/>
          <w:endnotePr/>
          <w:type w:val="nextPage"/>
          <w:pgSz w:w="16838" w:h="11906" w:orient="landscape"/>
          <w:pgMar w:top="1418" w:right="567" w:bottom="851" w:left="567" w:header="709" w:footer="261" w:gutter="0"/>
          <w:cols w:num="1" w:sep="0" w:space="708" w:equalWidth="1"/>
          <w:docGrid w:linePitch="360"/>
        </w:sectPr>
      </w:pPr>
      <w:r/>
      <w:r/>
    </w:p>
    <w:p>
      <w:pPr>
        <w:pStyle w:val="783"/>
        <w:spacing w:line="240" w:lineRule="auto"/>
      </w:pPr>
      <w:r/>
      <w:bookmarkEnd w:id="147"/>
      <w:r/>
      <w:bookmarkStart w:id="150" w:name="sub_1174"/>
      <w:r/>
      <w:bookmarkStart w:id="151" w:name="_Toc193984586"/>
      <w:r>
        <w:t xml:space="preserve">г) информацию о поданных теплоснабжающими организациями заявках на присвоение статуса единой теплоснабжающей организации</w:t>
      </w:r>
      <w:bookmarkEnd w:id="148"/>
      <w:r/>
      <w:r/>
    </w:p>
    <w:p>
      <w:pPr>
        <w:pStyle w:val="780"/>
      </w:pPr>
      <w:r/>
      <w:bookmarkEnd w:id="149"/>
      <w:r/>
      <w:bookmarkStart w:id="152" w:name="sub_1175"/>
      <w:r/>
      <w:bookmarkStart w:id="153" w:name="_Hlk148004609"/>
      <w:r>
        <w:t xml:space="preserve">И</w:t>
      </w:r>
      <w:r>
        <w:t xml:space="preserve">нформаци</w:t>
      </w:r>
      <w:r>
        <w:t xml:space="preserve">я</w:t>
      </w:r>
      <w:r>
        <w:t xml:space="preserve"> о поданных теплоснабжающими организ</w:t>
      </w:r>
      <w:r>
        <w:t xml:space="preserve">ациями заявках на присвоение статуса единой теплосна</w:t>
      </w:r>
      <w:r>
        <w:t xml:space="preserve">бжающей организации</w:t>
      </w:r>
      <w:r>
        <w:t xml:space="preserve"> отсутствует.</w:t>
      </w:r>
      <w:r/>
    </w:p>
    <w:p>
      <w:pPr>
        <w:pStyle w:val="783"/>
        <w:spacing w:line="240" w:lineRule="auto"/>
      </w:pPr>
      <w:r/>
      <w:bookmarkEnd w:id="150"/>
      <w:r/>
      <w:bookmarkStart w:id="154" w:name="_Toc193984587"/>
      <w:r>
        <w:t xml:space="preserve">д) реестр систем теплоснабжения, содержащий перечень теплоснабжающих организаций, действующих в каждой системе теплоснабжения, расположенных в границах </w:t>
      </w:r>
      <w:r>
        <w:t xml:space="preserve">округа</w:t>
      </w:r>
      <w:bookmarkEnd w:id="151"/>
      <w:r/>
      <w:r/>
    </w:p>
    <w:p>
      <w:pPr>
        <w:pStyle w:val="780"/>
      </w:pPr>
      <w:r/>
      <w:bookmarkEnd w:id="152"/>
      <w:r/>
      <w:bookmarkEnd w:id="153"/>
      <w:r/>
      <w:bookmarkStart w:id="155" w:name="sub_1411"/>
      <w:r>
        <w:t xml:space="preserve">В </w:t>
      </w:r>
      <w:r>
        <w:t xml:space="preserve">Великоустю</w:t>
      </w:r>
      <w:r>
        <w:t xml:space="preserve">гском</w:t>
      </w:r>
      <w:r>
        <w:t xml:space="preserve"> муниципальном округе </w:t>
      </w:r>
      <w:r>
        <w:t xml:space="preserve">предприяти</w:t>
      </w:r>
      <w:r>
        <w:t xml:space="preserve">я</w:t>
      </w:r>
      <w:r>
        <w:t xml:space="preserve">, котор</w:t>
      </w:r>
      <w:r>
        <w:t xml:space="preserve">ые оказ</w:t>
      </w:r>
      <w:r>
        <w:t xml:space="preserve">ываю</w:t>
      </w:r>
      <w:r>
        <w:t xml:space="preserve">т услуги в сфере теплоснабжения по производству и передачи тепловой энергии населению, бюджету и производству </w:t>
      </w:r>
      <w:r>
        <w:t xml:space="preserve">представлены в таблице 11.2</w:t>
      </w:r>
      <w:r>
        <w:t xml:space="preserve">.</w:t>
      </w:r>
      <w:r/>
    </w:p>
    <w:p>
      <w:pPr>
        <w:pStyle w:val="780"/>
      </w:pPr>
      <w:r/>
      <w:r/>
    </w:p>
    <w:p>
      <w:pPr>
        <w:pStyle w:val="781"/>
      </w:pPr>
      <w:r/>
      <w:bookmarkStart w:id="156" w:name="_Toc193984588"/>
      <w:r>
        <w:t xml:space="preserve">РАЗДЕЛ 1</w:t>
      </w:r>
      <w:r>
        <w:t xml:space="preserve">2</w:t>
      </w:r>
      <w:r>
        <w:t xml:space="preserve"> "РЕШЕНИЯ О РАСПРЕДЕЛЕНИИ ТЕПЛОВОЙ НАГРУЗКИ МЕЖДУ И</w:t>
      </w:r>
      <w:r>
        <w:t xml:space="preserve">СТОЧНИКАМИ ТЕПЛОВОЙ ЭНЕРГИИ"</w:t>
      </w:r>
      <w:bookmarkEnd w:id="154"/>
      <w:r/>
      <w:r/>
    </w:p>
    <w:p>
      <w:pPr>
        <w:pStyle w:val="780"/>
      </w:pPr>
      <w:r/>
      <w:bookmarkEnd w:id="155"/>
      <w:r/>
      <w:bookmarkStart w:id="157" w:name="sub_1412"/>
      <w:r>
        <w:t xml:space="preserve">Распределение тепловой </w:t>
      </w:r>
      <w:r>
        <w:t xml:space="preserve">нагрузки между источниками тепловой энергии определяется в соответствии со ст. 18. Федерального закона от 27.07.2010</w:t>
      </w:r>
      <w:r>
        <w:t xml:space="preserve"> г.</w:t>
      </w:r>
      <w:r>
        <w:t xml:space="preserve"> № 190-ФЗ «О теплоснабжении». </w:t>
      </w:r>
      <w:r/>
    </w:p>
    <w:p>
      <w:pPr>
        <w:pStyle w:val="780"/>
      </w:pPr>
      <w:r>
        <w:t xml:space="preserve">Для распределения тепловой нагрузки потребителей тепло</w:t>
      </w:r>
      <w:r>
        <w:t xml:space="preserve">вой энергии все теплоснабжающие организации, владеющ</w:t>
      </w:r>
      <w:r>
        <w:t xml:space="preserve">ие источниками тепловой энергии в данной системе теплоснабжения, обязаны представить в уполномоченный орган заявку, содержащую сведения: </w:t>
      </w:r>
      <w:r/>
    </w:p>
    <w:p>
      <w:pPr>
        <w:pStyle w:val="780"/>
        <w:numPr>
          <w:ilvl w:val="0"/>
          <w:numId w:val="12"/>
        </w:numPr>
        <w:ind w:left="851" w:hanging="284"/>
      </w:pPr>
      <w:r>
        <w:t xml:space="preserve">о количестве тепловой энергии, которую теплоснабжающая организация</w:t>
      </w:r>
      <w:r>
        <w:t xml:space="preserve"> обязуется поставлять потребителям и теплоснабжающим</w:t>
      </w:r>
      <w:r>
        <w:t xml:space="preserve"> организациям в данной системе теплоснабжения; </w:t>
      </w:r>
      <w:r/>
    </w:p>
    <w:p>
      <w:pPr>
        <w:pStyle w:val="780"/>
        <w:numPr>
          <w:ilvl w:val="0"/>
          <w:numId w:val="12"/>
        </w:numPr>
        <w:ind w:left="851" w:hanging="284"/>
      </w:pPr>
      <w:r>
        <w:t xml:space="preserve">об объеме мощности источников тепловой энергии, которую теплоснабжающая организация обязуется поддерживать; </w:t>
      </w:r>
      <w:r/>
    </w:p>
    <w:p>
      <w:pPr>
        <w:pStyle w:val="780"/>
        <w:numPr>
          <w:ilvl w:val="0"/>
          <w:numId w:val="12"/>
        </w:numPr>
        <w:ind w:left="851" w:hanging="284"/>
        <w:spacing w:after="120"/>
      </w:pPr>
      <w:r>
        <w:t xml:space="preserve">о действующих тарифах в сфере теплоснабжения и </w:t>
      </w:r>
      <w:r>
        <w:t xml:space="preserve">прогнозных удельных переменных расходах на производс</w:t>
      </w:r>
      <w:r>
        <w:t xml:space="preserve">тво тепловой энергии, теплоносителя и поддержание мощности.</w:t>
      </w:r>
      <w:r>
        <w:t xml:space="preserve"> </w:t>
      </w:r>
      <w:r/>
    </w:p>
    <w:p>
      <w:pPr>
        <w:pStyle w:val="780"/>
      </w:pPr>
      <w:r>
        <w:t xml:space="preserve">В настоящий момент р</w:t>
      </w:r>
      <w:r>
        <w:t xml:space="preserve">аспределение тепловой нагрузки между источниками тепловой энергии на территории </w:t>
      </w:r>
      <w:r>
        <w:t xml:space="preserve">Великоустюгского</w:t>
      </w:r>
      <w:r>
        <w:t xml:space="preserve"> муниципального округа</w:t>
      </w:r>
      <w:r>
        <w:t xml:space="preserve"> не п</w:t>
      </w:r>
      <w:r>
        <w:t xml:space="preserve">ланируется</w:t>
      </w:r>
      <w:r>
        <w:t xml:space="preserve">, т.к. иные источники тепловой энергии отс</w:t>
      </w:r>
      <w:r>
        <w:t xml:space="preserve">утствуют</w:t>
      </w:r>
      <w:r>
        <w:t xml:space="preserve">.</w:t>
      </w:r>
      <w:r/>
    </w:p>
    <w:p>
      <w:pPr>
        <w:pStyle w:val="781"/>
      </w:pPr>
      <w:r/>
      <w:bookmarkStart w:id="158" w:name="_Toc193984589"/>
      <w:r>
        <w:t xml:space="preserve">РАЗДЕЛ 1</w:t>
      </w:r>
      <w:r>
        <w:t xml:space="preserve">3</w:t>
      </w:r>
      <w:r>
        <w:t xml:space="preserve"> "РЕШЕНИЯ ПО БЕСХОЗЯЙНЫМ ТЕПЛОВЫМ СЕТЯМ"</w:t>
      </w:r>
      <w:bookmarkEnd w:id="156"/>
      <w:r/>
      <w:r/>
    </w:p>
    <w:p>
      <w:pPr>
        <w:pStyle w:val="780"/>
      </w:pPr>
      <w:r>
        <w:t xml:space="preserve">В случае выявления при дальнейшей эксплуатации бесхозяйных тепловых сетей согласно п. 6, ст. 15 Федерального закона «О теплоснабжении» от 27.07.</w:t>
      </w:r>
      <w:r>
        <w:t xml:space="preserve">2010</w:t>
      </w:r>
      <w:r>
        <w:t xml:space="preserve"> </w:t>
      </w:r>
      <w:r>
        <w:t xml:space="preserve">г. № 190-ФЗ: «В случае выявления бесхозяйных те</w:t>
      </w:r>
      <w:r>
        <w:t xml:space="preserve">пловых сетей (тепловых сетей, не имеющих эксплуатирующей организации) орган местного самоуправления поселения или городского округа до признания права собственности на указанные бесхозяйные тепловые сети </w:t>
      </w:r>
      <w:r>
        <w:t xml:space="preserve">в течение тридцати дней с даты их выявления обязан о</w:t>
      </w:r>
      <w:r>
        <w:t xml:space="preserve">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w:t>
      </w:r>
      <w:r>
        <w:t xml:space="preserve">ходят указанные бесхозяйные тепловые сети и которая </w:t>
      </w:r>
      <w:r>
        <w:t xml:space="preserve">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w:t>
      </w:r>
      <w:r>
        <w:t xml:space="preserve">ганизации на следующий период регулирования».</w:t>
      </w:r>
      <w:r/>
    </w:p>
    <w:p>
      <w:pPr>
        <w:pStyle w:val="780"/>
      </w:pPr>
      <w:r>
        <w:t xml:space="preserve">Бесхоз</w:t>
      </w:r>
      <w:r>
        <w:t xml:space="preserve">яйные тепловые сети на территории </w:t>
      </w:r>
      <w:r>
        <w:t xml:space="preserve">Великоустюгского</w:t>
      </w:r>
      <w:r>
        <w:t xml:space="preserve"> муниципального округа</w:t>
      </w:r>
      <w:r>
        <w:t xml:space="preserve"> </w:t>
      </w:r>
      <w:r>
        <w:t xml:space="preserve">отсутствуют.</w:t>
      </w:r>
      <w:r/>
    </w:p>
    <w:p>
      <w:pPr>
        <w:pStyle w:val="780"/>
        <w:jc w:val="right"/>
        <w:sectPr>
          <w:footnotePr/>
          <w:endnotePr/>
          <w:type w:val="nextPage"/>
          <w:pgSz w:w="11906" w:h="16838" w:orient="portrait"/>
          <w:pgMar w:top="567" w:right="851" w:bottom="567" w:left="1418" w:header="709" w:footer="6" w:gutter="0"/>
          <w:cols w:num="1" w:sep="0" w:space="708" w:equalWidth="1"/>
          <w:docGrid w:linePitch="360"/>
        </w:sectPr>
      </w:pPr>
      <w:r/>
      <w:r/>
    </w:p>
    <w:p>
      <w:pPr>
        <w:pStyle w:val="781"/>
        <w:rPr>
          <w:color w:val="000000"/>
        </w:rPr>
      </w:pPr>
      <w:r/>
      <w:bookmarkEnd w:id="157"/>
      <w:r/>
      <w:bookmarkStart w:id="159" w:name="sub_1413"/>
      <w:r/>
      <w:bookmarkStart w:id="160" w:name="_Toc193984590"/>
      <w:r>
        <w:t xml:space="preserve">РАЗДЕЛ 1</w:t>
      </w:r>
      <w:r>
        <w:t xml:space="preserve">4</w:t>
      </w:r>
      <w:r>
        <w:t xml:space="preserve"> "</w:t>
      </w:r>
      <w:r>
        <w:t xml:space="preserve">СИНХРОНИЗАЦИЯ СХЕМЫ ТЕПЛОСНАБЖЕНИЯ СО СХЕМОЙ ГАЗОСНАБЖЕНИЯ И ГАЗИФИКАЦИИ СУБЪЕКТА РОССИЙСКОЙ ФЕДЕРАЦИИ И (</w:t>
      </w:r>
      <w:r>
        <w:t xml:space="preserve">ИЛИ) ПОСЕЛЕНИЯ, СХЕМОЙ И ПРОГРАММОЙ РАЗВИТИЯ ЭЛЕКТРО</w:t>
      </w:r>
      <w:r>
        <w:t xml:space="preserve">ЭНЕРГЕТИКИ, А ТАКЖЕ СО СХЕМОЙ ВОДОСНАБЖЕНИЯ И ВОДООТВЕДЕНИЯ ПОСЕЛЕНИЯ, ГОРОДСКОГО ОКРУГА, ГОРОДА ФЕДЕРАЛЬНОГО ЗНАЧЕНИЯ</w:t>
      </w:r>
      <w:r>
        <w:rPr>
          <w:color w:val="000000"/>
        </w:rPr>
        <w:t xml:space="preserve">"</w:t>
      </w:r>
      <w:bookmarkEnd w:id="158"/>
      <w:r>
        <w:rPr>
          <w:color w:val="000000"/>
        </w:rPr>
      </w:r>
      <w:r>
        <w:rPr>
          <w:color w:val="000000"/>
        </w:rPr>
      </w:r>
    </w:p>
    <w:p>
      <w:pPr>
        <w:pStyle w:val="783"/>
        <w:spacing w:line="240" w:lineRule="auto"/>
      </w:pPr>
      <w:r/>
      <w:bookmarkStart w:id="161" w:name="sub_98"/>
      <w:r/>
      <w:bookmarkStart w:id="162" w:name="_Toc193984591"/>
      <w:r>
        <w:t xml:space="preserve">а) описание решений (на основе утвержденной региональной (межрегиональной) программы</w:t>
      </w:r>
      <w:r>
        <w:t xml:space="preserve"> газификации жилищно-коммунального хозяйства, промыш</w:t>
      </w:r>
      <w:r>
        <w:t xml:space="preserve">ленных и иных организаций) о развитии соответствующей системы газоснабжения в части обеспечения топливом источников тепловой энергии</w:t>
      </w:r>
      <w:bookmarkEnd w:id="159"/>
      <w:r/>
      <w:r/>
    </w:p>
    <w:p>
      <w:pPr>
        <w:pStyle w:val="780"/>
      </w:pPr>
      <w:r>
        <w:t xml:space="preserve">Решений (на основе утвержденной региональной (межрегиональной) программ</w:t>
      </w:r>
      <w:r>
        <w:t xml:space="preserve">ы газификации жилищно-коммунального хозяйства, промы</w:t>
      </w:r>
      <w:r>
        <w:t xml:space="preserve">шленных и иных организаций) о развитии соответствующей системы газоснабжения в части обеспечения топливом источников тепловой энергии не предусмотрено.</w:t>
      </w:r>
      <w:r/>
    </w:p>
    <w:p>
      <w:pPr>
        <w:pStyle w:val="783"/>
        <w:spacing w:line="240" w:lineRule="auto"/>
      </w:pPr>
      <w:r/>
      <w:bookmarkEnd w:id="160"/>
      <w:r/>
      <w:bookmarkStart w:id="163" w:name="sub_99"/>
      <w:r/>
      <w:bookmarkStart w:id="164" w:name="_Toc193984592"/>
      <w:r>
        <w:t xml:space="preserve">б) описание проблем организации газоснабжения источн</w:t>
      </w:r>
      <w:r>
        <w:t xml:space="preserve">иков тепловой энергии</w:t>
      </w:r>
      <w:bookmarkEnd w:id="161"/>
      <w:r/>
      <w:r/>
    </w:p>
    <w:p>
      <w:pPr>
        <w:pStyle w:val="780"/>
      </w:pPr>
      <w:r>
        <w:t xml:space="preserve">Проблемы организации газоснабж</w:t>
      </w:r>
      <w:r>
        <w:t xml:space="preserve">ения источников тепловой энергии отсутствуют</w:t>
      </w:r>
      <w:r>
        <w:t xml:space="preserve">.</w:t>
      </w:r>
      <w:r/>
    </w:p>
    <w:p>
      <w:pPr>
        <w:pStyle w:val="783"/>
        <w:spacing w:line="240" w:lineRule="auto"/>
      </w:pPr>
      <w:r/>
      <w:bookmarkEnd w:id="162"/>
      <w:r/>
      <w:bookmarkStart w:id="165" w:name="sub_1203"/>
      <w:r/>
      <w:bookmarkStart w:id="166" w:name="_Toc193984593"/>
      <w:r>
        <w:t xml:space="preserve">в) предложения </w:t>
      </w:r>
      <w:r>
        <w:t xml:space="preserve">по корректировке,</w:t>
      </w:r>
      <w:r>
        <w:t xml:space="preserve"> утвержденной (разработке) региональной (межрегиональной) программы газификации жилищно-коммунального хозяйства, промышленных </w:t>
      </w:r>
      <w:r>
        <w:t xml:space="preserve">и иных организаций для обеспечения согласованности т</w:t>
      </w:r>
      <w:r>
        <w:t xml:space="preserve">акой программы с указанными в схеме теплоснабжения решениями о развитии источников тепловой энергии и систем теплоснабжения</w:t>
      </w:r>
      <w:bookmarkEnd w:id="163"/>
      <w:r/>
      <w:r/>
    </w:p>
    <w:p>
      <w:pPr>
        <w:pStyle w:val="780"/>
      </w:pPr>
      <w:r>
        <w:t xml:space="preserve">Предложения по корректировке утвержденной (разработке) региональной (межрегионал</w:t>
      </w:r>
      <w:r>
        <w:t xml:space="preserve">ьной) программы газификации жилищно-коммунального хо</w:t>
      </w:r>
      <w:r>
        <w:t xml:space="preserve">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 отсутс</w:t>
      </w:r>
      <w:r>
        <w:t xml:space="preserve">твуют.</w:t>
      </w:r>
      <w:r/>
    </w:p>
    <w:p>
      <w:pPr>
        <w:pStyle w:val="783"/>
        <w:spacing w:line="240" w:lineRule="auto"/>
      </w:pPr>
      <w:r/>
      <w:bookmarkEnd w:id="164"/>
      <w:r/>
      <w:bookmarkStart w:id="167" w:name="sub_1204"/>
      <w:r/>
      <w:bookmarkStart w:id="168" w:name="_Toc193984594"/>
      <w:r>
        <w:t xml:space="preserve">г) </w:t>
      </w:r>
      <w:r>
        <w:t xml:space="preserve">описание решений (вырабатываемых с учетом </w:t>
      </w:r>
      <w:r>
        <w:t xml:space="preserve">положений утвержденной схемы и программы развития Единой энергетической системы России) о строительстве, реконструкции, техническом перевооружении и (или) модернизации, выводе из эксплуатации источников т</w:t>
      </w:r>
      <w:r>
        <w:t xml:space="preserve">епловой энергии и генерирующих объектов, включая вхо</w:t>
      </w:r>
      <w:r>
        <w:t xml:space="preserve">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bookmarkEnd w:id="165"/>
      <w:r/>
      <w:r/>
    </w:p>
    <w:p>
      <w:pPr>
        <w:pStyle w:val="780"/>
      </w:pPr>
      <w:r>
        <w:t xml:space="preserve">Предложения от</w:t>
      </w:r>
      <w:r>
        <w:t xml:space="preserve">сутствуют.</w:t>
      </w:r>
      <w:r/>
    </w:p>
    <w:p>
      <w:pPr>
        <w:pStyle w:val="783"/>
        <w:spacing w:line="240" w:lineRule="auto"/>
      </w:pPr>
      <w:r/>
      <w:bookmarkEnd w:id="166"/>
      <w:r/>
      <w:bookmarkStart w:id="169" w:name="sub_1205"/>
      <w:r/>
      <w:bookmarkStart w:id="170" w:name="_Toc193984595"/>
      <w:r>
        <w:t xml:space="preserve">д) </w:t>
      </w:r>
      <w:r>
        <w:t xml:space="preserve">предложения по строительству генерирую</w:t>
      </w:r>
      <w:r>
        <w:t xml:space="preserve">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w:t>
      </w:r>
      <w:r>
        <w:t xml:space="preserve">лектроэнергетики субъекта Российской Федерации, схем</w:t>
      </w:r>
      <w:r>
        <w:t xml:space="preserve">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bookmarkEnd w:id="167"/>
      <w:r/>
      <w:r/>
    </w:p>
    <w:p>
      <w:pPr>
        <w:pStyle w:val="780"/>
      </w:pPr>
      <w:r>
        <w:t xml:space="preserve">Предложения по строительству ге</w:t>
      </w:r>
      <w:r>
        <w:t xml:space="preserve">нерирующих объектов, функционирующих в режиме комбин</w:t>
      </w:r>
      <w:r>
        <w:t xml:space="preserve">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w:t>
      </w:r>
      <w:r>
        <w:t xml:space="preserve">и, схемы и программы развития Единой энергетической </w:t>
      </w:r>
      <w:r>
        <w:t xml:space="preserve">системы России, содержащие в том числе описание участия указанных объектов в перспективных балансах тепловой мощности и энергии в актуализированной схеме теплоснабжения отсутствуют.</w:t>
      </w:r>
      <w:r/>
    </w:p>
    <w:p>
      <w:pPr>
        <w:pStyle w:val="783"/>
        <w:spacing w:line="240" w:lineRule="auto"/>
      </w:pPr>
      <w:r/>
      <w:bookmarkEnd w:id="168"/>
      <w:r/>
      <w:bookmarkStart w:id="171" w:name="sub_1206"/>
      <w:r/>
      <w:bookmarkStart w:id="172" w:name="_Toc193984596"/>
      <w:r>
        <w:t xml:space="preserve">е) описание решений (в</w:t>
      </w:r>
      <w:r>
        <w:t xml:space="preserve">ырабатываемых с учетом положений утвержденной схемы </w:t>
      </w:r>
      <w:r>
        <w:t xml:space="preserve">водоснабжения </w:t>
      </w:r>
      <w:r>
        <w:t xml:space="preserve">округа</w:t>
      </w:r>
      <w:r>
        <w:t xml:space="preserve">, утвержденной единой схемы водоснабжения и водоотведения Республики Крым) о развитии соответствующей системы водоснабжения в части, относящейся к системам теплоснабжения</w:t>
      </w:r>
      <w:bookmarkEnd w:id="169"/>
      <w:r/>
      <w:r/>
    </w:p>
    <w:p>
      <w:pPr>
        <w:pStyle w:val="780"/>
      </w:pPr>
      <w:r>
        <w:t xml:space="preserve">Решения (выра</w:t>
      </w:r>
      <w:r>
        <w:t xml:space="preserve">батываемых с учетом положений утвержденной схемы вод</w:t>
      </w:r>
      <w:r>
        <w:t xml:space="preserve">оснабжения </w:t>
      </w:r>
      <w:r>
        <w:t xml:space="preserve">округа</w:t>
      </w:r>
      <w:r>
        <w:t xml:space="preserve">) о развитии соответствующей системы водоснабжения в части, относящейся к системам теплоснабжения</w:t>
      </w:r>
      <w:r>
        <w:t xml:space="preserve">,</w:t>
      </w:r>
      <w:r>
        <w:t xml:space="preserve"> не предусмотрены.</w:t>
      </w:r>
      <w:r/>
    </w:p>
    <w:p>
      <w:pPr>
        <w:pStyle w:val="780"/>
      </w:pPr>
      <w:r>
        <w:t xml:space="preserve">В соответствии с требованиями Федерального закона от 07.12.2011 № 417-</w:t>
      </w:r>
      <w:r>
        <w:t xml:space="preserve">ФЗ «О внесении изменений в отдельные законодательные</w:t>
      </w:r>
      <w:r>
        <w:t xml:space="preserve"> акты Российской Федерации в связи с принятием Федерального закона «О водоснабжении и водоотведении» к 2022 году все потребители в зоне действия открытой системы теплоснабжения должны быть переведены на з</w:t>
      </w:r>
      <w:r>
        <w:t xml:space="preserve">акрытую схему горячего водоснабжения. </w:t>
      </w:r>
      <w:r/>
    </w:p>
    <w:p>
      <w:pPr>
        <w:pStyle w:val="780"/>
      </w:pPr>
      <w:r>
        <w:t xml:space="preserve">Присоединение</w:t>
      </w:r>
      <w:r>
        <w:t xml:space="preserve"> (подключение) всех потребителей во вновь создаваемых зонах теплоснабжения, включая точечную застройку, будет осуществляться по закрытой схеме отпуска тепловой энергии на нужды горячего водоснабжения с ус</w:t>
      </w:r>
      <w:r>
        <w:t xml:space="preserve">тановкой необходимого теплообменного оборудования в </w:t>
      </w:r>
      <w:r>
        <w:t xml:space="preserve">индивидуальных тепловых пунктах.</w:t>
      </w:r>
      <w:r/>
    </w:p>
    <w:p>
      <w:pPr>
        <w:pStyle w:val="780"/>
      </w:pPr>
      <w:r>
        <w:t xml:space="preserve">Для перевода потребителей, у которых отсутствует внутридомовая система горячего водоснабжения предлагается установка электрических подогревателей.</w:t>
      </w:r>
      <w:r/>
    </w:p>
    <w:p>
      <w:pPr>
        <w:pStyle w:val="783"/>
        <w:spacing w:line="240" w:lineRule="auto"/>
      </w:pPr>
      <w:r/>
      <w:bookmarkEnd w:id="170"/>
      <w:r/>
      <w:bookmarkStart w:id="173" w:name="sub_1207"/>
      <w:r/>
      <w:bookmarkStart w:id="174" w:name="_Toc193984597"/>
      <w:r>
        <w:t xml:space="preserve">ж) предложения </w:t>
      </w:r>
      <w:r>
        <w:t xml:space="preserve">по коррек</w:t>
      </w:r>
      <w:r>
        <w:t xml:space="preserve">тировке,</w:t>
      </w:r>
      <w:r>
        <w:t xml:space="preserve"> утвержденной (разработке) схемы водоснабжен</w:t>
      </w:r>
      <w:r>
        <w:t xml:space="preserve">ия </w:t>
      </w:r>
      <w:r>
        <w:t xml:space="preserve">округа</w:t>
      </w:r>
      <w:r>
        <w:t xml:space="preserve"> </w:t>
      </w:r>
      <w:r>
        <w:t xml:space="preserve">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bookmarkEnd w:id="171"/>
      <w:r/>
      <w:r/>
    </w:p>
    <w:p>
      <w:pPr>
        <w:pStyle w:val="780"/>
      </w:pPr>
      <w:r/>
      <w:bookmarkEnd w:id="172"/>
      <w:r>
        <w:t xml:space="preserve">Предложения по корректировке утвержденной (р</w:t>
      </w:r>
      <w:r>
        <w:t xml:space="preserve">азработке) схемы водоснабжения </w:t>
      </w:r>
      <w:r>
        <w:t xml:space="preserve">округа</w:t>
      </w:r>
      <w:r>
        <w:t xml:space="preserve"> для обеспечени</w:t>
      </w:r>
      <w:r>
        <w:t xml:space="preserve">я согласованности такой схемы и указанных в схеме теплоснабжения решений о развитии источников тепловой энергии и систем теплоснабжения отсутствуют.</w:t>
      </w:r>
      <w:r/>
    </w:p>
    <w:p>
      <w:pPr>
        <w:pStyle w:val="780"/>
      </w:pPr>
      <w:r>
        <w:t xml:space="preserve">В соответствии с требованиями Федерального закона от 07</w:t>
      </w:r>
      <w:r>
        <w:t xml:space="preserve">.12.2011 № 417-ФЗ «О внесении изменений в отдельные </w:t>
      </w:r>
      <w:r>
        <w:t xml:space="preserve">законодательные акты Российской Федерации в связи с принятием Федерального закона «О водоснабжении и водоотведении» к 2022 году все потребители в зоне действия открытой системы теплоснабжения должны быть </w:t>
      </w:r>
      <w:r>
        <w:t xml:space="preserve">переведены на закрытую схему горячего водоснабжения.</w:t>
      </w:r>
      <w:r>
        <w:t xml:space="preserve"> </w:t>
      </w:r>
      <w:r/>
    </w:p>
    <w:p>
      <w:pPr>
        <w:pStyle w:val="780"/>
      </w:pPr>
      <w:r>
        <w:t xml:space="preserve">Присоединение (подключение) всех потребителей во вновь создаваемых зонах теплоснабжения, включая точечную застройку, будет осуществляться по закрытой схеме отпуска тепловой энергии на нужды горячего вод</w:t>
      </w:r>
      <w:r>
        <w:t xml:space="preserve">оснабжения с установкой необходимого теплообменного </w:t>
      </w:r>
      <w:r>
        <w:t xml:space="preserve">оборудования в индивидуальных тепловых пунктах.</w:t>
      </w:r>
      <w:r/>
    </w:p>
    <w:p>
      <w:pPr>
        <w:pStyle w:val="780"/>
      </w:pPr>
      <w:r>
        <w:t xml:space="preserve">Для перевода потребителей, у которых отсутствует внутридомовая система горячего водоснабжения</w:t>
      </w:r>
      <w:r>
        <w:t xml:space="preserve">,</w:t>
      </w:r>
      <w:r>
        <w:t xml:space="preserve"> предлагается установка электрических подогревателей.</w:t>
      </w:r>
      <w:r/>
    </w:p>
    <w:p>
      <w:pPr>
        <w:pStyle w:val="781"/>
        <w:rPr>
          <w:color w:val="000000"/>
        </w:rPr>
      </w:pPr>
      <w:r/>
      <w:bookmarkEnd w:id="173"/>
      <w:r/>
      <w:bookmarkStart w:id="175" w:name="sub_1414"/>
      <w:r/>
      <w:bookmarkStart w:id="176" w:name="_Toc193984598"/>
      <w:r>
        <w:t xml:space="preserve">РАЗДЕЛ 1</w:t>
      </w:r>
      <w:r>
        <w:t xml:space="preserve">5</w:t>
      </w:r>
      <w:r>
        <w:t xml:space="preserve"> "ИНДИКАТОРЫ РАЗВИТИЯ СИСТЕМ ТЕПЛОСНАБЖЕНИЯ МУНИЦИП</w:t>
      </w:r>
      <w:r>
        <w:t xml:space="preserve">АЛЬНОГО ОБРАЗОВАНИЯ</w:t>
      </w:r>
      <w:r>
        <w:rPr>
          <w:color w:val="000000"/>
        </w:rPr>
        <w:t xml:space="preserve">"</w:t>
      </w:r>
      <w:bookmarkEnd w:id="174"/>
      <w:r>
        <w:rPr>
          <w:color w:val="000000"/>
        </w:rPr>
      </w:r>
      <w:r>
        <w:rPr>
          <w:color w:val="000000"/>
        </w:rPr>
      </w:r>
    </w:p>
    <w:p>
      <w:pPr>
        <w:pStyle w:val="783"/>
        <w:spacing w:line="240" w:lineRule="auto"/>
      </w:pPr>
      <w:r/>
      <w:bookmarkStart w:id="177" w:name="sub_1791"/>
      <w:r/>
      <w:bookmarkStart w:id="178" w:name="_Toc8041313"/>
      <w:r/>
      <w:bookmarkStart w:id="179" w:name="_Toc17100049"/>
      <w:r/>
      <w:bookmarkStart w:id="180" w:name="_Toc522105828"/>
      <w:r/>
      <w:bookmarkStart w:id="181" w:name="_Toc525296031"/>
      <w:r/>
      <w:bookmarkStart w:id="182" w:name="_Toc533067441"/>
      <w:r/>
      <w:bookmarkStart w:id="183" w:name="_Toc4488157"/>
      <w:r/>
      <w:bookmarkStart w:id="184" w:name="_Toc142998946"/>
      <w:r/>
      <w:bookmarkStart w:id="185" w:name="_Toc193984599"/>
      <w:r>
        <w:t xml:space="preserve">а) количество прекращений подачи тепловой энергии, теплоносителя в результате технологических нарушений на тепловых сетях</w:t>
      </w:r>
      <w:bookmarkEnd w:id="175"/>
      <w:r/>
      <w:bookmarkEnd w:id="176"/>
      <w:r/>
      <w:bookmarkEnd w:id="177"/>
      <w:r/>
      <w:bookmarkEnd w:id="178"/>
      <w:r/>
      <w:bookmarkEnd w:id="179"/>
      <w:r/>
      <w:bookmarkEnd w:id="180"/>
      <w:r/>
      <w:r/>
    </w:p>
    <w:p>
      <w:pPr>
        <w:pStyle w:val="780"/>
      </w:pPr>
      <w:r>
        <w:t xml:space="preserve">Количество прекращений подачи тепловой энергии, теплоносителя</w:t>
      </w:r>
      <w:r>
        <w:t xml:space="preserve"> в результате технологических нарушений на тепловых </w:t>
      </w:r>
      <w:r>
        <w:t xml:space="preserve">сетях на территории </w:t>
      </w:r>
      <w:r>
        <w:t xml:space="preserve">Великоустюгского</w:t>
      </w:r>
      <w:r>
        <w:t xml:space="preserve"> муниципального округа</w:t>
      </w:r>
      <w:r>
        <w:t xml:space="preserve"> указаны в таблице 14.1. </w:t>
      </w:r>
      <w:r/>
    </w:p>
    <w:p>
      <w:pPr>
        <w:pStyle w:val="780"/>
        <w:jc w:val="right"/>
      </w:pPr>
      <w:r>
        <w:t xml:space="preserve">Таблица 14.1</w:t>
      </w:r>
      <w:r/>
    </w:p>
    <w:tbl>
      <w:tblPr>
        <w:tblW w:w="5037" w:type="pct"/>
        <w:tblInd w:w="-34" w:type="dxa"/>
        <w:tblLayout w:type="fixed"/>
        <w:tblCellMar>
          <w:left w:w="108" w:type="dxa"/>
          <w:top w:w="0" w:type="dxa"/>
          <w:right w:w="108" w:type="dxa"/>
          <w:bottom w:w="0" w:type="dxa"/>
        </w:tblCellMar>
        <w:tblLook w:val="04A0" w:firstRow="1" w:lastRow="0" w:firstColumn="1" w:lastColumn="0" w:noHBand="0" w:noVBand="1"/>
      </w:tblPr>
      <w:tblGrid>
        <w:gridCol w:w="4243"/>
        <w:gridCol w:w="1025"/>
        <w:gridCol w:w="876"/>
        <w:gridCol w:w="873"/>
        <w:gridCol w:w="873"/>
        <w:gridCol w:w="877"/>
        <w:gridCol w:w="1159"/>
      </w:tblGrid>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93"/>
              <w:rPr>
                <w:b/>
                <w:szCs w:val="22"/>
                <w:lang w:val="ru-RU" w:eastAsia="en-US"/>
              </w:rPr>
            </w:pPr>
            <w:r/>
            <w:bookmarkStart w:id="186" w:name="sub_1792"/>
            <w:r/>
            <w:bookmarkStart w:id="187" w:name="_Toc522105829"/>
            <w:r/>
            <w:bookmarkStart w:id="188" w:name="_Toc525296032"/>
            <w:r/>
            <w:bookmarkStart w:id="189" w:name="_Toc533067442"/>
            <w:r/>
            <w:bookmarkStart w:id="190" w:name="_Toc4488158"/>
            <w:r>
              <w:rPr>
                <w:b/>
                <w:szCs w:val="22"/>
                <w:lang w:val="ru-RU" w:eastAsia="en-US"/>
              </w:rPr>
              <w:t xml:space="preserve">Показатель</w:t>
            </w:r>
            <w:r>
              <w:rPr>
                <w:b/>
                <w:szCs w:val="22"/>
                <w:lang w:val="ru-RU" w:eastAsia="en-US"/>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b/>
                <w:szCs w:val="22"/>
                <w:lang w:val="ru-RU" w:eastAsia="en-US"/>
              </w:rPr>
            </w:pPr>
            <w:r>
              <w:rPr>
                <w:b/>
                <w:szCs w:val="22"/>
                <w:lang w:val="ru-RU" w:eastAsia="en-US"/>
              </w:rPr>
              <w:t xml:space="preserve">202</w:t>
            </w:r>
            <w:r>
              <w:rPr>
                <w:b/>
                <w:szCs w:val="22"/>
                <w:lang w:val="ru-RU" w:eastAsia="en-US"/>
              </w:rPr>
              <w:t xml:space="preserve">4</w:t>
            </w:r>
            <w:r>
              <w:rPr>
                <w:b/>
                <w:szCs w:val="22"/>
                <w:lang w:val="ru-RU" w:eastAsia="en-US"/>
              </w:rPr>
              <w:t xml:space="preserve"> г. (факт)</w:t>
            </w:r>
            <w:r>
              <w:rPr>
                <w:b/>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b/>
                <w:szCs w:val="22"/>
                <w:lang w:val="ru-RU" w:eastAsia="en-US"/>
              </w:rPr>
            </w:pPr>
            <w:r>
              <w:rPr>
                <w:b/>
                <w:szCs w:val="22"/>
                <w:lang w:val="ru-RU" w:eastAsia="en-US"/>
              </w:rPr>
              <w:t xml:space="preserve">2025 г.</w:t>
            </w:r>
            <w:r>
              <w:rPr>
                <w:b/>
                <w:szCs w:val="22"/>
                <w:lang w:val="ru-RU" w:eastAsia="en-US"/>
              </w:rPr>
            </w:r>
            <w:r>
              <w:rPr>
                <w:b/>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b/>
                <w:szCs w:val="22"/>
                <w:lang w:val="ru-RU" w:eastAsia="en-US"/>
              </w:rPr>
            </w:pPr>
            <w:r>
              <w:rPr>
                <w:b/>
                <w:szCs w:val="22"/>
                <w:lang w:val="ru-RU" w:eastAsia="en-US"/>
              </w:rPr>
              <w:t xml:space="preserve">2026 г.</w:t>
            </w:r>
            <w:r>
              <w:rPr>
                <w:b/>
                <w:szCs w:val="22"/>
                <w:lang w:val="ru-RU" w:eastAsia="en-US"/>
              </w:rPr>
            </w:r>
            <w:r>
              <w:rPr>
                <w:b/>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b/>
                <w:szCs w:val="22"/>
                <w:lang w:val="ru-RU" w:eastAsia="en-US"/>
              </w:rPr>
            </w:pPr>
            <w:r>
              <w:rPr>
                <w:b/>
                <w:szCs w:val="22"/>
                <w:lang w:val="ru-RU" w:eastAsia="en-US"/>
              </w:rPr>
              <w:t xml:space="preserve">2027</w:t>
            </w:r>
            <w:r>
              <w:rPr>
                <w:b/>
                <w:szCs w:val="22"/>
                <w:lang w:val="ru-RU" w:eastAsia="en-US"/>
              </w:rPr>
              <w:t xml:space="preserve"> </w:t>
            </w:r>
            <w:r>
              <w:rPr>
                <w:b/>
                <w:szCs w:val="22"/>
                <w:lang w:val="ru-RU" w:eastAsia="en-US"/>
              </w:rPr>
              <w:t xml:space="preserve">г.</w:t>
            </w:r>
            <w:r>
              <w:rPr>
                <w:b/>
                <w:szCs w:val="22"/>
                <w:lang w:val="ru-RU" w:eastAsia="en-US"/>
              </w:rPr>
            </w:r>
            <w:r>
              <w:rPr>
                <w:b/>
                <w:szCs w:val="22"/>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tcPr>
          <w:p>
            <w:pPr>
              <w:pStyle w:val="793"/>
              <w:rPr>
                <w:b/>
                <w:szCs w:val="22"/>
                <w:lang w:val="ru-RU" w:eastAsia="en-US"/>
              </w:rPr>
            </w:pPr>
            <w:r>
              <w:rPr>
                <w:b/>
                <w:szCs w:val="22"/>
                <w:lang w:val="ru-RU" w:eastAsia="en-US"/>
              </w:rPr>
              <w:t xml:space="preserve">202</w:t>
            </w:r>
            <w:r>
              <w:rPr>
                <w:b/>
                <w:szCs w:val="22"/>
                <w:lang w:val="ru-RU" w:eastAsia="en-US"/>
              </w:rPr>
              <w:t xml:space="preserve">8</w:t>
            </w:r>
            <w:r>
              <w:rPr>
                <w:b/>
                <w:szCs w:val="22"/>
                <w:lang w:val="ru-RU" w:eastAsia="en-US"/>
              </w:rPr>
              <w:t xml:space="preserve"> г.</w:t>
            </w:r>
            <w:r>
              <w:rPr>
                <w:b/>
                <w:szCs w:val="22"/>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tcPr>
          <w:p>
            <w:pPr>
              <w:pStyle w:val="793"/>
              <w:rPr>
                <w:b/>
                <w:szCs w:val="22"/>
                <w:lang w:val="ru-RU" w:eastAsia="en-US"/>
              </w:rPr>
            </w:pPr>
            <w:r>
              <w:rPr>
                <w:b/>
                <w:szCs w:val="22"/>
                <w:lang w:val="ru-RU" w:eastAsia="en-US"/>
              </w:rPr>
              <w:t xml:space="preserve">202</w:t>
            </w:r>
            <w:r>
              <w:rPr>
                <w:b/>
                <w:szCs w:val="22"/>
                <w:lang w:val="ru-RU" w:eastAsia="en-US"/>
              </w:rPr>
              <w:t xml:space="preserve">9</w:t>
            </w:r>
            <w:r>
              <w:rPr>
                <w:b/>
                <w:szCs w:val="22"/>
                <w:lang w:val="ru-RU" w:eastAsia="en-US"/>
              </w:rPr>
              <w:t xml:space="preserve">-203</w:t>
            </w:r>
            <w:r>
              <w:rPr>
                <w:b/>
                <w:szCs w:val="22"/>
                <w:lang w:val="ru-RU" w:eastAsia="en-US"/>
              </w:rPr>
              <w:t xml:space="preserve">5</w:t>
            </w:r>
            <w:r>
              <w:rPr>
                <w:b/>
                <w:szCs w:val="22"/>
                <w:lang w:val="ru-RU" w:eastAsia="en-US"/>
              </w:rPr>
              <w:t xml:space="preserve">гг.</w:t>
            </w:r>
            <w:r>
              <w:rPr>
                <w:b/>
                <w:szCs w:val="22"/>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sz w:val="20"/>
                <w:szCs w:val="20"/>
                <w:highlight w:val="yellow"/>
              </w:rPr>
            </w:pPr>
            <w:r>
              <w:rPr>
                <w:color w:val="000000"/>
                <w:sz w:val="20"/>
                <w:szCs w:val="20"/>
                <w:lang w:val="en-US"/>
              </w:rPr>
              <w:t xml:space="preserve">котельная № 1 Центральная г. Велики</w:t>
            </w:r>
            <w:r>
              <w:rPr>
                <w:color w:val="000000"/>
                <w:sz w:val="20"/>
                <w:szCs w:val="20"/>
                <w:lang w:val="en-US"/>
              </w:rPr>
              <w:t xml:space="preserve">й Устюг</w:t>
            </w:r>
            <w:r>
              <w:rPr>
                <w:sz w:val="20"/>
                <w:szCs w:val="20"/>
                <w:highlight w:val="yellow"/>
              </w:rPr>
            </w:r>
            <w:r>
              <w:rPr>
                <w:sz w:val="20"/>
                <w:szCs w:val="20"/>
                <w:highlight w:val="yellow"/>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sz w:val="20"/>
                <w:szCs w:val="20"/>
              </w:rPr>
            </w:pPr>
            <w:r>
              <w:rPr>
                <w:color w:val="000000"/>
                <w:sz w:val="20"/>
                <w:szCs w:val="20"/>
                <w:lang w:val="en-US"/>
              </w:rPr>
              <w:t xml:space="preserve">котельная № 2 Квартальная г. В</w:t>
            </w:r>
            <w:r>
              <w:rPr>
                <w:color w:val="000000"/>
                <w:sz w:val="20"/>
                <w:szCs w:val="20"/>
                <w:lang w:val="en-US"/>
              </w:rPr>
              <w:t xml:space="preserve">еликий Устюг</w:t>
            </w:r>
            <w:r>
              <w:rPr>
                <w:sz w:val="20"/>
                <w:szCs w:val="20"/>
              </w:rPr>
            </w:r>
            <w:r>
              <w:rPr>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4 Школьная г. Великий Устюг</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6 Добрынино г. Великий Устюг</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7 д. Коробейниково</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8 БМК С-Западная</w:t>
            </w:r>
            <w:r>
              <w:rPr>
                <w:color w:val="000000"/>
                <w:sz w:val="20"/>
                <w:szCs w:val="20"/>
                <w:lang w:val="en-US"/>
              </w:rPr>
              <w:t xml:space="preserve"> г. Великий Устюг</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9 Кузино</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10 Железнодорожная г. Великий Устюг</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11 Авиолесоохраны г. Великий Устюг</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12 БМК (Энергоцентр) г. Великий Устюг</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w:t>
            </w:r>
            <w:r>
              <w:rPr>
                <w:color w:val="000000"/>
                <w:sz w:val="20"/>
                <w:szCs w:val="20"/>
                <w:lang w:val="en-US"/>
              </w:rPr>
              <w:t xml:space="preserve">ая № 13 Стрига</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14 пос. Зол</w:t>
            </w:r>
            <w:r>
              <w:rPr>
                <w:color w:val="000000"/>
                <w:sz w:val="20"/>
                <w:szCs w:val="20"/>
                <w:lang w:val="en-US"/>
              </w:rPr>
              <w:t xml:space="preserve">отавцево</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16 пос. Валга</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17 Подсосенье</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д. Бухинино</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школа № 15 г. Красавино</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с. Васильевск</w:t>
            </w:r>
            <w:r>
              <w:rPr>
                <w:color w:val="000000"/>
                <w:sz w:val="20"/>
                <w:szCs w:val="20"/>
                <w:lang w:val="en-US"/>
              </w:rPr>
              <w:t xml:space="preserve">ое</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больницы г. Красавино</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"Кирпичный завод" г. Красавино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 2 с. Усть-Алексеево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 3 с. Усть-Алексеево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 4 с. Усть-Алексеево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w:t>
            </w:r>
            <w:r>
              <w:rPr>
                <w:color w:val="000000"/>
                <w:sz w:val="20"/>
                <w:szCs w:val="20"/>
                <w:lang w:val="en-US"/>
              </w:rPr>
              <w:t xml:space="preserve">ная № 5 с. Усть-Алексеево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д. Чернево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больницы п. Полдарса</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бани п. Полдарса</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школы п. Полдарса</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д/сада ул. </w:t>
            </w:r>
            <w:r>
              <w:rPr>
                <w:color w:val="000000"/>
                <w:sz w:val="20"/>
                <w:szCs w:val="20"/>
                <w:lang w:val="en-US"/>
              </w:rPr>
              <w:t xml:space="preserve">Мира п. Ломоватка</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школы ул. </w:t>
            </w:r>
            <w:r>
              <w:rPr>
                <w:color w:val="000000"/>
                <w:sz w:val="20"/>
                <w:szCs w:val="20"/>
                <w:lang w:val="en-US"/>
              </w:rPr>
              <w:t xml:space="preserve">Заречная п. Ломоватка</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ж/д станции г. Красавино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Красавинская ГТ ТЭЦ</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школы д. Морозовица</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Голузинской школы пос. Новатор</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санатория д. Бобровниково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ТЭС НАО "СВЕЗА Новатор"</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bl>
    <w:p>
      <w:pPr>
        <w:pStyle w:val="783"/>
        <w:spacing w:line="240" w:lineRule="auto"/>
      </w:pPr>
      <w:r/>
      <w:bookmarkStart w:id="191" w:name="_Toc142998947"/>
      <w:r/>
      <w:bookmarkStart w:id="192" w:name="_Toc193984600"/>
      <w:r>
        <w:t xml:space="preserve">б) количество прекращений подачи тепловой энергии, теплоносителя в результате</w:t>
      </w:r>
      <w:r>
        <w:t xml:space="preserve"> технологических нарушений на источниках тепловой энергии</w:t>
      </w:r>
      <w:bookmarkEnd w:id="181"/>
      <w:r/>
      <w:bookmarkEnd w:id="182"/>
      <w:r/>
      <w:bookmarkEnd w:id="183"/>
      <w:r/>
      <w:bookmarkEnd w:id="184"/>
      <w:r/>
      <w:bookmarkEnd w:id="185"/>
      <w:r/>
      <w:bookmarkEnd w:id="186"/>
      <w:r/>
      <w:r/>
    </w:p>
    <w:p>
      <w:pPr>
        <w:pStyle w:val="780"/>
      </w:pPr>
      <w:r>
        <w:t xml:space="preserve">Количество прекращений пода</w:t>
      </w:r>
      <w:r>
        <w:t xml:space="preserve">чи тепловой энергии, теплоносителя в результате тех</w:t>
      </w:r>
      <w:r>
        <w:t xml:space="preserve">нологических нарушений на источниках тепловой энергии </w:t>
      </w:r>
      <w:r>
        <w:t xml:space="preserve">Великоустюгского</w:t>
      </w:r>
      <w:r>
        <w:t xml:space="preserve"> муниципального округа</w:t>
      </w:r>
      <w:r>
        <w:t xml:space="preserve"> указаны в таблице 14.2. </w:t>
      </w:r>
      <w:r/>
    </w:p>
    <w:p>
      <w:pPr>
        <w:pStyle w:val="780"/>
        <w:jc w:val="right"/>
      </w:pPr>
      <w:r>
        <w:t xml:space="preserve">Таблица 14.2</w:t>
      </w:r>
      <w:r/>
    </w:p>
    <w:tbl>
      <w:tblPr>
        <w:tblW w:w="5037" w:type="pct"/>
        <w:tblInd w:w="-34" w:type="dxa"/>
        <w:tblLayout w:type="fixed"/>
        <w:tblCellMar>
          <w:left w:w="108" w:type="dxa"/>
          <w:top w:w="0" w:type="dxa"/>
          <w:right w:w="108" w:type="dxa"/>
          <w:bottom w:w="0" w:type="dxa"/>
        </w:tblCellMar>
        <w:tblLook w:val="04A0" w:firstRow="1" w:lastRow="0" w:firstColumn="1" w:lastColumn="0" w:noHBand="0" w:noVBand="1"/>
      </w:tblPr>
      <w:tblGrid>
        <w:gridCol w:w="4243"/>
        <w:gridCol w:w="1025"/>
        <w:gridCol w:w="876"/>
        <w:gridCol w:w="873"/>
        <w:gridCol w:w="873"/>
        <w:gridCol w:w="877"/>
        <w:gridCol w:w="1159"/>
      </w:tblGrid>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93"/>
              <w:rPr>
                <w:b/>
                <w:szCs w:val="22"/>
                <w:lang w:val="ru-RU" w:eastAsia="en-US"/>
              </w:rPr>
            </w:pPr>
            <w:r>
              <w:rPr>
                <w:b/>
                <w:szCs w:val="22"/>
                <w:lang w:val="ru-RU" w:eastAsia="en-US"/>
              </w:rPr>
              <w:t xml:space="preserve">Показатель</w:t>
            </w:r>
            <w:r>
              <w:rPr>
                <w:b/>
                <w:szCs w:val="22"/>
                <w:lang w:val="ru-RU" w:eastAsia="en-US"/>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b/>
                <w:szCs w:val="22"/>
                <w:lang w:val="ru-RU" w:eastAsia="en-US"/>
              </w:rPr>
            </w:pPr>
            <w:r>
              <w:rPr>
                <w:b/>
                <w:szCs w:val="22"/>
                <w:lang w:val="ru-RU" w:eastAsia="en-US"/>
              </w:rPr>
              <w:t xml:space="preserve">202</w:t>
            </w:r>
            <w:r>
              <w:rPr>
                <w:b/>
                <w:szCs w:val="22"/>
                <w:lang w:val="ru-RU" w:eastAsia="en-US"/>
              </w:rPr>
              <w:t xml:space="preserve">4</w:t>
            </w:r>
            <w:r>
              <w:rPr>
                <w:b/>
                <w:szCs w:val="22"/>
                <w:lang w:val="ru-RU" w:eastAsia="en-US"/>
              </w:rPr>
              <w:t xml:space="preserve"> г. (факт)</w:t>
            </w:r>
            <w:r>
              <w:rPr>
                <w:b/>
                <w:szCs w:val="22"/>
                <w:lang w:val="ru-RU" w:eastAsia="en-US"/>
              </w:rPr>
            </w:r>
            <w:r>
              <w:rPr>
                <w:b/>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b/>
                <w:szCs w:val="22"/>
                <w:lang w:val="ru-RU" w:eastAsia="en-US"/>
              </w:rPr>
            </w:pPr>
            <w:r>
              <w:rPr>
                <w:b/>
                <w:szCs w:val="22"/>
                <w:lang w:val="ru-RU" w:eastAsia="en-US"/>
              </w:rPr>
              <w:t xml:space="preserve">2025 г.</w:t>
            </w:r>
            <w:r>
              <w:rPr>
                <w:b/>
                <w:szCs w:val="22"/>
                <w:lang w:val="ru-RU" w:eastAsia="en-US"/>
              </w:rPr>
            </w:r>
            <w:r>
              <w:rPr>
                <w:b/>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b/>
                <w:szCs w:val="22"/>
                <w:lang w:val="ru-RU" w:eastAsia="en-US"/>
              </w:rPr>
            </w:pPr>
            <w:r>
              <w:rPr>
                <w:b/>
                <w:szCs w:val="22"/>
                <w:lang w:val="ru-RU" w:eastAsia="en-US"/>
              </w:rPr>
              <w:t xml:space="preserve">2026 г.</w:t>
            </w:r>
            <w:r>
              <w:rPr>
                <w:b/>
                <w:szCs w:val="22"/>
                <w:lang w:val="ru-RU" w:eastAsia="en-US"/>
              </w:rPr>
            </w:r>
            <w:r>
              <w:rPr>
                <w:b/>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b/>
                <w:szCs w:val="22"/>
                <w:lang w:val="ru-RU" w:eastAsia="en-US"/>
              </w:rPr>
            </w:pPr>
            <w:r>
              <w:rPr>
                <w:b/>
                <w:szCs w:val="22"/>
                <w:lang w:val="ru-RU" w:eastAsia="en-US"/>
              </w:rPr>
              <w:t xml:space="preserve">2027</w:t>
            </w:r>
            <w:r>
              <w:rPr>
                <w:b/>
                <w:szCs w:val="22"/>
                <w:lang w:val="ru-RU" w:eastAsia="en-US"/>
              </w:rPr>
              <w:t xml:space="preserve"> </w:t>
            </w:r>
            <w:r>
              <w:rPr>
                <w:b/>
                <w:szCs w:val="22"/>
                <w:lang w:val="ru-RU" w:eastAsia="en-US"/>
              </w:rPr>
              <w:t xml:space="preserve">г.</w:t>
            </w:r>
            <w:r>
              <w:rPr>
                <w:b/>
                <w:szCs w:val="22"/>
                <w:lang w:val="ru-RU" w:eastAsia="en-US"/>
              </w:rPr>
            </w:r>
            <w:r>
              <w:rPr>
                <w:b/>
                <w:szCs w:val="22"/>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tcPr>
          <w:p>
            <w:pPr>
              <w:pStyle w:val="793"/>
              <w:rPr>
                <w:b/>
                <w:szCs w:val="22"/>
                <w:lang w:val="ru-RU" w:eastAsia="en-US"/>
              </w:rPr>
            </w:pPr>
            <w:r>
              <w:rPr>
                <w:b/>
                <w:szCs w:val="22"/>
                <w:lang w:val="ru-RU" w:eastAsia="en-US"/>
              </w:rPr>
              <w:t xml:space="preserve">202</w:t>
            </w:r>
            <w:r>
              <w:rPr>
                <w:b/>
                <w:szCs w:val="22"/>
                <w:lang w:val="ru-RU" w:eastAsia="en-US"/>
              </w:rPr>
              <w:t xml:space="preserve">8</w:t>
            </w:r>
            <w:r>
              <w:rPr>
                <w:b/>
                <w:szCs w:val="22"/>
                <w:lang w:val="ru-RU" w:eastAsia="en-US"/>
              </w:rPr>
              <w:t xml:space="preserve"> г.</w:t>
            </w:r>
            <w:r>
              <w:rPr>
                <w:b/>
                <w:szCs w:val="22"/>
                <w:lang w:val="ru-RU" w:eastAsia="en-US"/>
              </w:rPr>
            </w:r>
            <w:r>
              <w:rPr>
                <w:b/>
                <w:szCs w:val="22"/>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tcPr>
          <w:p>
            <w:pPr>
              <w:pStyle w:val="793"/>
              <w:rPr>
                <w:b/>
                <w:szCs w:val="22"/>
                <w:lang w:val="ru-RU" w:eastAsia="en-US"/>
              </w:rPr>
            </w:pPr>
            <w:r>
              <w:rPr>
                <w:b/>
                <w:szCs w:val="22"/>
                <w:lang w:val="ru-RU" w:eastAsia="en-US"/>
              </w:rPr>
              <w:t xml:space="preserve">202</w:t>
            </w:r>
            <w:r>
              <w:rPr>
                <w:b/>
                <w:szCs w:val="22"/>
                <w:lang w:val="ru-RU" w:eastAsia="en-US"/>
              </w:rPr>
              <w:t xml:space="preserve">9</w:t>
            </w:r>
            <w:r>
              <w:rPr>
                <w:b/>
                <w:szCs w:val="22"/>
                <w:lang w:val="ru-RU" w:eastAsia="en-US"/>
              </w:rPr>
              <w:t xml:space="preserve">-203</w:t>
            </w:r>
            <w:r>
              <w:rPr>
                <w:b/>
                <w:szCs w:val="22"/>
                <w:lang w:val="ru-RU" w:eastAsia="en-US"/>
              </w:rPr>
              <w:t xml:space="preserve">5</w:t>
            </w:r>
            <w:r>
              <w:rPr>
                <w:b/>
                <w:szCs w:val="22"/>
                <w:lang w:val="ru-RU" w:eastAsia="en-US"/>
              </w:rPr>
              <w:t xml:space="preserve">гг.</w:t>
            </w:r>
            <w:r>
              <w:rPr>
                <w:b/>
                <w:szCs w:val="22"/>
                <w:lang w:val="ru-RU" w:eastAsia="en-US"/>
              </w:rPr>
            </w:r>
            <w:r>
              <w:rPr>
                <w:b/>
                <w:szCs w:val="22"/>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sz w:val="20"/>
                <w:szCs w:val="20"/>
                <w:highlight w:val="yellow"/>
              </w:rPr>
            </w:pPr>
            <w:r>
              <w:rPr>
                <w:color w:val="000000"/>
                <w:sz w:val="20"/>
                <w:szCs w:val="20"/>
                <w:lang w:val="en-US"/>
              </w:rPr>
              <w:t xml:space="preserve">ко</w:t>
            </w:r>
            <w:r>
              <w:rPr>
                <w:color w:val="000000"/>
                <w:sz w:val="20"/>
                <w:szCs w:val="20"/>
                <w:lang w:val="en-US"/>
              </w:rPr>
              <w:t xml:space="preserve">тельная № 1 Центральная г. Великий Устюг</w:t>
            </w:r>
            <w:r>
              <w:rPr>
                <w:sz w:val="20"/>
                <w:szCs w:val="20"/>
                <w:highlight w:val="yellow"/>
              </w:rPr>
            </w:r>
            <w:r>
              <w:rPr>
                <w:sz w:val="20"/>
                <w:szCs w:val="20"/>
                <w:highlight w:val="yellow"/>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sz w:val="20"/>
                <w:szCs w:val="20"/>
              </w:rPr>
            </w:pPr>
            <w:r>
              <w:rPr>
                <w:color w:val="000000"/>
                <w:sz w:val="20"/>
                <w:szCs w:val="20"/>
                <w:lang w:val="en-US"/>
              </w:rPr>
              <w:t xml:space="preserve">котельная № 2 Квартальная г. Великий Устюг</w:t>
            </w:r>
            <w:r>
              <w:rPr>
                <w:sz w:val="20"/>
                <w:szCs w:val="20"/>
              </w:rPr>
            </w:r>
            <w:r>
              <w:rPr>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4 Школьная г. Великий Устюг</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6 Добрынино г. Великий Устюг</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7 д. Коробейниково</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8 БМК С-Западная г. Великий Устюг</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9 Кузино</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10 Железнодорожная г. Великий Устюг</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11 Авиолесоохраны г. Великий Устюг</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12 БМК (Энергоцентр) г. В</w:t>
            </w:r>
            <w:r>
              <w:rPr>
                <w:color w:val="000000"/>
                <w:sz w:val="20"/>
                <w:szCs w:val="20"/>
                <w:lang w:val="en-US"/>
              </w:rPr>
              <w:t xml:space="preserve">еликий Устюг</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13 Стрига</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14 пос. Золотавцево</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16 пос. Валга</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17 Подсосенье</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д. Бухинино</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школа № 15 г. Красавино</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с. Васильевское</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w:t>
            </w:r>
            <w:r>
              <w:rPr>
                <w:color w:val="000000"/>
                <w:sz w:val="20"/>
                <w:szCs w:val="20"/>
                <w:lang w:val="en-US"/>
              </w:rPr>
              <w:t xml:space="preserve">отельная больницы г. Красавино</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"Кирпичный завод" г. Красавино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 2 с. Усть-Алексеево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 3 с. Усть-Алексеево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 4 с. У</w:t>
            </w:r>
            <w:r>
              <w:rPr>
                <w:color w:val="000000"/>
                <w:sz w:val="20"/>
                <w:szCs w:val="20"/>
                <w:lang w:val="en-US"/>
              </w:rPr>
              <w:t xml:space="preserve">сть-Алексеево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 5 с. Усть-А</w:t>
            </w:r>
            <w:r>
              <w:rPr>
                <w:color w:val="000000"/>
                <w:sz w:val="20"/>
                <w:szCs w:val="20"/>
                <w:lang w:val="en-US"/>
              </w:rPr>
              <w:t xml:space="preserve">лексеево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д. Чернево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больницы п. Полдарса</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бани п. Полдарса</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школы п. Полдарса</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д/сада ул. Мира п. Ломоватка</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школы ул. Заречная п. Ломоватка</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ж/д станции г. Красавино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Красавинская ГТ ТЭЦ</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школы д. Морозовица</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Гол</w:t>
            </w:r>
            <w:r>
              <w:rPr>
                <w:color w:val="000000"/>
                <w:sz w:val="20"/>
                <w:szCs w:val="20"/>
                <w:lang w:val="en-US"/>
              </w:rPr>
              <w:t xml:space="preserve">узинской школы пос. Новатор</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w:t>
            </w:r>
            <w:r>
              <w:rPr>
                <w:color w:val="000000"/>
                <w:sz w:val="20"/>
                <w:szCs w:val="20"/>
                <w:lang w:val="en-US"/>
              </w:rPr>
              <w:t xml:space="preserve"> санатория д. Бобровниково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ТЭС НАО "СВЕЗА Новатор"</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bl>
    <w:p>
      <w:pPr>
        <w:pStyle w:val="780"/>
        <w:jc w:val="right"/>
      </w:pPr>
      <w:r/>
      <w:r/>
    </w:p>
    <w:p>
      <w:pPr>
        <w:pStyle w:val="783"/>
        <w:spacing w:line="240" w:lineRule="auto"/>
      </w:pPr>
      <w:r/>
      <w:bookmarkEnd w:id="187"/>
      <w:r/>
      <w:bookmarkStart w:id="193" w:name="_Toc522105830"/>
      <w:r/>
      <w:bookmarkStart w:id="194" w:name="_Toc525296033"/>
      <w:r/>
      <w:bookmarkStart w:id="195" w:name="_Toc533067443"/>
      <w:r/>
      <w:bookmarkStart w:id="196" w:name="_Toc4488159"/>
      <w:r/>
      <w:bookmarkStart w:id="197" w:name="_Toc142998948"/>
      <w:r/>
      <w:bookmarkStart w:id="198" w:name="sub_1793"/>
      <w:r/>
      <w:bookmarkStart w:id="199" w:name="_Toc193984601"/>
      <w:r>
        <w:t xml:space="preserve">в) удельный расход условного топлива на единицу тепловой энергии, отпускаемой с коллекторов источников тепловой энергии (отдельн</w:t>
      </w:r>
      <w:r>
        <w:t xml:space="preserve">о для тепловых электрических станций и котельных)</w:t>
      </w:r>
      <w:bookmarkEnd w:id="188"/>
      <w:r/>
      <w:bookmarkEnd w:id="189"/>
      <w:r/>
      <w:bookmarkEnd w:id="190"/>
      <w:r/>
      <w:bookmarkEnd w:id="191"/>
      <w:r/>
      <w:bookmarkEnd w:id="192"/>
      <w:r/>
      <w:bookmarkEnd w:id="193"/>
      <w:r/>
      <w:r/>
    </w:p>
    <w:p>
      <w:pPr>
        <w:pStyle w:val="780"/>
        <w:rPr>
          <w:lang w:eastAsia="ru-RU"/>
        </w:rPr>
      </w:pPr>
      <w:r>
        <w:rPr>
          <w:lang w:eastAsia="ru-RU"/>
        </w:rPr>
        <w:t xml:space="preserve">Удельный расход условного топлива (кг у.т.) на выработку 1 Гкал тепловой энергии определяют по формуле: </w:t>
      </w:r>
      <w:r>
        <w:rPr>
          <w:lang w:eastAsia="ru-RU"/>
        </w:rPr>
      </w:r>
    </w:p>
    <w:p>
      <w:pPr>
        <w:pStyle w:val="780"/>
        <w:ind w:firstLine="0"/>
        <w:jc w:val="center"/>
        <w:spacing w:line="240" w:lineRule="auto"/>
        <w:rPr>
          <w:rFonts w:eastAsia="Times New Roman"/>
          <w:szCs w:val="24"/>
          <w:lang w:eastAsia="ru-RU"/>
        </w:rPr>
      </w:pPr>
      <w:r>
        <w:rPr>
          <w:rFonts w:eastAsia="Times New Roman"/>
          <w:szCs w:val="24"/>
          <w:lang w:eastAsia="ru-RU"/>
        </w:rPr>
        <mc:AlternateContent>
          <mc:Choice Requires="wpg">
            <w:drawing>
              <wp:inline xmlns:wp="http://schemas.openxmlformats.org/drawingml/2006/wordprocessingDrawing" distT="0" distB="0" distL="0" distR="0">
                <wp:extent cx="1187054" cy="477679"/>
                <wp:effectExtent l="0" t="0" r="0" b="0"/>
                <wp:docPr id="20" name="_x0000_i1045"/>
                <wp:cNvGraphicFramePr/>
                <a:graphic xmlns:a="http://schemas.openxmlformats.org/drawingml/2006/main">
                  <a:graphicData uri="http://schemas.openxmlformats.org/drawingml/2006/picture">
                    <pic:pic xmlns:pic="http://schemas.openxmlformats.org/drawingml/2006/picture">
                      <pic:nvPicPr>
                        <pic:cNvPr id="0" name=""/>
                        <pic:cNvPicPr/>
                        <pic:nvPr/>
                      </pic:nvPicPr>
                      <pic:blipFill>
                        <a:blip r:embed="rId37"/>
                        <a:stretch/>
                      </pic:blipFill>
                      <pic:spPr bwMode="auto">
                        <a:xfrm>
                          <a:off x="0" y="0"/>
                          <a:ext cx="1187054" cy="477679"/>
                        </a:xfrm>
                        <a:prstGeom prst="rect">
                          <a:avLst/>
                        </a:prstGeom>
                        <a:noFill/>
                        <a:ln>
                          <a:noFill/>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9" o:spid="_x0000_s19" type="#_x0000_t75" style="width:93.47pt;height:37.61pt;mso-wrap-distance-left:0.00pt;mso-wrap-distance-top:0.00pt;mso-wrap-distance-right:0.00pt;mso-wrap-distance-bottom:0.00pt;" stroked="f">
                <v:path textboxrect="0,0,0,0"/>
                <v:imagedata r:id="rId37" o:title=""/>
              </v:shape>
            </w:pict>
          </mc:Fallback>
        </mc:AlternateContent>
      </w:r>
      <w:r>
        <w:rPr>
          <w:rFonts w:eastAsia="Times New Roman"/>
          <w:szCs w:val="24"/>
          <w:lang w:eastAsia="ru-RU"/>
        </w:rPr>
      </w:r>
      <w:r>
        <w:rPr>
          <w:rFonts w:eastAsia="Times New Roman"/>
          <w:szCs w:val="24"/>
          <w:lang w:eastAsia="ru-RU"/>
        </w:rPr>
      </w:r>
    </w:p>
    <w:tbl>
      <w:tblPr>
        <w:tblW w:w="9459" w:type="dxa"/>
        <w:tblCellSpacing w:w="15" w:type="dxa"/>
        <w:tblInd w:w="0" w:type="dxa"/>
        <w:shd w:val="clear" w:color="auto" w:fill="ffffff"/>
        <w:tblLayout w:type="autofit"/>
        <w:tblCellMar>
          <w:left w:w="108" w:type="dxa"/>
          <w:top w:w="0" w:type="dxa"/>
          <w:right w:w="108" w:type="dxa"/>
          <w:bottom w:w="0" w:type="dxa"/>
        </w:tblCellMar>
        <w:tblLook w:val="04A0" w:firstRow="1" w:lastRow="0" w:firstColumn="1" w:lastColumn="0" w:noHBand="0" w:noVBand="1"/>
      </w:tblPr>
      <w:tblGrid>
        <w:gridCol w:w="788"/>
        <w:gridCol w:w="8671"/>
      </w:tblGrid>
      <w:tr>
        <w:tblPrEx/>
        <w:trPr>
          <w:tblCellSpacing w:w="15" w:type="dxa"/>
          <w:trHeight w:val="486"/>
        </w:trPr>
        <w:tc>
          <w:tcPr>
            <w:shd w:val="clear" w:color="auto" w:fill="ffffff"/>
            <w:tcBorders>
              <w:top w:val="none" w:color="000000" w:sz="0" w:space="0"/>
              <w:left w:val="none" w:color="000000" w:sz="0" w:space="0"/>
              <w:bottom w:val="none" w:color="000000" w:sz="0" w:space="0"/>
              <w:right w:val="none" w:color="000000" w:sz="0" w:space="0"/>
            </w:tcBorders>
            <w:tcMar>
              <w:left w:w="15" w:type="dxa"/>
              <w:top w:w="15" w:type="dxa"/>
              <w:right w:w="15" w:type="dxa"/>
              <w:bottom w:w="15" w:type="dxa"/>
            </w:tcMar>
            <w:tcW w:w="788" w:type="auto"/>
            <w:vAlign w:val="center"/>
            <w:textDirection w:val="lrTb"/>
            <w:noWrap w:val="false"/>
          </w:tcPr>
          <w:p>
            <w:pPr>
              <w:pStyle w:val="780"/>
              <w:ind w:firstLine="97"/>
              <w:rPr>
                <w:lang w:eastAsia="ru-RU"/>
              </w:rPr>
            </w:pPr>
            <w:r>
              <w:rPr>
                <w:lang w:eastAsia="ru-RU"/>
              </w:rPr>
              <mc:AlternateContent>
                <mc:Choice Requires="wpg">
                  <w:drawing>
                    <wp:inline xmlns:wp="http://schemas.openxmlformats.org/drawingml/2006/wordprocessingDrawing" distT="0" distB="0" distL="0" distR="0">
                      <wp:extent cx="436836" cy="231695"/>
                      <wp:effectExtent l="0" t="0" r="0" b="0"/>
                      <wp:docPr id="21" name="_x0000_i1046"/>
                      <wp:cNvGraphicFramePr/>
                      <a:graphic xmlns:a="http://schemas.openxmlformats.org/drawingml/2006/main">
                        <a:graphicData uri="http://schemas.openxmlformats.org/drawingml/2006/picture">
                          <pic:pic xmlns:pic="http://schemas.openxmlformats.org/drawingml/2006/picture">
                            <pic:nvPicPr>
                              <pic:cNvPr id="0" name=""/>
                              <pic:cNvPicPr/>
                              <pic:nvPr/>
                            </pic:nvPicPr>
                            <pic:blipFill>
                              <a:blip r:embed="rId38"/>
                              <a:stretch/>
                            </pic:blipFill>
                            <pic:spPr bwMode="auto">
                              <a:xfrm>
                                <a:off x="0" y="0"/>
                                <a:ext cx="436836" cy="231695"/>
                              </a:xfrm>
                              <a:prstGeom prst="rect">
                                <a:avLst/>
                              </a:prstGeom>
                              <a:noFill/>
                              <a:ln>
                                <a:noFill/>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0" o:spid="_x0000_s20" type="#_x0000_t75" style="width:34.40pt;height:18.24pt;mso-wrap-distance-left:0.00pt;mso-wrap-distance-top:0.00pt;mso-wrap-distance-right:0.00pt;mso-wrap-distance-bottom:0.00pt;" stroked="f">
                      <v:path textboxrect="0,0,0,0"/>
                      <v:imagedata r:id="rId38" o:title=""/>
                    </v:shape>
                  </w:pict>
                </mc:Fallback>
              </mc:AlternateContent>
            </w:r>
            <w:r>
              <w:rPr>
                <w:lang w:eastAsia="ru-RU"/>
              </w:rPr>
            </w:r>
            <w:r>
              <w:rPr>
                <w:lang w:eastAsia="ru-RU"/>
              </w:rPr>
            </w:r>
          </w:p>
        </w:tc>
        <w:tc>
          <w:tcPr>
            <w:shd w:val="clear" w:color="auto" w:fill="ffffff"/>
            <w:tcBorders>
              <w:top w:val="none" w:color="000000" w:sz="0" w:space="0"/>
              <w:left w:val="none" w:color="000000" w:sz="0" w:space="0"/>
              <w:bottom w:val="none" w:color="000000" w:sz="0" w:space="0"/>
              <w:right w:val="none" w:color="000000" w:sz="0" w:space="0"/>
            </w:tcBorders>
            <w:tcMar>
              <w:left w:w="15" w:type="dxa"/>
              <w:top w:w="15" w:type="dxa"/>
              <w:right w:w="15" w:type="dxa"/>
              <w:bottom w:w="15" w:type="dxa"/>
            </w:tcMar>
            <w:tcW w:w="8671" w:type="auto"/>
            <w:vAlign w:val="center"/>
            <w:textDirection w:val="lrTb"/>
            <w:noWrap w:val="false"/>
          </w:tcPr>
          <w:p>
            <w:pPr>
              <w:pStyle w:val="780"/>
              <w:ind w:firstLine="85"/>
              <w:rPr>
                <w:lang w:eastAsia="ru-RU"/>
              </w:rPr>
            </w:pPr>
            <w:r>
              <w:rPr>
                <w:lang w:eastAsia="ru-RU"/>
              </w:rPr>
              <w:t xml:space="preserve">- КПД котлоагрегата, соответствующий номинальной загрузке котлоагрегата, %. </w:t>
            </w:r>
            <w:r>
              <w:rPr>
                <w:lang w:eastAsia="ru-RU"/>
              </w:rPr>
            </w:r>
          </w:p>
        </w:tc>
      </w:tr>
    </w:tbl>
    <w:p>
      <w:pPr>
        <w:pStyle w:val="780"/>
      </w:pPr>
      <w:r>
        <w:rPr>
          <w:lang w:eastAsia="ru-RU"/>
        </w:rPr>
        <w:t xml:space="preserve">КПД котлоагрегата о</w:t>
      </w:r>
      <w:r>
        <w:rPr>
          <w:lang w:eastAsia="ru-RU"/>
        </w:rPr>
        <w:t xml:space="preserve">пределяют на основании теплотехнических испытаний </w:t>
      </w:r>
      <w:r>
        <w:rPr>
          <w:lang w:eastAsia="ru-RU"/>
        </w:rPr>
        <w:t xml:space="preserve">котлоагрегата, находящегося в технически исправном и отлаженном состоянии. </w:t>
      </w:r>
      <w:r/>
    </w:p>
    <w:p>
      <w:pPr>
        <w:pStyle w:val="780"/>
        <w:jc w:val="right"/>
      </w:pPr>
      <w:r>
        <w:t xml:space="preserve">Таблица 14.3</w:t>
      </w:r>
      <w:r/>
    </w:p>
    <w:p>
      <w:pPr>
        <w:pStyle w:val="780"/>
        <w:ind w:firstLine="0"/>
        <w:jc w:val="center"/>
        <w:spacing w:after="60"/>
        <w:rPr>
          <w:u w:val="single"/>
        </w:rPr>
      </w:pPr>
      <w:r>
        <w:rPr>
          <w:u w:val="single"/>
          <w:lang w:eastAsia="ru-RU"/>
        </w:rPr>
        <w:t xml:space="preserve">Удельный расход условного топлива (кг у.т.) на выработку 1 Гкал тепловой энергии на </w:t>
      </w:r>
      <w:r>
        <w:rPr>
          <w:u w:val="single"/>
          <w:lang w:eastAsia="ru-RU"/>
        </w:rPr>
        <w:t xml:space="preserve">источниках тепловой энергии </w:t>
      </w:r>
      <w:r>
        <w:rPr>
          <w:u w:val="single"/>
        </w:rPr>
        <w:t xml:space="preserve">Велик</w:t>
      </w:r>
      <w:r>
        <w:rPr>
          <w:u w:val="single"/>
        </w:rPr>
        <w:t xml:space="preserve">оустюгского</w:t>
      </w:r>
      <w:r>
        <w:rPr>
          <w:u w:val="single"/>
        </w:rPr>
        <w:t xml:space="preserve"> муниципального округа</w:t>
      </w:r>
      <w:r>
        <w:rPr>
          <w:u w:val="single"/>
        </w:rPr>
      </w:r>
      <w:r>
        <w:rPr>
          <w:u w:val="single"/>
        </w:rPr>
      </w:r>
    </w:p>
    <w:tbl>
      <w:tblPr>
        <w:tblW w:w="5037" w:type="pct"/>
        <w:tblInd w:w="-34" w:type="dxa"/>
        <w:tblLayout w:type="fixed"/>
        <w:tblCellMar>
          <w:left w:w="108" w:type="dxa"/>
          <w:top w:w="0" w:type="dxa"/>
          <w:right w:w="108" w:type="dxa"/>
          <w:bottom w:w="0" w:type="dxa"/>
        </w:tblCellMar>
        <w:tblLook w:val="04A0" w:firstRow="1" w:lastRow="0" w:firstColumn="1" w:lastColumn="0" w:noHBand="0" w:noVBand="1"/>
      </w:tblPr>
      <w:tblGrid>
        <w:gridCol w:w="4243"/>
        <w:gridCol w:w="1025"/>
        <w:gridCol w:w="876"/>
        <w:gridCol w:w="873"/>
        <w:gridCol w:w="873"/>
        <w:gridCol w:w="877"/>
        <w:gridCol w:w="1159"/>
      </w:tblGrid>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93"/>
              <w:rPr>
                <w:b/>
                <w:szCs w:val="22"/>
                <w:lang w:val="ru-RU" w:eastAsia="en-US"/>
              </w:rPr>
            </w:pPr>
            <w:r>
              <w:rPr>
                <w:b/>
                <w:szCs w:val="22"/>
                <w:lang w:val="ru-RU" w:eastAsia="en-US"/>
              </w:rPr>
              <w:t xml:space="preserve">Показатель</w:t>
            </w:r>
            <w:r>
              <w:rPr>
                <w:b/>
                <w:szCs w:val="22"/>
                <w:lang w:val="ru-RU" w:eastAsia="en-US"/>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b/>
                <w:szCs w:val="22"/>
                <w:lang w:val="ru-RU" w:eastAsia="en-US"/>
              </w:rPr>
            </w:pPr>
            <w:r>
              <w:rPr>
                <w:b/>
                <w:szCs w:val="22"/>
                <w:lang w:val="ru-RU" w:eastAsia="en-US"/>
              </w:rPr>
              <w:t xml:space="preserve">202</w:t>
            </w:r>
            <w:r>
              <w:rPr>
                <w:b/>
                <w:szCs w:val="22"/>
                <w:lang w:val="ru-RU" w:eastAsia="en-US"/>
              </w:rPr>
              <w:t xml:space="preserve">4</w:t>
            </w:r>
            <w:r>
              <w:rPr>
                <w:b/>
                <w:szCs w:val="22"/>
                <w:lang w:val="ru-RU" w:eastAsia="en-US"/>
              </w:rPr>
              <w:t xml:space="preserve"> г. (факт)</w:t>
            </w:r>
            <w:r>
              <w:rPr>
                <w:b/>
                <w:szCs w:val="22"/>
                <w:lang w:val="ru-RU" w:eastAsia="en-US"/>
              </w:rPr>
            </w:r>
            <w:r>
              <w:rPr>
                <w:b/>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b/>
                <w:szCs w:val="22"/>
                <w:lang w:val="ru-RU" w:eastAsia="en-US"/>
              </w:rPr>
            </w:pPr>
            <w:r>
              <w:rPr>
                <w:b/>
                <w:szCs w:val="22"/>
                <w:lang w:val="ru-RU" w:eastAsia="en-US"/>
              </w:rPr>
              <w:t xml:space="preserve">2025 г.</w:t>
            </w:r>
            <w:r>
              <w:rPr>
                <w:b/>
                <w:szCs w:val="22"/>
                <w:lang w:val="ru-RU" w:eastAsia="en-US"/>
              </w:rPr>
            </w:r>
            <w:r>
              <w:rPr>
                <w:b/>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b/>
                <w:szCs w:val="22"/>
                <w:lang w:val="ru-RU" w:eastAsia="en-US"/>
              </w:rPr>
            </w:pPr>
            <w:r>
              <w:rPr>
                <w:b/>
                <w:szCs w:val="22"/>
                <w:lang w:val="ru-RU" w:eastAsia="en-US"/>
              </w:rPr>
              <w:t xml:space="preserve">2026 г.</w:t>
            </w:r>
            <w:r>
              <w:rPr>
                <w:b/>
                <w:szCs w:val="22"/>
                <w:lang w:val="ru-RU" w:eastAsia="en-US"/>
              </w:rPr>
            </w:r>
            <w:r>
              <w:rPr>
                <w:b/>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b/>
                <w:szCs w:val="22"/>
                <w:lang w:val="ru-RU" w:eastAsia="en-US"/>
              </w:rPr>
            </w:pPr>
            <w:r>
              <w:rPr>
                <w:b/>
                <w:szCs w:val="22"/>
                <w:lang w:val="ru-RU" w:eastAsia="en-US"/>
              </w:rPr>
              <w:t xml:space="preserve">2027</w:t>
            </w:r>
            <w:r>
              <w:rPr>
                <w:b/>
                <w:szCs w:val="22"/>
                <w:lang w:val="ru-RU" w:eastAsia="en-US"/>
              </w:rPr>
              <w:t xml:space="preserve"> </w:t>
            </w:r>
            <w:r>
              <w:rPr>
                <w:b/>
                <w:szCs w:val="22"/>
                <w:lang w:val="ru-RU" w:eastAsia="en-US"/>
              </w:rPr>
              <w:t xml:space="preserve">г.</w:t>
            </w:r>
            <w:r>
              <w:rPr>
                <w:b/>
                <w:szCs w:val="22"/>
                <w:lang w:val="ru-RU" w:eastAsia="en-US"/>
              </w:rPr>
            </w:r>
            <w:r>
              <w:rPr>
                <w:b/>
                <w:szCs w:val="22"/>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tcPr>
          <w:p>
            <w:pPr>
              <w:pStyle w:val="793"/>
              <w:rPr>
                <w:b/>
                <w:szCs w:val="22"/>
                <w:lang w:val="ru-RU" w:eastAsia="en-US"/>
              </w:rPr>
            </w:pPr>
            <w:r>
              <w:rPr>
                <w:b/>
                <w:szCs w:val="22"/>
                <w:lang w:val="ru-RU" w:eastAsia="en-US"/>
              </w:rPr>
              <w:t xml:space="preserve">202</w:t>
            </w:r>
            <w:r>
              <w:rPr>
                <w:b/>
                <w:szCs w:val="22"/>
                <w:lang w:val="ru-RU" w:eastAsia="en-US"/>
              </w:rPr>
              <w:t xml:space="preserve">8</w:t>
            </w:r>
            <w:r>
              <w:rPr>
                <w:b/>
                <w:szCs w:val="22"/>
                <w:lang w:val="ru-RU" w:eastAsia="en-US"/>
              </w:rPr>
              <w:t xml:space="preserve"> г.</w:t>
            </w:r>
            <w:r>
              <w:rPr>
                <w:b/>
                <w:szCs w:val="22"/>
                <w:lang w:val="ru-RU" w:eastAsia="en-US"/>
              </w:rPr>
            </w:r>
            <w:r>
              <w:rPr>
                <w:b/>
                <w:szCs w:val="22"/>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tcPr>
          <w:p>
            <w:pPr>
              <w:pStyle w:val="793"/>
              <w:rPr>
                <w:b/>
                <w:szCs w:val="22"/>
                <w:lang w:val="ru-RU" w:eastAsia="en-US"/>
              </w:rPr>
            </w:pPr>
            <w:r>
              <w:rPr>
                <w:b/>
                <w:szCs w:val="22"/>
                <w:lang w:val="ru-RU" w:eastAsia="en-US"/>
              </w:rPr>
              <w:t xml:space="preserve">202</w:t>
            </w:r>
            <w:r>
              <w:rPr>
                <w:b/>
                <w:szCs w:val="22"/>
                <w:lang w:val="ru-RU" w:eastAsia="en-US"/>
              </w:rPr>
              <w:t xml:space="preserve">9</w:t>
            </w:r>
            <w:r>
              <w:rPr>
                <w:b/>
                <w:szCs w:val="22"/>
                <w:lang w:val="ru-RU" w:eastAsia="en-US"/>
              </w:rPr>
              <w:t xml:space="preserve">-203</w:t>
            </w:r>
            <w:r>
              <w:rPr>
                <w:b/>
                <w:szCs w:val="22"/>
                <w:lang w:val="ru-RU" w:eastAsia="en-US"/>
              </w:rPr>
              <w:t xml:space="preserve">5</w:t>
            </w:r>
            <w:r>
              <w:rPr>
                <w:b/>
                <w:szCs w:val="22"/>
                <w:lang w:val="ru-RU" w:eastAsia="en-US"/>
              </w:rPr>
              <w:t xml:space="preserve">гг.</w:t>
            </w:r>
            <w:r>
              <w:rPr>
                <w:b/>
                <w:szCs w:val="22"/>
                <w:lang w:val="ru-RU" w:eastAsia="en-US"/>
              </w:rPr>
            </w:r>
            <w:r>
              <w:rPr>
                <w:b/>
                <w:szCs w:val="22"/>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sz w:val="20"/>
                <w:szCs w:val="20"/>
              </w:rPr>
            </w:pPr>
            <w:r>
              <w:rPr>
                <w:color w:val="000000"/>
                <w:sz w:val="20"/>
                <w:szCs w:val="20"/>
                <w:lang w:val="en-US"/>
              </w:rPr>
              <w:t xml:space="preserve">котельная № 1 Центральная г. Великий Устюг</w:t>
            </w:r>
            <w:r>
              <w:rPr>
                <w:sz w:val="20"/>
                <w:szCs w:val="20"/>
              </w:rPr>
            </w:r>
            <w:r>
              <w:rPr>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sz w:val="20"/>
                <w:szCs w:val="20"/>
              </w:rPr>
            </w:pPr>
            <w:r>
              <w:rPr>
                <w:color w:val="000000"/>
                <w:sz w:val="20"/>
                <w:szCs w:val="20"/>
                <w:lang w:val="en-US"/>
              </w:rPr>
              <w:t xml:space="preserve">котельная № 2 Квартальная г. Великий Устюг</w:t>
            </w:r>
            <w:r>
              <w:rPr>
                <w:sz w:val="20"/>
                <w:szCs w:val="20"/>
              </w:rPr>
            </w:r>
            <w:r>
              <w:rPr>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4 Школьная г. Великий Устю</w:t>
            </w:r>
            <w:r>
              <w:rPr>
                <w:color w:val="000000"/>
                <w:sz w:val="20"/>
                <w:szCs w:val="20"/>
                <w:lang w:val="en-US"/>
              </w:rPr>
              <w:t xml:space="preserve">г</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6 Добрынино г. Великий</w:t>
            </w:r>
            <w:r>
              <w:rPr>
                <w:color w:val="000000"/>
                <w:sz w:val="20"/>
                <w:szCs w:val="20"/>
                <w:lang w:val="en-US"/>
              </w:rPr>
              <w:t xml:space="preserve"> Устюг</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7 д. Коробейниково</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8 БМК С-Западная г. Великий Устюг</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9 Кузино</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10 Железнодорожная г. Великий Устюг</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11 Авиолесоохраны г. Велик</w:t>
            </w:r>
            <w:r>
              <w:rPr>
                <w:color w:val="000000"/>
                <w:sz w:val="20"/>
                <w:szCs w:val="20"/>
                <w:lang w:val="en-US"/>
              </w:rPr>
              <w:t xml:space="preserve">ий Устюг</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12 БМК (Энергоцентр) г. Великий Устюг</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13 Стрига</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14 пос. Золотавцево</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16 пос. Валга</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w:t>
            </w:r>
            <w:r>
              <w:rPr>
                <w:color w:val="000000"/>
                <w:sz w:val="20"/>
                <w:szCs w:val="20"/>
                <w:lang w:val="en-US"/>
              </w:rPr>
              <w:t xml:space="preserve">ельная № 17 Подсосенье</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д. </w:t>
            </w:r>
            <w:r>
              <w:rPr>
                <w:color w:val="000000"/>
                <w:sz w:val="20"/>
                <w:szCs w:val="20"/>
                <w:lang w:val="en-US"/>
              </w:rPr>
              <w:t xml:space="preserve">Бухинино</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школа № 15 г. Красавино</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с. Васильевское</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больницы г. Красавино</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"Кирпичный завод" г. Красавино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160,9</w:t>
            </w:r>
            <w:r>
              <w:rPr>
                <w:szCs w:val="22"/>
                <w:lang w:val="ru-RU" w:eastAsia="en-US"/>
              </w:rPr>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160,9</w:t>
            </w:r>
            <w:r>
              <w:rPr>
                <w:szCs w:val="22"/>
                <w:lang w:val="ru-RU" w:eastAsia="en-US"/>
              </w:rPr>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1</w:t>
            </w:r>
            <w:r>
              <w:rPr>
                <w:szCs w:val="22"/>
                <w:lang w:val="ru-RU" w:eastAsia="en-US"/>
              </w:rPr>
              <w:t xml:space="preserve">60,9</w:t>
            </w:r>
            <w:r>
              <w:rPr>
                <w:szCs w:val="22"/>
                <w:lang w:val="ru-RU" w:eastAsia="en-US"/>
              </w:rPr>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szCs w:val="22"/>
                <w:lang w:val="ru-RU" w:eastAsia="en-US"/>
              </w:rPr>
              <w:t xml:space="preserve">160,9</w:t>
            </w:r>
            <w:r>
              <w:rPr>
                <w:lang w:val="ru-RU" w:eastAsia="en-US"/>
              </w:rPr>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szCs w:val="22"/>
                <w:lang w:val="ru-RU" w:eastAsia="en-US"/>
              </w:rPr>
              <w:t xml:space="preserve">160,9</w:t>
            </w:r>
            <w:r>
              <w:rPr>
                <w:lang w:val="ru-RU" w:eastAsia="en-US"/>
              </w:rPr>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szCs w:val="22"/>
                <w:lang w:val="ru-RU" w:eastAsia="en-US"/>
              </w:rPr>
              <w:t xml:space="preserve">160,9</w:t>
            </w:r>
            <w:r>
              <w:rPr>
                <w:lang w:val="ru-RU" w:eastAsia="en-US"/>
              </w:rPr>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 2 с. Усть-Алексеево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w:t>
            </w:r>
            <w:r>
              <w:rPr>
                <w:color w:val="000000"/>
                <w:sz w:val="20"/>
                <w:szCs w:val="20"/>
                <w:lang w:val="en-US"/>
              </w:rPr>
              <w:t xml:space="preserve">льная № 3 с. Усть-Алексеево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 4 с. Усть-Алексеево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 5 с. Усть-Алексеево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д. Че</w:t>
            </w:r>
            <w:r>
              <w:rPr>
                <w:color w:val="000000"/>
                <w:sz w:val="20"/>
                <w:szCs w:val="20"/>
                <w:lang w:val="en-US"/>
              </w:rPr>
              <w:t xml:space="preserve">рнево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больницы п. Полдарса</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236,23</w:t>
            </w:r>
            <w:r>
              <w:rPr>
                <w:szCs w:val="22"/>
                <w:lang w:val="ru-RU" w:eastAsia="en-US"/>
              </w:rPr>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236,23</w:t>
            </w:r>
            <w:r>
              <w:rPr>
                <w:szCs w:val="22"/>
                <w:lang w:val="ru-RU" w:eastAsia="en-US"/>
              </w:rPr>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236,23</w:t>
            </w:r>
            <w:r>
              <w:rPr>
                <w:szCs w:val="22"/>
                <w:lang w:val="ru-RU" w:eastAsia="en-US"/>
              </w:rPr>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szCs w:val="22"/>
                <w:lang w:val="ru-RU" w:eastAsia="en-US"/>
              </w:rPr>
              <w:t xml:space="preserve">236,23</w:t>
            </w:r>
            <w:r>
              <w:rPr>
                <w:lang w:val="ru-RU" w:eastAsia="en-US"/>
              </w:rPr>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szCs w:val="22"/>
                <w:lang w:val="ru-RU" w:eastAsia="en-US"/>
              </w:rPr>
              <w:t xml:space="preserve">236,23</w:t>
            </w:r>
            <w:r>
              <w:rPr>
                <w:lang w:val="ru-RU" w:eastAsia="en-US"/>
              </w:rPr>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szCs w:val="22"/>
                <w:lang w:val="ru-RU" w:eastAsia="en-US"/>
              </w:rPr>
              <w:t xml:space="preserve">236,23</w:t>
            </w:r>
            <w:r>
              <w:rPr>
                <w:lang w:val="ru-RU" w:eastAsia="en-US"/>
              </w:rPr>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w:t>
            </w:r>
            <w:r>
              <w:rPr>
                <w:color w:val="000000"/>
                <w:sz w:val="20"/>
                <w:szCs w:val="20"/>
                <w:lang w:val="en-US"/>
              </w:rPr>
              <w:t xml:space="preserve">бани п. Полдарса</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236,23</w:t>
            </w:r>
            <w:r>
              <w:rPr>
                <w:szCs w:val="22"/>
                <w:lang w:val="ru-RU" w:eastAsia="en-US"/>
              </w:rPr>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236,23</w:t>
            </w:r>
            <w:r>
              <w:rPr>
                <w:szCs w:val="22"/>
                <w:lang w:val="ru-RU" w:eastAsia="en-US"/>
              </w:rPr>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236,23</w:t>
            </w:r>
            <w:r>
              <w:rPr>
                <w:szCs w:val="22"/>
                <w:lang w:val="ru-RU" w:eastAsia="en-US"/>
              </w:rPr>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szCs w:val="22"/>
                <w:lang w:val="ru-RU" w:eastAsia="en-US"/>
              </w:rPr>
              <w:t xml:space="preserve">236,23</w:t>
            </w:r>
            <w:r>
              <w:rPr>
                <w:lang w:val="ru-RU" w:eastAsia="en-US"/>
              </w:rPr>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szCs w:val="22"/>
                <w:lang w:val="ru-RU" w:eastAsia="en-US"/>
              </w:rPr>
              <w:t xml:space="preserve">236,23</w:t>
            </w:r>
            <w:r>
              <w:rPr>
                <w:lang w:val="ru-RU" w:eastAsia="en-US"/>
              </w:rPr>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szCs w:val="22"/>
                <w:lang w:val="ru-RU" w:eastAsia="en-US"/>
              </w:rPr>
              <w:t xml:space="preserve">236,23</w:t>
            </w:r>
            <w:r>
              <w:rPr>
                <w:lang w:val="ru-RU" w:eastAsia="en-US"/>
              </w:rPr>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школы п. Полдарса</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236,23</w:t>
            </w:r>
            <w:r>
              <w:rPr>
                <w:szCs w:val="22"/>
                <w:lang w:val="ru-RU" w:eastAsia="en-US"/>
              </w:rPr>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236,23</w:t>
            </w:r>
            <w:r>
              <w:rPr>
                <w:szCs w:val="22"/>
                <w:lang w:val="ru-RU" w:eastAsia="en-US"/>
              </w:rPr>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236,23</w:t>
            </w:r>
            <w:r>
              <w:rPr>
                <w:szCs w:val="22"/>
                <w:lang w:val="ru-RU" w:eastAsia="en-US"/>
              </w:rPr>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szCs w:val="22"/>
                <w:lang w:val="ru-RU" w:eastAsia="en-US"/>
              </w:rPr>
              <w:t xml:space="preserve">236,23</w:t>
            </w:r>
            <w:r>
              <w:rPr>
                <w:lang w:val="ru-RU" w:eastAsia="en-US"/>
              </w:rPr>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szCs w:val="22"/>
                <w:lang w:val="ru-RU" w:eastAsia="en-US"/>
              </w:rPr>
              <w:t xml:space="preserve">236,23</w:t>
            </w:r>
            <w:r>
              <w:rPr>
                <w:lang w:val="ru-RU" w:eastAsia="en-US"/>
              </w:rPr>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szCs w:val="22"/>
                <w:lang w:val="ru-RU" w:eastAsia="en-US"/>
              </w:rPr>
              <w:t xml:space="preserve">236,23</w:t>
            </w:r>
            <w:r>
              <w:rPr>
                <w:lang w:val="ru-RU" w:eastAsia="en-US"/>
              </w:rPr>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д/сада ул. М</w:t>
            </w:r>
            <w:r>
              <w:rPr>
                <w:color w:val="000000"/>
                <w:sz w:val="20"/>
                <w:szCs w:val="20"/>
                <w:lang w:val="en-US"/>
              </w:rPr>
              <w:t xml:space="preserve">ира п. Ломоватка</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школы ул. Заречная п. Ломоватка</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ж/д станции г. Красавино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Красавинская ГТ ТЭЦ</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школы д. Морозовица</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color w:val="000000"/>
              </w:rPr>
              <w:t xml:space="preserve">138,4</w:t>
            </w:r>
            <w:r>
              <w:rPr>
                <w:szCs w:val="22"/>
                <w:lang w:val="ru-RU" w:eastAsia="en-US"/>
              </w:rPr>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color w:val="000000"/>
              </w:rPr>
              <w:t xml:space="preserve">138,4</w:t>
            </w:r>
            <w:r>
              <w:rPr>
                <w:szCs w:val="22"/>
                <w:lang w:val="ru-RU" w:eastAsia="en-US"/>
              </w:rPr>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color w:val="000000"/>
              </w:rPr>
              <w:t xml:space="preserve">138,4</w:t>
            </w:r>
            <w:r>
              <w:rPr>
                <w:szCs w:val="22"/>
                <w:lang w:val="ru-RU" w:eastAsia="en-US"/>
              </w:rPr>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color w:val="000000"/>
              </w:rPr>
              <w:t xml:space="preserve">138,4</w:t>
            </w:r>
            <w:r>
              <w:rPr>
                <w:lang w:val="ru-RU" w:eastAsia="en-US"/>
              </w:rPr>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color w:val="000000"/>
              </w:rPr>
              <w:t xml:space="preserve">138,4</w:t>
            </w:r>
            <w:r>
              <w:rPr>
                <w:lang w:val="ru-RU" w:eastAsia="en-US"/>
              </w:rPr>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color w:val="000000"/>
              </w:rPr>
              <w:t xml:space="preserve">138,4</w:t>
            </w:r>
            <w:r>
              <w:rPr>
                <w:lang w:val="ru-RU" w:eastAsia="en-US"/>
              </w:rPr>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Голузинской ш</w:t>
            </w:r>
            <w:r>
              <w:rPr>
                <w:color w:val="000000"/>
                <w:sz w:val="20"/>
                <w:szCs w:val="20"/>
                <w:lang w:val="en-US"/>
              </w:rPr>
              <w:t xml:space="preserve">колы пос. Новатор</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color w:val="000000"/>
              </w:rPr>
              <w:t xml:space="preserve">165,9</w:t>
            </w:r>
            <w:r>
              <w:rPr>
                <w:szCs w:val="22"/>
                <w:lang w:val="ru-RU" w:eastAsia="en-US"/>
              </w:rPr>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color w:val="000000"/>
              </w:rPr>
              <w:t xml:space="preserve">165,9</w:t>
            </w:r>
            <w:r>
              <w:rPr>
                <w:szCs w:val="22"/>
                <w:lang w:val="ru-RU" w:eastAsia="en-US"/>
              </w:rPr>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color w:val="000000"/>
              </w:rPr>
              <w:t xml:space="preserve">165,9</w:t>
            </w:r>
            <w:r>
              <w:rPr>
                <w:szCs w:val="22"/>
                <w:lang w:val="ru-RU" w:eastAsia="en-US"/>
              </w:rPr>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color w:val="000000"/>
              </w:rPr>
              <w:t xml:space="preserve">165,9</w:t>
            </w:r>
            <w:r>
              <w:rPr>
                <w:lang w:val="ru-RU" w:eastAsia="en-US"/>
              </w:rPr>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color w:val="000000"/>
              </w:rPr>
              <w:t xml:space="preserve">165,9</w:t>
            </w:r>
            <w:r>
              <w:rPr>
                <w:lang w:val="ru-RU" w:eastAsia="en-US"/>
              </w:rPr>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color w:val="000000"/>
              </w:rPr>
              <w:t xml:space="preserve">165,9</w:t>
            </w:r>
            <w:r>
              <w:rPr>
                <w:lang w:val="ru-RU" w:eastAsia="en-US"/>
              </w:rPr>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санатория д. Бобровниково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ТЭС НАО "СВЕЗА Новатор"</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szCs w:val="22"/>
                <w:lang w:val="ru-RU" w:eastAsia="en-US"/>
              </w:rPr>
            </w:pPr>
            <w:r>
              <w:rPr>
                <w:szCs w:val="22"/>
                <w:lang w:val="ru-RU" w:eastAsia="en-US"/>
              </w:rPr>
              <w:t xml:space="preserve">0</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val="false"/>
          </w:tcPr>
          <w:p>
            <w:pPr>
              <w:pStyle w:val="836"/>
              <w:rPr>
                <w:lang w:val="ru-RU" w:eastAsia="en-US"/>
              </w:rPr>
            </w:pPr>
            <w:r>
              <w:rPr>
                <w:lang w:val="ru-RU" w:eastAsia="en-US"/>
              </w:rPr>
              <w:t xml:space="preserve">0</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val="false"/>
          </w:tcPr>
          <w:p>
            <w:pPr>
              <w:pStyle w:val="836"/>
              <w:rPr>
                <w:lang w:val="ru-RU" w:eastAsia="en-US"/>
              </w:rPr>
            </w:pPr>
            <w:r>
              <w:rPr>
                <w:lang w:val="ru-RU" w:eastAsia="en-US"/>
              </w:rPr>
              <w:t xml:space="preserve">0</w:t>
            </w:r>
            <w:r>
              <w:rPr>
                <w:lang w:val="ru-RU" w:eastAsia="en-US"/>
              </w:rPr>
            </w:r>
            <w:r>
              <w:rPr>
                <w:lang w:val="ru-RU" w:eastAsia="en-US"/>
              </w:rPr>
            </w:r>
          </w:p>
        </w:tc>
      </w:tr>
    </w:tbl>
    <w:p>
      <w:pPr>
        <w:pStyle w:val="780"/>
        <w:ind w:firstLine="0"/>
        <w:jc w:val="center"/>
        <w:spacing w:after="60"/>
        <w:rPr>
          <w:u w:val="single"/>
        </w:rPr>
      </w:pPr>
      <w:r>
        <w:rPr>
          <w:u w:val="single"/>
        </w:rPr>
      </w:r>
      <w:r>
        <w:rPr>
          <w:u w:val="single"/>
        </w:rPr>
      </w:r>
    </w:p>
    <w:p>
      <w:pPr>
        <w:pStyle w:val="783"/>
        <w:spacing w:line="240" w:lineRule="auto"/>
      </w:pPr>
      <w:r/>
      <w:bookmarkEnd w:id="194"/>
      <w:r/>
      <w:bookmarkStart w:id="200" w:name="_Toc522105831"/>
      <w:r/>
      <w:bookmarkStart w:id="201" w:name="_Toc525296034"/>
      <w:r/>
      <w:bookmarkStart w:id="202" w:name="_Toc533067444"/>
      <w:r/>
      <w:bookmarkStart w:id="203" w:name="_Toc4488160"/>
      <w:r/>
      <w:bookmarkStart w:id="204" w:name="sub_1794"/>
      <w:r/>
      <w:bookmarkStart w:id="205" w:name="_Toc142998949"/>
      <w:r/>
      <w:bookmarkStart w:id="206" w:name="_Toc193984602"/>
      <w:r>
        <w:t xml:space="preserve">г) отношение величины технологических потерь тепловой энергии, теплон</w:t>
      </w:r>
      <w:r>
        <w:t xml:space="preserve">осителя к</w:t>
      </w:r>
      <w:r>
        <w:t xml:space="preserve"> материальной характеристике теплово</w:t>
      </w:r>
      <w:r>
        <w:t xml:space="preserve">й сети</w:t>
      </w:r>
      <w:bookmarkEnd w:id="195"/>
      <w:r/>
      <w:bookmarkEnd w:id="196"/>
      <w:r/>
      <w:bookmarkEnd w:id="197"/>
      <w:r/>
      <w:bookmarkEnd w:id="198"/>
      <w:r/>
      <w:bookmarkEnd w:id="199"/>
      <w:r/>
      <w:bookmarkEnd w:id="200"/>
      <w:r/>
      <w:r/>
    </w:p>
    <w:p>
      <w:pPr>
        <w:pStyle w:val="780"/>
      </w:pPr>
      <w:r>
        <w:t xml:space="preserve">Отношение величины технологических потерь тепловой энергии, теплоносителя к </w:t>
      </w:r>
      <w:r>
        <w:t xml:space="preserve">материальной</w:t>
      </w:r>
      <w:r>
        <w:t xml:space="preserve"> характеристике тепловой сети на территории </w:t>
      </w:r>
      <w:r>
        <w:t xml:space="preserve">Великоустюгского</w:t>
      </w:r>
      <w:r>
        <w:t xml:space="preserve"> муниципального округа</w:t>
      </w:r>
      <w:r>
        <w:t xml:space="preserve"> указано в таблице 14.4, и измеряе</w:t>
      </w:r>
      <w:r>
        <w:t xml:space="preserve">тся как Гкал/м</w:t>
      </w:r>
      <w:r>
        <w:rPr>
          <w:vertAlign w:val="superscript"/>
        </w:rPr>
        <w:t xml:space="preserve">2</w:t>
      </w:r>
      <w:r>
        <w:t xml:space="preserve">. </w:t>
      </w:r>
      <w:r/>
    </w:p>
    <w:p>
      <w:pPr>
        <w:pStyle w:val="780"/>
        <w:jc w:val="right"/>
      </w:pPr>
      <w:r>
        <w:t xml:space="preserve">Таблица 14.4</w:t>
      </w:r>
      <w:r/>
    </w:p>
    <w:tbl>
      <w:tblPr>
        <w:tblW w:w="5037" w:type="pct"/>
        <w:tblInd w:w="-34" w:type="dxa"/>
        <w:tblLayout w:type="fixed"/>
        <w:tblCellMar>
          <w:left w:w="108" w:type="dxa"/>
          <w:top w:w="0" w:type="dxa"/>
          <w:right w:w="108" w:type="dxa"/>
          <w:bottom w:w="0" w:type="dxa"/>
        </w:tblCellMar>
        <w:tblLook w:val="04A0" w:firstRow="1" w:lastRow="0" w:firstColumn="1" w:lastColumn="0" w:noHBand="0" w:noVBand="1"/>
      </w:tblPr>
      <w:tblGrid>
        <w:gridCol w:w="4243"/>
        <w:gridCol w:w="1025"/>
        <w:gridCol w:w="876"/>
        <w:gridCol w:w="873"/>
        <w:gridCol w:w="873"/>
        <w:gridCol w:w="877"/>
        <w:gridCol w:w="1159"/>
      </w:tblGrid>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93"/>
              <w:rPr>
                <w:b/>
                <w:szCs w:val="22"/>
                <w:lang w:val="ru-RU" w:eastAsia="en-US"/>
              </w:rPr>
            </w:pPr>
            <w:r>
              <w:rPr>
                <w:b/>
                <w:szCs w:val="22"/>
                <w:lang w:val="ru-RU" w:eastAsia="en-US"/>
              </w:rPr>
              <w:t xml:space="preserve">Показатель</w:t>
            </w:r>
            <w:r>
              <w:rPr>
                <w:b/>
                <w:szCs w:val="22"/>
                <w:lang w:val="ru-RU" w:eastAsia="en-US"/>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b/>
                <w:szCs w:val="22"/>
                <w:lang w:val="ru-RU" w:eastAsia="en-US"/>
              </w:rPr>
            </w:pPr>
            <w:r>
              <w:rPr>
                <w:b/>
                <w:szCs w:val="22"/>
                <w:lang w:val="ru-RU" w:eastAsia="en-US"/>
              </w:rPr>
              <w:t xml:space="preserve">202</w:t>
            </w:r>
            <w:r>
              <w:rPr>
                <w:b/>
                <w:szCs w:val="22"/>
                <w:lang w:val="ru-RU" w:eastAsia="en-US"/>
              </w:rPr>
              <w:t xml:space="preserve">4</w:t>
            </w:r>
            <w:r>
              <w:rPr>
                <w:b/>
                <w:szCs w:val="22"/>
                <w:lang w:val="ru-RU" w:eastAsia="en-US"/>
              </w:rPr>
              <w:t xml:space="preserve"> г. (факт)</w:t>
            </w:r>
            <w:r>
              <w:rPr>
                <w:b/>
                <w:szCs w:val="22"/>
                <w:lang w:val="ru-RU" w:eastAsia="en-US"/>
              </w:rPr>
            </w:r>
            <w:r>
              <w:rPr>
                <w:b/>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b/>
                <w:szCs w:val="22"/>
                <w:lang w:val="ru-RU" w:eastAsia="en-US"/>
              </w:rPr>
            </w:pPr>
            <w:r>
              <w:rPr>
                <w:b/>
                <w:szCs w:val="22"/>
                <w:lang w:val="ru-RU" w:eastAsia="en-US"/>
              </w:rPr>
              <w:t xml:space="preserve">2025 г.</w:t>
            </w:r>
            <w:r>
              <w:rPr>
                <w:b/>
                <w:szCs w:val="22"/>
                <w:lang w:val="ru-RU" w:eastAsia="en-US"/>
              </w:rPr>
            </w:r>
            <w:r>
              <w:rPr>
                <w:b/>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b/>
                <w:szCs w:val="22"/>
                <w:lang w:val="ru-RU" w:eastAsia="en-US"/>
              </w:rPr>
            </w:pPr>
            <w:r>
              <w:rPr>
                <w:b/>
                <w:szCs w:val="22"/>
                <w:lang w:val="ru-RU" w:eastAsia="en-US"/>
              </w:rPr>
              <w:t xml:space="preserve">2026 г.</w:t>
            </w:r>
            <w:r>
              <w:rPr>
                <w:b/>
                <w:szCs w:val="22"/>
                <w:lang w:val="ru-RU" w:eastAsia="en-US"/>
              </w:rPr>
            </w:r>
            <w:r>
              <w:rPr>
                <w:b/>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b/>
                <w:szCs w:val="22"/>
                <w:lang w:val="ru-RU" w:eastAsia="en-US"/>
              </w:rPr>
            </w:pPr>
            <w:r>
              <w:rPr>
                <w:b/>
                <w:szCs w:val="22"/>
                <w:lang w:val="ru-RU" w:eastAsia="en-US"/>
              </w:rPr>
              <w:t xml:space="preserve">2027</w:t>
            </w:r>
            <w:r>
              <w:rPr>
                <w:b/>
                <w:szCs w:val="22"/>
                <w:lang w:val="ru-RU" w:eastAsia="en-US"/>
              </w:rPr>
              <w:t xml:space="preserve"> </w:t>
            </w:r>
            <w:r>
              <w:rPr>
                <w:b/>
                <w:szCs w:val="22"/>
                <w:lang w:val="ru-RU" w:eastAsia="en-US"/>
              </w:rPr>
              <w:t xml:space="preserve">г.</w:t>
            </w:r>
            <w:r>
              <w:rPr>
                <w:b/>
                <w:szCs w:val="22"/>
                <w:lang w:val="ru-RU" w:eastAsia="en-US"/>
              </w:rPr>
            </w:r>
            <w:r>
              <w:rPr>
                <w:b/>
                <w:szCs w:val="22"/>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tcPr>
          <w:p>
            <w:pPr>
              <w:pStyle w:val="793"/>
              <w:rPr>
                <w:b/>
                <w:szCs w:val="22"/>
                <w:lang w:val="ru-RU" w:eastAsia="en-US"/>
              </w:rPr>
            </w:pPr>
            <w:r>
              <w:rPr>
                <w:b/>
                <w:szCs w:val="22"/>
                <w:lang w:val="ru-RU" w:eastAsia="en-US"/>
              </w:rPr>
              <w:t xml:space="preserve">202</w:t>
            </w:r>
            <w:r>
              <w:rPr>
                <w:b/>
                <w:szCs w:val="22"/>
                <w:lang w:val="ru-RU" w:eastAsia="en-US"/>
              </w:rPr>
              <w:t xml:space="preserve">8</w:t>
            </w:r>
            <w:r>
              <w:rPr>
                <w:b/>
                <w:szCs w:val="22"/>
                <w:lang w:val="ru-RU" w:eastAsia="en-US"/>
              </w:rPr>
              <w:t xml:space="preserve"> г.</w:t>
            </w:r>
            <w:r>
              <w:rPr>
                <w:b/>
                <w:szCs w:val="22"/>
                <w:lang w:val="ru-RU" w:eastAsia="en-US"/>
              </w:rPr>
            </w:r>
            <w:r>
              <w:rPr>
                <w:b/>
                <w:szCs w:val="22"/>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tcPr>
          <w:p>
            <w:pPr>
              <w:pStyle w:val="793"/>
              <w:rPr>
                <w:b/>
                <w:szCs w:val="22"/>
                <w:lang w:val="ru-RU" w:eastAsia="en-US"/>
              </w:rPr>
            </w:pPr>
            <w:r>
              <w:rPr>
                <w:b/>
                <w:szCs w:val="22"/>
                <w:lang w:val="ru-RU" w:eastAsia="en-US"/>
              </w:rPr>
              <w:t xml:space="preserve">202</w:t>
            </w:r>
            <w:r>
              <w:rPr>
                <w:b/>
                <w:szCs w:val="22"/>
                <w:lang w:val="ru-RU" w:eastAsia="en-US"/>
              </w:rPr>
              <w:t xml:space="preserve">9</w:t>
            </w:r>
            <w:r>
              <w:rPr>
                <w:b/>
                <w:szCs w:val="22"/>
                <w:lang w:val="ru-RU" w:eastAsia="en-US"/>
              </w:rPr>
              <w:t xml:space="preserve">-203</w:t>
            </w:r>
            <w:r>
              <w:rPr>
                <w:b/>
                <w:szCs w:val="22"/>
                <w:lang w:val="ru-RU" w:eastAsia="en-US"/>
              </w:rPr>
              <w:t xml:space="preserve">5</w:t>
            </w:r>
            <w:r>
              <w:rPr>
                <w:b/>
                <w:szCs w:val="22"/>
                <w:lang w:val="ru-RU" w:eastAsia="en-US"/>
              </w:rPr>
              <w:t xml:space="preserve">гг.</w:t>
            </w:r>
            <w:r>
              <w:rPr>
                <w:b/>
                <w:szCs w:val="22"/>
                <w:lang w:val="ru-RU" w:eastAsia="en-US"/>
              </w:rPr>
            </w:r>
            <w:r>
              <w:rPr>
                <w:b/>
                <w:szCs w:val="22"/>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sz w:val="20"/>
                <w:szCs w:val="20"/>
                <w:highlight w:val="yellow"/>
              </w:rPr>
            </w:pPr>
            <w:r>
              <w:rPr>
                <w:color w:val="000000"/>
                <w:sz w:val="20"/>
                <w:szCs w:val="20"/>
                <w:lang w:val="en-US"/>
              </w:rPr>
              <w:t xml:space="preserve">котельная № 1 Центральная г. Великий Устюг</w:t>
            </w:r>
            <w:r>
              <w:rPr>
                <w:sz w:val="20"/>
                <w:szCs w:val="20"/>
                <w:highlight w:val="yellow"/>
              </w:rPr>
            </w:r>
            <w:r>
              <w:rPr>
                <w:sz w:val="20"/>
                <w:szCs w:val="20"/>
                <w:highlight w:val="yellow"/>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sz w:val="20"/>
                <w:szCs w:val="20"/>
              </w:rPr>
            </w:pPr>
            <w:r>
              <w:rPr>
                <w:color w:val="000000"/>
                <w:sz w:val="20"/>
                <w:szCs w:val="20"/>
                <w:lang w:val="en-US"/>
              </w:rPr>
              <w:t xml:space="preserve">котельная № 2 Квартальная г. Великий Устюг</w:t>
            </w:r>
            <w:r>
              <w:rPr>
                <w:sz w:val="20"/>
                <w:szCs w:val="20"/>
              </w:rPr>
            </w:r>
            <w:r>
              <w:rPr>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4 Шк</w:t>
            </w:r>
            <w:r>
              <w:rPr>
                <w:color w:val="000000"/>
                <w:sz w:val="20"/>
                <w:szCs w:val="20"/>
                <w:lang w:val="en-US"/>
              </w:rPr>
              <w:t xml:space="preserve">ольная г. Великий Устюг</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w:t>
            </w:r>
            <w:r>
              <w:rPr>
                <w:lang w:val="ru-RU" w:eastAsia="en-US"/>
              </w:rPr>
              <w:t xml:space="preserve">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6 Добрынино г. Великий Устюг</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7 д. Коробейниково</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8 БМК С-Западная г. Великий Устюг</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9 </w:t>
            </w:r>
            <w:r>
              <w:rPr>
                <w:color w:val="000000"/>
                <w:sz w:val="20"/>
                <w:szCs w:val="20"/>
                <w:lang w:val="en-US"/>
              </w:rPr>
              <w:t xml:space="preserve">Кузино</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10</w:t>
            </w:r>
            <w:r>
              <w:rPr>
                <w:color w:val="000000"/>
                <w:sz w:val="20"/>
                <w:szCs w:val="20"/>
                <w:lang w:val="en-US"/>
              </w:rPr>
              <w:t xml:space="preserve"> Железнодорожная г. Великий Устюг</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11 Авиолесоохраны г. Великий Устюг</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12 БМК (Энергоцентр) г. Великий Устюг</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w:t>
            </w:r>
            <w:r>
              <w:rPr>
                <w:color w:val="000000"/>
                <w:sz w:val="20"/>
                <w:szCs w:val="20"/>
                <w:lang w:val="en-US"/>
              </w:rPr>
              <w:t xml:space="preserve">льная № 13 Стрига</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w:t>
            </w:r>
            <w:r>
              <w:rPr>
                <w:color w:val="000000"/>
                <w:sz w:val="20"/>
                <w:szCs w:val="20"/>
                <w:lang w:val="en-US"/>
              </w:rPr>
              <w:t xml:space="preserve">ельная № 14 пос. Золотавцево</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16 пос. Валга</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17 Подсосенье</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д. Бухинино</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w:t>
            </w:r>
            <w:r>
              <w:rPr>
                <w:color w:val="000000"/>
                <w:sz w:val="20"/>
                <w:szCs w:val="20"/>
                <w:lang w:val="en-US"/>
              </w:rPr>
              <w:t xml:space="preserve">ая школа № 15 г. Красавино</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с. Васильевское</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больницы г. Красавино</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"Кирпичный завод" г. Красавино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 2 с. Усть-Алексеев</w:t>
            </w:r>
            <w:r>
              <w:rPr>
                <w:color w:val="000000"/>
                <w:sz w:val="20"/>
                <w:szCs w:val="20"/>
                <w:lang w:val="en-US"/>
              </w:rPr>
              <w:t xml:space="preserve">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 3 с. Ус</w:t>
            </w:r>
            <w:r>
              <w:rPr>
                <w:color w:val="000000"/>
                <w:sz w:val="20"/>
                <w:szCs w:val="20"/>
                <w:lang w:val="en-US"/>
              </w:rPr>
              <w:t xml:space="preserve">ть-Алексеево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 4 с. Усть-Алексеево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 5 с. Усть-Алексеево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w:t>
            </w:r>
            <w:r>
              <w:rPr>
                <w:color w:val="000000"/>
                <w:sz w:val="20"/>
                <w:szCs w:val="20"/>
                <w:lang w:val="en-US"/>
              </w:rPr>
              <w:t xml:space="preserve"> д. Чернево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w:t>
            </w:r>
            <w:r>
              <w:rPr>
                <w:color w:val="000000"/>
                <w:sz w:val="20"/>
                <w:szCs w:val="20"/>
                <w:lang w:val="en-US"/>
              </w:rPr>
              <w:t xml:space="preserve"> больницы п. Полдарса</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бани п. Полдарса</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школы п. Полдарса</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д/сада ул. Мира п. Ломоватка</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школы ул. Заречная п. Ломоватк</w:t>
            </w:r>
            <w:r>
              <w:rPr>
                <w:color w:val="000000"/>
                <w:sz w:val="20"/>
                <w:szCs w:val="20"/>
                <w:lang w:val="en-US"/>
              </w:rPr>
              <w:t xml:space="preserve">а</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ж/д станции г. Красавино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Красавинская ГТ ТЭЦ</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школы д. Морозовица</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Голузинской ш</w:t>
            </w:r>
            <w:r>
              <w:rPr>
                <w:color w:val="000000"/>
                <w:sz w:val="20"/>
                <w:szCs w:val="20"/>
                <w:lang w:val="en-US"/>
              </w:rPr>
              <w:t xml:space="preserve">колы пос. Новатор</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w:t>
            </w:r>
            <w:r>
              <w:rPr>
                <w:color w:val="000000"/>
                <w:sz w:val="20"/>
                <w:szCs w:val="20"/>
                <w:lang w:val="en-US"/>
              </w:rPr>
              <w:t xml:space="preserve">ельная санатория д. Бобровниково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ТЭС НАО "СВЕЗА Новатор"</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bl>
    <w:p>
      <w:pPr>
        <w:pStyle w:val="780"/>
        <w:jc w:val="right"/>
      </w:pPr>
      <w:r/>
      <w:r/>
    </w:p>
    <w:p>
      <w:pPr>
        <w:pStyle w:val="783"/>
        <w:spacing w:line="240" w:lineRule="auto"/>
      </w:pPr>
      <w:r/>
      <w:bookmarkEnd w:id="201"/>
      <w:r/>
      <w:bookmarkStart w:id="207" w:name="_Toc522105832"/>
      <w:r/>
      <w:bookmarkStart w:id="208" w:name="_Toc525296035"/>
      <w:r/>
      <w:bookmarkStart w:id="209" w:name="_Toc533067445"/>
      <w:r/>
      <w:bookmarkStart w:id="210" w:name="_Toc4488161"/>
      <w:r/>
      <w:bookmarkStart w:id="211" w:name="sub_1795"/>
      <w:r/>
      <w:bookmarkStart w:id="212" w:name="_Toc142998950"/>
      <w:r/>
      <w:bookmarkStart w:id="213" w:name="_Toc193984603"/>
      <w:r>
        <w:t xml:space="preserve">д) коэффициент использования установленной тепловой мощности</w:t>
      </w:r>
      <w:bookmarkEnd w:id="202"/>
      <w:r/>
      <w:bookmarkEnd w:id="203"/>
      <w:r/>
      <w:bookmarkEnd w:id="204"/>
      <w:r/>
      <w:bookmarkEnd w:id="205"/>
      <w:r/>
      <w:bookmarkEnd w:id="206"/>
      <w:r/>
      <w:bookmarkEnd w:id="207"/>
      <w:r/>
      <w:r/>
    </w:p>
    <w:p>
      <w:pPr>
        <w:pStyle w:val="780"/>
      </w:pPr>
      <w:r>
        <w:t xml:space="preserve">Коэффициент использования установленной т</w:t>
      </w:r>
      <w:r>
        <w:t xml:space="preserve">епловой мощности котельной на территории </w:t>
      </w:r>
      <w:r>
        <w:t xml:space="preserve">Велик</w:t>
      </w:r>
      <w:r>
        <w:t xml:space="preserve">оустюгского</w:t>
      </w:r>
      <w:r>
        <w:t xml:space="preserve"> муниципального округа</w:t>
      </w:r>
      <w:r>
        <w:t xml:space="preserve"> </w:t>
      </w:r>
      <w:r>
        <w:t xml:space="preserve">-</w:t>
      </w:r>
      <w:r>
        <w:t xml:space="preserve">отсутствуют данные.</w:t>
      </w:r>
      <w:r/>
    </w:p>
    <w:p>
      <w:pPr>
        <w:pStyle w:val="783"/>
        <w:spacing w:line="240" w:lineRule="auto"/>
      </w:pPr>
      <w:r/>
      <w:bookmarkEnd w:id="208"/>
      <w:r/>
      <w:bookmarkStart w:id="214" w:name="_Toc522105833"/>
      <w:r/>
      <w:bookmarkStart w:id="215" w:name="_Toc525296036"/>
      <w:r/>
      <w:bookmarkStart w:id="216" w:name="_Toc533067446"/>
      <w:r/>
      <w:bookmarkStart w:id="217" w:name="_Toc4488162"/>
      <w:r/>
      <w:bookmarkStart w:id="218" w:name="_Toc142998951"/>
      <w:r/>
      <w:bookmarkStart w:id="219" w:name="sub_1796"/>
      <w:r/>
      <w:bookmarkStart w:id="220" w:name="_Toc193984604"/>
      <w:r>
        <w:t xml:space="preserve">е) удельная материальная характеристика тепловых сетей, приведенная к расчетной</w:t>
      </w:r>
      <w:r>
        <w:t xml:space="preserve"> тепловой нагрузке</w:t>
      </w:r>
      <w:bookmarkEnd w:id="209"/>
      <w:r/>
      <w:bookmarkEnd w:id="210"/>
      <w:r/>
      <w:bookmarkEnd w:id="211"/>
      <w:r/>
      <w:bookmarkEnd w:id="212"/>
      <w:r/>
      <w:bookmarkEnd w:id="213"/>
      <w:r/>
      <w:bookmarkEnd w:id="214"/>
      <w:r/>
      <w:r/>
    </w:p>
    <w:p>
      <w:pPr>
        <w:pStyle w:val="780"/>
      </w:pPr>
      <w:r>
        <w:t xml:space="preserve">Удельная</w:t>
      </w:r>
      <w:r>
        <w:t xml:space="preserve"> материальная характеристика тепловых сетей, приве</w:t>
      </w:r>
      <w:r>
        <w:t xml:space="preserve">денная к расчетной тепловой нагрузке на терри</w:t>
      </w:r>
      <w:r>
        <w:t xml:space="preserve">тории </w:t>
      </w:r>
      <w:r>
        <w:t xml:space="preserve">Великоустюгского</w:t>
      </w:r>
      <w:r>
        <w:t xml:space="preserve"> муниципального округа</w:t>
      </w:r>
      <w:r>
        <w:t xml:space="preserve"> указана в таблице 14.5, и измеряется как м</w:t>
      </w:r>
      <w:r>
        <w:rPr>
          <w:vertAlign w:val="superscript"/>
        </w:rPr>
        <w:t xml:space="preserve">2</w:t>
      </w:r>
      <w:r>
        <w:t xml:space="preserve">/Гкал/ч. </w:t>
      </w:r>
      <w:r/>
    </w:p>
    <w:p>
      <w:pPr>
        <w:pStyle w:val="780"/>
        <w:jc w:val="right"/>
      </w:pPr>
      <w:r>
        <w:t xml:space="preserve">Таблица 14.5</w:t>
      </w:r>
      <w:r/>
    </w:p>
    <w:tbl>
      <w:tblPr>
        <w:tblW w:w="5037" w:type="pct"/>
        <w:tblInd w:w="-34" w:type="dxa"/>
        <w:tblLayout w:type="fixed"/>
        <w:tblCellMar>
          <w:left w:w="108" w:type="dxa"/>
          <w:top w:w="0" w:type="dxa"/>
          <w:right w:w="108" w:type="dxa"/>
          <w:bottom w:w="0" w:type="dxa"/>
        </w:tblCellMar>
        <w:tblLook w:val="04A0" w:firstRow="1" w:lastRow="0" w:firstColumn="1" w:lastColumn="0" w:noHBand="0" w:noVBand="1"/>
      </w:tblPr>
      <w:tblGrid>
        <w:gridCol w:w="4243"/>
        <w:gridCol w:w="1025"/>
        <w:gridCol w:w="876"/>
        <w:gridCol w:w="873"/>
        <w:gridCol w:w="873"/>
        <w:gridCol w:w="877"/>
        <w:gridCol w:w="1159"/>
      </w:tblGrid>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93"/>
              <w:rPr>
                <w:b/>
                <w:szCs w:val="22"/>
                <w:lang w:val="ru-RU" w:eastAsia="en-US"/>
              </w:rPr>
            </w:pPr>
            <w:r>
              <w:rPr>
                <w:b/>
                <w:szCs w:val="22"/>
                <w:lang w:val="ru-RU" w:eastAsia="en-US"/>
              </w:rPr>
              <w:t xml:space="preserve">Показатель</w:t>
            </w:r>
            <w:r>
              <w:rPr>
                <w:b/>
                <w:szCs w:val="22"/>
                <w:lang w:val="ru-RU" w:eastAsia="en-US"/>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b/>
                <w:szCs w:val="22"/>
                <w:lang w:val="ru-RU" w:eastAsia="en-US"/>
              </w:rPr>
            </w:pPr>
            <w:r>
              <w:rPr>
                <w:b/>
                <w:szCs w:val="22"/>
                <w:lang w:val="ru-RU" w:eastAsia="en-US"/>
              </w:rPr>
              <w:t xml:space="preserve">202</w:t>
            </w:r>
            <w:r>
              <w:rPr>
                <w:b/>
                <w:szCs w:val="22"/>
                <w:lang w:val="ru-RU" w:eastAsia="en-US"/>
              </w:rPr>
              <w:t xml:space="preserve">4</w:t>
            </w:r>
            <w:r>
              <w:rPr>
                <w:b/>
                <w:szCs w:val="22"/>
                <w:lang w:val="ru-RU" w:eastAsia="en-US"/>
              </w:rPr>
              <w:t xml:space="preserve"> г. (факт)</w:t>
            </w:r>
            <w:r>
              <w:rPr>
                <w:b/>
                <w:szCs w:val="22"/>
                <w:lang w:val="ru-RU" w:eastAsia="en-US"/>
              </w:rPr>
            </w:r>
            <w:r>
              <w:rPr>
                <w:b/>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b/>
                <w:szCs w:val="22"/>
                <w:lang w:val="ru-RU" w:eastAsia="en-US"/>
              </w:rPr>
            </w:pPr>
            <w:r>
              <w:rPr>
                <w:b/>
                <w:szCs w:val="22"/>
                <w:lang w:val="ru-RU" w:eastAsia="en-US"/>
              </w:rPr>
              <w:t xml:space="preserve">2025 г.</w:t>
            </w:r>
            <w:r>
              <w:rPr>
                <w:b/>
                <w:szCs w:val="22"/>
                <w:lang w:val="ru-RU" w:eastAsia="en-US"/>
              </w:rPr>
            </w:r>
            <w:r>
              <w:rPr>
                <w:b/>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b/>
                <w:szCs w:val="22"/>
                <w:lang w:val="ru-RU" w:eastAsia="en-US"/>
              </w:rPr>
            </w:pPr>
            <w:r>
              <w:rPr>
                <w:b/>
                <w:szCs w:val="22"/>
                <w:lang w:val="ru-RU" w:eastAsia="en-US"/>
              </w:rPr>
              <w:t xml:space="preserve">2026 г.</w:t>
            </w:r>
            <w:r>
              <w:rPr>
                <w:b/>
                <w:szCs w:val="22"/>
                <w:lang w:val="ru-RU" w:eastAsia="en-US"/>
              </w:rPr>
            </w:r>
            <w:r>
              <w:rPr>
                <w:b/>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b/>
                <w:szCs w:val="22"/>
                <w:lang w:val="ru-RU" w:eastAsia="en-US"/>
              </w:rPr>
            </w:pPr>
            <w:r>
              <w:rPr>
                <w:b/>
                <w:szCs w:val="22"/>
                <w:lang w:val="ru-RU" w:eastAsia="en-US"/>
              </w:rPr>
              <w:t xml:space="preserve">2027</w:t>
            </w:r>
            <w:r>
              <w:rPr>
                <w:b/>
                <w:szCs w:val="22"/>
                <w:lang w:val="ru-RU" w:eastAsia="en-US"/>
              </w:rPr>
              <w:t xml:space="preserve"> </w:t>
            </w:r>
            <w:r>
              <w:rPr>
                <w:b/>
                <w:szCs w:val="22"/>
                <w:lang w:val="ru-RU" w:eastAsia="en-US"/>
              </w:rPr>
              <w:t xml:space="preserve">г.</w:t>
            </w:r>
            <w:r>
              <w:rPr>
                <w:b/>
                <w:szCs w:val="22"/>
                <w:lang w:val="ru-RU" w:eastAsia="en-US"/>
              </w:rPr>
            </w:r>
            <w:r>
              <w:rPr>
                <w:b/>
                <w:szCs w:val="22"/>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tcPr>
          <w:p>
            <w:pPr>
              <w:pStyle w:val="793"/>
              <w:rPr>
                <w:b/>
                <w:szCs w:val="22"/>
                <w:lang w:val="ru-RU" w:eastAsia="en-US"/>
              </w:rPr>
            </w:pPr>
            <w:r>
              <w:rPr>
                <w:b/>
                <w:szCs w:val="22"/>
                <w:lang w:val="ru-RU" w:eastAsia="en-US"/>
              </w:rPr>
              <w:t xml:space="preserve">202</w:t>
            </w:r>
            <w:r>
              <w:rPr>
                <w:b/>
                <w:szCs w:val="22"/>
                <w:lang w:val="ru-RU" w:eastAsia="en-US"/>
              </w:rPr>
              <w:t xml:space="preserve">8</w:t>
            </w:r>
            <w:r>
              <w:rPr>
                <w:b/>
                <w:szCs w:val="22"/>
                <w:lang w:val="ru-RU" w:eastAsia="en-US"/>
              </w:rPr>
              <w:t xml:space="preserve"> г.</w:t>
            </w:r>
            <w:r>
              <w:rPr>
                <w:b/>
                <w:szCs w:val="22"/>
                <w:lang w:val="ru-RU" w:eastAsia="en-US"/>
              </w:rPr>
            </w:r>
            <w:r>
              <w:rPr>
                <w:b/>
                <w:szCs w:val="22"/>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tcPr>
          <w:p>
            <w:pPr>
              <w:pStyle w:val="793"/>
              <w:rPr>
                <w:b/>
                <w:szCs w:val="22"/>
                <w:lang w:val="ru-RU" w:eastAsia="en-US"/>
              </w:rPr>
            </w:pPr>
            <w:r>
              <w:rPr>
                <w:b/>
                <w:szCs w:val="22"/>
                <w:lang w:val="ru-RU" w:eastAsia="en-US"/>
              </w:rPr>
              <w:t xml:space="preserve">202</w:t>
            </w:r>
            <w:r>
              <w:rPr>
                <w:b/>
                <w:szCs w:val="22"/>
                <w:lang w:val="ru-RU" w:eastAsia="en-US"/>
              </w:rPr>
              <w:t xml:space="preserve">9</w:t>
            </w:r>
            <w:r>
              <w:rPr>
                <w:b/>
                <w:szCs w:val="22"/>
                <w:lang w:val="ru-RU" w:eastAsia="en-US"/>
              </w:rPr>
              <w:t xml:space="preserve">-203</w:t>
            </w:r>
            <w:r>
              <w:rPr>
                <w:b/>
                <w:szCs w:val="22"/>
                <w:lang w:val="ru-RU" w:eastAsia="en-US"/>
              </w:rPr>
              <w:t xml:space="preserve">5</w:t>
            </w:r>
            <w:r>
              <w:rPr>
                <w:b/>
                <w:szCs w:val="22"/>
                <w:lang w:val="ru-RU" w:eastAsia="en-US"/>
              </w:rPr>
              <w:t xml:space="preserve">гг.</w:t>
            </w:r>
            <w:r>
              <w:rPr>
                <w:b/>
                <w:szCs w:val="22"/>
                <w:lang w:val="ru-RU" w:eastAsia="en-US"/>
              </w:rPr>
            </w:r>
            <w:r>
              <w:rPr>
                <w:b/>
                <w:szCs w:val="22"/>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sz w:val="20"/>
                <w:szCs w:val="20"/>
                <w:highlight w:val="yellow"/>
              </w:rPr>
            </w:pPr>
            <w:r>
              <w:rPr>
                <w:color w:val="000000"/>
                <w:sz w:val="20"/>
                <w:szCs w:val="20"/>
                <w:lang w:val="en-US"/>
              </w:rPr>
              <w:t xml:space="preserve">котельная № 1 Центральная г</w:t>
            </w:r>
            <w:r>
              <w:rPr>
                <w:color w:val="000000"/>
                <w:sz w:val="20"/>
                <w:szCs w:val="20"/>
                <w:lang w:val="en-US"/>
              </w:rPr>
              <w:t xml:space="preserve">. Великий Устюг</w:t>
            </w:r>
            <w:r>
              <w:rPr>
                <w:sz w:val="20"/>
                <w:szCs w:val="20"/>
                <w:highlight w:val="yellow"/>
              </w:rPr>
            </w:r>
            <w:r>
              <w:rPr>
                <w:sz w:val="20"/>
                <w:szCs w:val="20"/>
                <w:highlight w:val="yellow"/>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sz w:val="20"/>
                <w:szCs w:val="20"/>
              </w:rPr>
            </w:pPr>
            <w:r>
              <w:rPr>
                <w:color w:val="000000"/>
                <w:sz w:val="20"/>
                <w:szCs w:val="20"/>
                <w:lang w:val="en-US"/>
              </w:rPr>
              <w:t xml:space="preserve">котел</w:t>
            </w:r>
            <w:r>
              <w:rPr>
                <w:color w:val="000000"/>
                <w:sz w:val="20"/>
                <w:szCs w:val="20"/>
                <w:lang w:val="en-US"/>
              </w:rPr>
              <w:t xml:space="preserve">ьная № 2 Квартальная г. Великий Устюг</w:t>
            </w:r>
            <w:r>
              <w:rPr>
                <w:sz w:val="20"/>
                <w:szCs w:val="20"/>
              </w:rPr>
            </w:r>
            <w:r>
              <w:rPr>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4 Школьная г. Великий Устюг</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6 Добрынино г. Великий Устюг</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7 д.</w:t>
            </w:r>
            <w:r>
              <w:rPr>
                <w:color w:val="000000"/>
                <w:sz w:val="20"/>
                <w:szCs w:val="20"/>
                <w:lang w:val="en-US"/>
              </w:rPr>
              <w:t xml:space="preserve"> Коробейниково</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w:t>
            </w:r>
            <w:r>
              <w:rPr>
                <w:color w:val="000000"/>
                <w:sz w:val="20"/>
                <w:szCs w:val="20"/>
                <w:lang w:val="en-US"/>
              </w:rPr>
              <w:t xml:space="preserve">ная № 8 БМК С-Западная г. Великий Устюг</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9 Кузино</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10 Железнодорожная г. Великий Устюг</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11 Авиолесоохр</w:t>
            </w:r>
            <w:r>
              <w:rPr>
                <w:color w:val="000000"/>
                <w:sz w:val="20"/>
                <w:szCs w:val="20"/>
                <w:lang w:val="en-US"/>
              </w:rPr>
              <w:t xml:space="preserve">аны г. Великий Устюг</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12 БМК (Энергоцентр) г. Великий Устюг</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13 Стрига</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14 пос. Золотавцево</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16 пос. Валга</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w:t>
            </w:r>
            <w:r>
              <w:rPr>
                <w:szCs w:val="22"/>
                <w:lang w:val="ru-RU" w:eastAsia="en-US"/>
              </w:rPr>
              <w:t xml:space="preserve">/д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17 Подсосенье</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д. Бухинино</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школа № 15 г. Красавино</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с. Васильевское</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больницы г. Красав</w:t>
            </w:r>
            <w:r>
              <w:rPr>
                <w:color w:val="000000"/>
                <w:sz w:val="20"/>
                <w:szCs w:val="20"/>
                <w:lang w:val="en-US"/>
              </w:rPr>
              <w:t xml:space="preserve">ино</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"Кирпич</w:t>
            </w:r>
            <w:r>
              <w:rPr>
                <w:color w:val="000000"/>
                <w:sz w:val="20"/>
                <w:szCs w:val="20"/>
                <w:lang w:val="en-US"/>
              </w:rPr>
              <w:t xml:space="preserve">ный завод" г. Красавино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 2 с. Усть-Алексеево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 3 с. Усть-Алексеево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 4 с. Усть-Алексеево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 5 с. Усть-Алексеево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д. Чернево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больницы п. Полдарса</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бани п. Полдарса</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школы п. Полдарса</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д/сада ул. Мира п. Ломоватка</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школы ул. Заречная п. Ломоватка</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ж/д станции г. Красавино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Красавинская ГТ ТЭЦ</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школы д. Морозовица</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Голузинской школы пос. Новатор</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санатория д. Бобровниково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ТЭС НАО "СВЕЗА Новатор"</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bl>
    <w:p>
      <w:pPr>
        <w:pStyle w:val="780"/>
        <w:jc w:val="right"/>
      </w:pPr>
      <w:r/>
      <w:r/>
    </w:p>
    <w:p>
      <w:pPr>
        <w:pStyle w:val="783"/>
        <w:spacing w:line="240" w:lineRule="auto"/>
      </w:pPr>
      <w:r/>
      <w:bookmarkEnd w:id="215"/>
      <w:r/>
      <w:bookmarkStart w:id="221" w:name="_Toc522105834"/>
      <w:r/>
      <w:bookmarkStart w:id="222" w:name="_Toc525296037"/>
      <w:r/>
      <w:bookmarkStart w:id="223" w:name="_Toc533067447"/>
      <w:r/>
      <w:bookmarkStart w:id="224" w:name="_Toc4488163"/>
      <w:r/>
      <w:bookmarkStart w:id="225" w:name="sub_1797"/>
      <w:r/>
      <w:bookmarkStart w:id="226" w:name="_Toc142998952"/>
      <w:r/>
      <w:bookmarkStart w:id="227" w:name="_Toc193984605"/>
      <w:r>
        <w:t xml:space="preserve">ж) доля тепловой энерги</w:t>
      </w:r>
      <w:r>
        <w:t xml:space="preserve">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w:t>
      </w:r>
      <w:r>
        <w:t xml:space="preserve">орода федерального значения)</w:t>
      </w:r>
      <w:bookmarkEnd w:id="216"/>
      <w:r/>
      <w:bookmarkEnd w:id="217"/>
      <w:r/>
      <w:bookmarkEnd w:id="218"/>
      <w:r/>
      <w:bookmarkEnd w:id="219"/>
      <w:r/>
      <w:bookmarkEnd w:id="220"/>
      <w:r/>
      <w:bookmarkEnd w:id="221"/>
      <w:r/>
      <w:r/>
    </w:p>
    <w:p>
      <w:pPr>
        <w:pStyle w:val="780"/>
      </w:pPr>
      <w:r>
        <w:t xml:space="preserve">Комбинированная в</w:t>
      </w:r>
      <w:r>
        <w:t xml:space="preserve">ыработка электрической и тепловой энергии на территории </w:t>
      </w:r>
      <w:r>
        <w:t xml:space="preserve">Великоустюгского</w:t>
      </w:r>
      <w:r>
        <w:t xml:space="preserve"> муниципального округа</w:t>
      </w:r>
      <w:r>
        <w:t xml:space="preserve"> не осуществляется</w:t>
      </w:r>
      <w:r>
        <w:t xml:space="preserve">. </w:t>
      </w:r>
      <w:r/>
    </w:p>
    <w:p>
      <w:pPr>
        <w:pStyle w:val="783"/>
        <w:spacing w:line="240" w:lineRule="auto"/>
      </w:pPr>
      <w:r/>
      <w:bookmarkEnd w:id="222"/>
      <w:r/>
      <w:bookmarkStart w:id="228" w:name="_Toc522105835"/>
      <w:r/>
      <w:bookmarkStart w:id="229" w:name="_Toc525296038"/>
      <w:r/>
      <w:bookmarkStart w:id="230" w:name="_Toc533067448"/>
      <w:r/>
      <w:bookmarkStart w:id="231" w:name="_Toc4488164"/>
      <w:r/>
      <w:bookmarkStart w:id="232" w:name="_Toc142998953"/>
      <w:r/>
      <w:bookmarkStart w:id="233" w:name="sub_1798"/>
      <w:r/>
      <w:bookmarkStart w:id="234" w:name="_Toc193984606"/>
      <w:r>
        <w:t xml:space="preserve">з) удельный расход условного топлива на отпуск электрической энергии</w:t>
      </w:r>
      <w:bookmarkEnd w:id="223"/>
      <w:r/>
      <w:bookmarkEnd w:id="224"/>
      <w:r/>
      <w:bookmarkEnd w:id="225"/>
      <w:r/>
      <w:bookmarkEnd w:id="226"/>
      <w:r/>
      <w:bookmarkEnd w:id="227"/>
      <w:r/>
      <w:bookmarkEnd w:id="228"/>
      <w:r/>
      <w:r/>
    </w:p>
    <w:p>
      <w:pPr>
        <w:pStyle w:val="780"/>
      </w:pPr>
      <w:r>
        <w:t xml:space="preserve">Комбинированная выработка </w:t>
      </w:r>
      <w:r>
        <w:t xml:space="preserve">электрической и тепловой энергии на территории</w:t>
      </w:r>
      <w:r>
        <w:t xml:space="preserve"> </w:t>
      </w:r>
      <w:r>
        <w:t xml:space="preserve">Великоустюгского</w:t>
      </w:r>
      <w:r>
        <w:t xml:space="preserve"> муниципального округа</w:t>
      </w:r>
      <w:r>
        <w:t xml:space="preserve"> не осуществляется</w:t>
      </w:r>
      <w:r>
        <w:t xml:space="preserve">. </w:t>
      </w:r>
      <w:r/>
    </w:p>
    <w:p>
      <w:pPr>
        <w:pStyle w:val="783"/>
        <w:spacing w:line="240" w:lineRule="auto"/>
      </w:pPr>
      <w:r/>
      <w:bookmarkEnd w:id="229"/>
      <w:r>
        <w:t xml:space="preserve">и) коэффициент использования теплоты топлива (только для источников тепловой энергии, функционирующих в режиме комбинированной выработки электрической</w:t>
      </w:r>
      <w:r>
        <w:t xml:space="preserve"> и тепловой энергии)</w:t>
      </w:r>
      <w:bookmarkEnd w:id="230"/>
      <w:r/>
      <w:bookmarkEnd w:id="231"/>
      <w:r/>
      <w:bookmarkEnd w:id="232"/>
      <w:r/>
      <w:bookmarkEnd w:id="233"/>
      <w:r/>
      <w:bookmarkEnd w:id="234"/>
      <w:r/>
      <w:r/>
    </w:p>
    <w:p>
      <w:pPr>
        <w:pStyle w:val="780"/>
      </w:pPr>
      <w:r>
        <w:t xml:space="preserve">Комбинированная выработка</w:t>
      </w:r>
      <w:r>
        <w:t xml:space="preserve"> электрической и тепловой энергии на территории </w:t>
      </w:r>
      <w:r>
        <w:t xml:space="preserve">Великоустюгского</w:t>
      </w:r>
      <w:r>
        <w:t xml:space="preserve"> муниципального округа</w:t>
      </w:r>
      <w:r>
        <w:t xml:space="preserve"> не осуществляется. </w:t>
      </w:r>
      <w:r/>
    </w:p>
    <w:p>
      <w:pPr>
        <w:pStyle w:val="783"/>
        <w:spacing w:line="240" w:lineRule="auto"/>
      </w:pPr>
      <w:r>
        <w:t xml:space="preserve">к) доля отпуска тепловой энергии, осуществляемого потребителям по приборам учета, в общем объеме отпуще</w:t>
      </w:r>
      <w:r>
        <w:t xml:space="preserve">нной тепловой энергии</w:t>
      </w:r>
      <w:r/>
    </w:p>
    <w:p>
      <w:pPr>
        <w:pStyle w:val="780"/>
      </w:pPr>
      <w:r>
        <w:t xml:space="preserve">Доля отпуска тепловой эн</w:t>
      </w:r>
      <w:r>
        <w:t xml:space="preserve">ергии, осуществляемого потребителям по приборам учета, в общем объеме отпущенной тепловой энергии на территории </w:t>
      </w:r>
      <w:r>
        <w:t xml:space="preserve">Великоустюгского</w:t>
      </w:r>
      <w:r>
        <w:t xml:space="preserve"> муниципального округа</w:t>
      </w:r>
      <w:r>
        <w:t xml:space="preserve"> указана в таблице 14.6. </w:t>
      </w:r>
      <w:r/>
    </w:p>
    <w:p>
      <w:pPr>
        <w:pStyle w:val="780"/>
        <w:jc w:val="right"/>
      </w:pPr>
      <w:r>
        <w:t xml:space="preserve">Таблица 14.6</w:t>
      </w:r>
      <w:r/>
    </w:p>
    <w:tbl>
      <w:tblPr>
        <w:tblW w:w="5037" w:type="pct"/>
        <w:tblInd w:w="-34" w:type="dxa"/>
        <w:tblLayout w:type="fixed"/>
        <w:tblCellMar>
          <w:left w:w="108" w:type="dxa"/>
          <w:top w:w="0" w:type="dxa"/>
          <w:right w:w="108" w:type="dxa"/>
          <w:bottom w:w="0" w:type="dxa"/>
        </w:tblCellMar>
        <w:tblLook w:val="04A0" w:firstRow="1" w:lastRow="0" w:firstColumn="1" w:lastColumn="0" w:noHBand="0" w:noVBand="1"/>
      </w:tblPr>
      <w:tblGrid>
        <w:gridCol w:w="4243"/>
        <w:gridCol w:w="1025"/>
        <w:gridCol w:w="876"/>
        <w:gridCol w:w="873"/>
        <w:gridCol w:w="873"/>
        <w:gridCol w:w="877"/>
        <w:gridCol w:w="1159"/>
      </w:tblGrid>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93"/>
              <w:rPr>
                <w:b/>
                <w:szCs w:val="22"/>
                <w:lang w:val="ru-RU" w:eastAsia="en-US"/>
              </w:rPr>
            </w:pPr>
            <w:r>
              <w:rPr>
                <w:b/>
                <w:szCs w:val="22"/>
                <w:lang w:val="ru-RU" w:eastAsia="en-US"/>
              </w:rPr>
              <w:t xml:space="preserve">Показатель</w:t>
            </w:r>
            <w:r>
              <w:rPr>
                <w:b/>
                <w:szCs w:val="22"/>
                <w:lang w:val="ru-RU" w:eastAsia="en-US"/>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b/>
                <w:szCs w:val="22"/>
                <w:lang w:val="ru-RU" w:eastAsia="en-US"/>
              </w:rPr>
            </w:pPr>
            <w:r>
              <w:rPr>
                <w:b/>
                <w:szCs w:val="22"/>
                <w:lang w:val="ru-RU" w:eastAsia="en-US"/>
              </w:rPr>
              <w:t xml:space="preserve">202</w:t>
            </w:r>
            <w:r>
              <w:rPr>
                <w:b/>
                <w:szCs w:val="22"/>
                <w:lang w:val="ru-RU" w:eastAsia="en-US"/>
              </w:rPr>
              <w:t xml:space="preserve">4</w:t>
            </w:r>
            <w:r>
              <w:rPr>
                <w:b/>
                <w:szCs w:val="22"/>
                <w:lang w:val="ru-RU" w:eastAsia="en-US"/>
              </w:rPr>
              <w:t xml:space="preserve"> г. (факт)</w:t>
            </w:r>
            <w:r>
              <w:rPr>
                <w:b/>
                <w:szCs w:val="22"/>
                <w:lang w:val="ru-RU" w:eastAsia="en-US"/>
              </w:rPr>
            </w:r>
            <w:r>
              <w:rPr>
                <w:b/>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b/>
                <w:szCs w:val="22"/>
                <w:lang w:val="ru-RU" w:eastAsia="en-US"/>
              </w:rPr>
            </w:pPr>
            <w:r>
              <w:rPr>
                <w:b/>
                <w:szCs w:val="22"/>
                <w:lang w:val="ru-RU" w:eastAsia="en-US"/>
              </w:rPr>
              <w:t xml:space="preserve">2025 г.</w:t>
            </w:r>
            <w:r>
              <w:rPr>
                <w:b/>
                <w:szCs w:val="22"/>
                <w:lang w:val="ru-RU" w:eastAsia="en-US"/>
              </w:rPr>
            </w:r>
            <w:r>
              <w:rPr>
                <w:b/>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b/>
                <w:szCs w:val="22"/>
                <w:lang w:val="ru-RU" w:eastAsia="en-US"/>
              </w:rPr>
            </w:pPr>
            <w:r>
              <w:rPr>
                <w:b/>
                <w:szCs w:val="22"/>
                <w:lang w:val="ru-RU" w:eastAsia="en-US"/>
              </w:rPr>
              <w:t xml:space="preserve">2026 г.</w:t>
            </w:r>
            <w:r>
              <w:rPr>
                <w:b/>
                <w:szCs w:val="22"/>
                <w:lang w:val="ru-RU" w:eastAsia="en-US"/>
              </w:rPr>
            </w:r>
            <w:r>
              <w:rPr>
                <w:b/>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b/>
                <w:szCs w:val="22"/>
                <w:lang w:val="ru-RU" w:eastAsia="en-US"/>
              </w:rPr>
            </w:pPr>
            <w:r>
              <w:rPr>
                <w:b/>
                <w:szCs w:val="22"/>
                <w:lang w:val="ru-RU" w:eastAsia="en-US"/>
              </w:rPr>
              <w:t xml:space="preserve">2027</w:t>
            </w:r>
            <w:r>
              <w:rPr>
                <w:b/>
                <w:szCs w:val="22"/>
                <w:lang w:val="ru-RU" w:eastAsia="en-US"/>
              </w:rPr>
              <w:t xml:space="preserve"> </w:t>
            </w:r>
            <w:r>
              <w:rPr>
                <w:b/>
                <w:szCs w:val="22"/>
                <w:lang w:val="ru-RU" w:eastAsia="en-US"/>
              </w:rPr>
              <w:t xml:space="preserve">г.</w:t>
            </w:r>
            <w:r>
              <w:rPr>
                <w:b/>
                <w:szCs w:val="22"/>
                <w:lang w:val="ru-RU" w:eastAsia="en-US"/>
              </w:rPr>
            </w:r>
            <w:r>
              <w:rPr>
                <w:b/>
                <w:szCs w:val="22"/>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tcPr>
          <w:p>
            <w:pPr>
              <w:pStyle w:val="793"/>
              <w:rPr>
                <w:b/>
                <w:szCs w:val="22"/>
                <w:lang w:val="ru-RU" w:eastAsia="en-US"/>
              </w:rPr>
            </w:pPr>
            <w:r>
              <w:rPr>
                <w:b/>
                <w:szCs w:val="22"/>
                <w:lang w:val="ru-RU" w:eastAsia="en-US"/>
              </w:rPr>
              <w:t xml:space="preserve">202</w:t>
            </w:r>
            <w:r>
              <w:rPr>
                <w:b/>
                <w:szCs w:val="22"/>
                <w:lang w:val="ru-RU" w:eastAsia="en-US"/>
              </w:rPr>
              <w:t xml:space="preserve">8</w:t>
            </w:r>
            <w:r>
              <w:rPr>
                <w:b/>
                <w:szCs w:val="22"/>
                <w:lang w:val="ru-RU" w:eastAsia="en-US"/>
              </w:rPr>
              <w:t xml:space="preserve"> г.</w:t>
            </w:r>
            <w:r>
              <w:rPr>
                <w:b/>
                <w:szCs w:val="22"/>
                <w:lang w:val="ru-RU" w:eastAsia="en-US"/>
              </w:rPr>
            </w:r>
            <w:r>
              <w:rPr>
                <w:b/>
                <w:szCs w:val="22"/>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tcPr>
          <w:p>
            <w:pPr>
              <w:pStyle w:val="793"/>
              <w:rPr>
                <w:b/>
                <w:szCs w:val="22"/>
                <w:lang w:val="ru-RU" w:eastAsia="en-US"/>
              </w:rPr>
            </w:pPr>
            <w:r>
              <w:rPr>
                <w:b/>
                <w:szCs w:val="22"/>
                <w:lang w:val="ru-RU" w:eastAsia="en-US"/>
              </w:rPr>
              <w:t xml:space="preserve">202</w:t>
            </w:r>
            <w:r>
              <w:rPr>
                <w:b/>
                <w:szCs w:val="22"/>
                <w:lang w:val="ru-RU" w:eastAsia="en-US"/>
              </w:rPr>
              <w:t xml:space="preserve">9</w:t>
            </w:r>
            <w:r>
              <w:rPr>
                <w:b/>
                <w:szCs w:val="22"/>
                <w:lang w:val="ru-RU" w:eastAsia="en-US"/>
              </w:rPr>
              <w:t xml:space="preserve">-203</w:t>
            </w:r>
            <w:r>
              <w:rPr>
                <w:b/>
                <w:szCs w:val="22"/>
                <w:lang w:val="ru-RU" w:eastAsia="en-US"/>
              </w:rPr>
              <w:t xml:space="preserve">5</w:t>
            </w:r>
            <w:r>
              <w:rPr>
                <w:b/>
                <w:szCs w:val="22"/>
                <w:lang w:val="ru-RU" w:eastAsia="en-US"/>
              </w:rPr>
              <w:t xml:space="preserve">гг.</w:t>
            </w:r>
            <w:r>
              <w:rPr>
                <w:b/>
                <w:szCs w:val="22"/>
                <w:lang w:val="ru-RU" w:eastAsia="en-US"/>
              </w:rPr>
            </w:r>
            <w:r>
              <w:rPr>
                <w:b/>
                <w:szCs w:val="22"/>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sz w:val="20"/>
                <w:szCs w:val="20"/>
                <w:highlight w:val="yellow"/>
              </w:rPr>
            </w:pPr>
            <w:r>
              <w:rPr>
                <w:color w:val="000000"/>
                <w:sz w:val="20"/>
                <w:szCs w:val="20"/>
                <w:lang w:val="en-US"/>
              </w:rPr>
              <w:t xml:space="preserve">котельная № 1 Центральная г. Великий Устюг</w:t>
            </w:r>
            <w:r>
              <w:rPr>
                <w:sz w:val="20"/>
                <w:szCs w:val="20"/>
                <w:highlight w:val="yellow"/>
              </w:rPr>
            </w:r>
            <w:r>
              <w:rPr>
                <w:sz w:val="20"/>
                <w:szCs w:val="20"/>
                <w:highlight w:val="yellow"/>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sz w:val="20"/>
                <w:szCs w:val="20"/>
              </w:rPr>
            </w:pPr>
            <w:r>
              <w:rPr>
                <w:color w:val="000000"/>
                <w:sz w:val="20"/>
                <w:szCs w:val="20"/>
                <w:lang w:val="en-US"/>
              </w:rPr>
              <w:t xml:space="preserve">котельная № 2 Квартальная г. Великий Устюг</w:t>
            </w:r>
            <w:r>
              <w:rPr>
                <w:sz w:val="20"/>
                <w:szCs w:val="20"/>
              </w:rPr>
            </w:r>
            <w:r>
              <w:rPr>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4 Школьная г. Великий Устюг</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w:t>
            </w:r>
            <w:r>
              <w:rPr>
                <w:color w:val="000000"/>
                <w:sz w:val="20"/>
                <w:szCs w:val="20"/>
                <w:lang w:val="en-US"/>
              </w:rPr>
              <w:t xml:space="preserve">ельная № 6 Добрынино г. Великий Устюг</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w:t>
            </w:r>
            <w:r>
              <w:rPr>
                <w:szCs w:val="22"/>
                <w:lang w:val="ru-RU" w:eastAsia="en-US"/>
              </w:rPr>
              <w:t xml:space="preserve">/д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7 д. Коробейниково</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8 БМК С-Западная г. Великий Устюг</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9 Кузино</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10 Желез</w:t>
            </w:r>
            <w:r>
              <w:rPr>
                <w:color w:val="000000"/>
                <w:sz w:val="20"/>
                <w:szCs w:val="20"/>
                <w:lang w:val="en-US"/>
              </w:rPr>
              <w:t xml:space="preserve">нодорожная г. Великий Устюг</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11 Авиолесоохраны г. Великий Устюг</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12 БМК (Энергоцентр) г. Великий Устюг</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13 Стрига</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w:t>
            </w:r>
            <w:r>
              <w:rPr>
                <w:color w:val="000000"/>
                <w:sz w:val="20"/>
                <w:szCs w:val="20"/>
                <w:lang w:val="en-US"/>
              </w:rPr>
              <w:t xml:space="preserve"> № 14 пос. Золотавцево</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16 пос. Валга</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17 Подсосенье</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д. Бухинино</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школа № 15 г. Красавино</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с. Васильевское</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w:t>
            </w:r>
            <w:r>
              <w:rPr>
                <w:lang w:val="ru-RU" w:eastAsia="en-US"/>
              </w:rPr>
              <w:t xml:space="preserve">/д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больницы г. Красавино</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"Кирпичный завод" г. Красавино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 2 с. Усть-Алексеево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 3 с. Усть-Але</w:t>
            </w:r>
            <w:r>
              <w:rPr>
                <w:color w:val="000000"/>
                <w:sz w:val="20"/>
                <w:szCs w:val="20"/>
                <w:lang w:val="en-US"/>
              </w:rPr>
              <w:t xml:space="preserve">ксеево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 4 с</w:t>
            </w:r>
            <w:r>
              <w:rPr>
                <w:color w:val="000000"/>
                <w:sz w:val="20"/>
                <w:szCs w:val="20"/>
                <w:lang w:val="en-US"/>
              </w:rPr>
              <w:t xml:space="preserve">. Усть-Алексеево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 5 с. Усть-Алексеево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д. Чернево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больн</w:t>
            </w:r>
            <w:r>
              <w:rPr>
                <w:color w:val="000000"/>
                <w:sz w:val="20"/>
                <w:szCs w:val="20"/>
                <w:lang w:val="en-US"/>
              </w:rPr>
              <w:t xml:space="preserve">ицы п. Полдарса</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w:t>
            </w:r>
            <w:r>
              <w:rPr>
                <w:color w:val="000000"/>
                <w:sz w:val="20"/>
                <w:szCs w:val="20"/>
                <w:lang w:val="en-US"/>
              </w:rPr>
              <w:t xml:space="preserve">ная бани п. Полдарса</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школы п. Полдарса</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д/сада ул. Мира п. Ломоватка</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школы ул. Заречная п. Ломоватка</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ж/д станции г. К</w:t>
            </w:r>
            <w:r>
              <w:rPr>
                <w:color w:val="000000"/>
                <w:sz w:val="20"/>
                <w:szCs w:val="20"/>
                <w:lang w:val="en-US"/>
              </w:rPr>
              <w:t xml:space="preserve">расавино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Красавинская ГТ ТЭЦ</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школы д. Морозовица</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Голузинской школы пос. Новатор</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w:t>
            </w:r>
            <w:r>
              <w:rPr>
                <w:color w:val="000000"/>
                <w:sz w:val="20"/>
                <w:szCs w:val="20"/>
                <w:lang w:val="en-US"/>
              </w:rPr>
              <w:t xml:space="preserve"> санатория д. Бобровниково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ТЭС НАО "СВЕЗА Новатор"</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bl>
    <w:p>
      <w:pPr>
        <w:pStyle w:val="780"/>
        <w:jc w:val="right"/>
      </w:pPr>
      <w:r/>
      <w:r/>
    </w:p>
    <w:p>
      <w:pPr>
        <w:pStyle w:val="783"/>
        <w:spacing w:line="240" w:lineRule="auto"/>
      </w:pPr>
      <w:r>
        <w:t xml:space="preserve">л) средневзвешенный (по материальной характеристике) срок эксплуатации тепловых сетей (для каждой системы теплоснабжения)</w:t>
      </w:r>
      <w:r/>
    </w:p>
    <w:p>
      <w:pPr>
        <w:pStyle w:val="780"/>
        <w:rPr>
          <w:highlight w:val="magenta"/>
        </w:rPr>
      </w:pPr>
      <w:r>
        <w:t xml:space="preserve">Средневзвешенный срок эксплуатац</w:t>
      </w:r>
      <w:r>
        <w:t xml:space="preserve">ии тепловых сетей на территории </w:t>
      </w:r>
      <w:r>
        <w:t xml:space="preserve">Великоустюгског</w:t>
      </w:r>
      <w:r>
        <w:t xml:space="preserve">о</w:t>
      </w:r>
      <w:r>
        <w:t xml:space="preserve"> муниципального округа</w:t>
      </w:r>
      <w:r>
        <w:t xml:space="preserve"> указан в таблице 14.7, измеряется в годах. </w:t>
      </w:r>
      <w:r>
        <w:rPr>
          <w:highlight w:val="magenta"/>
        </w:rPr>
      </w:r>
      <w:r>
        <w:rPr>
          <w:highlight w:val="magenta"/>
        </w:rPr>
      </w:r>
    </w:p>
    <w:p>
      <w:pPr>
        <w:pStyle w:val="780"/>
        <w:jc w:val="right"/>
      </w:pPr>
      <w:r>
        <w:t xml:space="preserve">Таблица 14.7</w:t>
      </w:r>
      <w:r/>
    </w:p>
    <w:tbl>
      <w:tblPr>
        <w:tblW w:w="5037" w:type="pct"/>
        <w:tblInd w:w="-34" w:type="dxa"/>
        <w:tblLayout w:type="fixed"/>
        <w:tblCellMar>
          <w:left w:w="108" w:type="dxa"/>
          <w:top w:w="0" w:type="dxa"/>
          <w:right w:w="108" w:type="dxa"/>
          <w:bottom w:w="0" w:type="dxa"/>
        </w:tblCellMar>
        <w:tblLook w:val="04A0" w:firstRow="1" w:lastRow="0" w:firstColumn="1" w:lastColumn="0" w:noHBand="0" w:noVBand="1"/>
      </w:tblPr>
      <w:tblGrid>
        <w:gridCol w:w="4243"/>
        <w:gridCol w:w="1025"/>
        <w:gridCol w:w="876"/>
        <w:gridCol w:w="873"/>
        <w:gridCol w:w="873"/>
        <w:gridCol w:w="877"/>
        <w:gridCol w:w="1159"/>
      </w:tblGrid>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93"/>
              <w:rPr>
                <w:b/>
                <w:szCs w:val="22"/>
                <w:lang w:val="ru-RU" w:eastAsia="en-US"/>
              </w:rPr>
            </w:pPr>
            <w:r>
              <w:rPr>
                <w:b/>
                <w:szCs w:val="22"/>
                <w:lang w:val="ru-RU" w:eastAsia="en-US"/>
              </w:rPr>
              <w:t xml:space="preserve">Показатель</w:t>
            </w:r>
            <w:r>
              <w:rPr>
                <w:b/>
                <w:szCs w:val="22"/>
                <w:lang w:val="ru-RU" w:eastAsia="en-US"/>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b/>
                <w:szCs w:val="22"/>
                <w:lang w:val="ru-RU" w:eastAsia="en-US"/>
              </w:rPr>
            </w:pPr>
            <w:r>
              <w:rPr>
                <w:b/>
                <w:szCs w:val="22"/>
                <w:lang w:val="ru-RU" w:eastAsia="en-US"/>
              </w:rPr>
              <w:t xml:space="preserve">202</w:t>
            </w:r>
            <w:r>
              <w:rPr>
                <w:b/>
                <w:szCs w:val="22"/>
                <w:lang w:val="ru-RU" w:eastAsia="en-US"/>
              </w:rPr>
              <w:t xml:space="preserve">4</w:t>
            </w:r>
            <w:r>
              <w:rPr>
                <w:b/>
                <w:szCs w:val="22"/>
                <w:lang w:val="ru-RU" w:eastAsia="en-US"/>
              </w:rPr>
              <w:t xml:space="preserve"> г. (факт)</w:t>
            </w:r>
            <w:r>
              <w:rPr>
                <w:b/>
                <w:szCs w:val="22"/>
                <w:lang w:val="ru-RU" w:eastAsia="en-US"/>
              </w:rPr>
            </w:r>
            <w:r>
              <w:rPr>
                <w:b/>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b/>
                <w:szCs w:val="22"/>
                <w:lang w:val="ru-RU" w:eastAsia="en-US"/>
              </w:rPr>
            </w:pPr>
            <w:r>
              <w:rPr>
                <w:b/>
                <w:szCs w:val="22"/>
                <w:lang w:val="ru-RU" w:eastAsia="en-US"/>
              </w:rPr>
              <w:t xml:space="preserve">2025 г.</w:t>
            </w:r>
            <w:r>
              <w:rPr>
                <w:b/>
                <w:szCs w:val="22"/>
                <w:lang w:val="ru-RU" w:eastAsia="en-US"/>
              </w:rPr>
            </w:r>
            <w:r>
              <w:rPr>
                <w:b/>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b/>
                <w:szCs w:val="22"/>
                <w:lang w:val="ru-RU" w:eastAsia="en-US"/>
              </w:rPr>
            </w:pPr>
            <w:r>
              <w:rPr>
                <w:b/>
                <w:szCs w:val="22"/>
                <w:lang w:val="ru-RU" w:eastAsia="en-US"/>
              </w:rPr>
              <w:t xml:space="preserve">2026 г.</w:t>
            </w:r>
            <w:r>
              <w:rPr>
                <w:b/>
                <w:szCs w:val="22"/>
                <w:lang w:val="ru-RU" w:eastAsia="en-US"/>
              </w:rPr>
            </w:r>
            <w:r>
              <w:rPr>
                <w:b/>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b/>
                <w:szCs w:val="22"/>
                <w:lang w:val="ru-RU" w:eastAsia="en-US"/>
              </w:rPr>
            </w:pPr>
            <w:r>
              <w:rPr>
                <w:b/>
                <w:szCs w:val="22"/>
                <w:lang w:val="ru-RU" w:eastAsia="en-US"/>
              </w:rPr>
              <w:t xml:space="preserve">2027</w:t>
            </w:r>
            <w:r>
              <w:rPr>
                <w:b/>
                <w:szCs w:val="22"/>
                <w:lang w:val="ru-RU" w:eastAsia="en-US"/>
              </w:rPr>
              <w:t xml:space="preserve"> </w:t>
            </w:r>
            <w:r>
              <w:rPr>
                <w:b/>
                <w:szCs w:val="22"/>
                <w:lang w:val="ru-RU" w:eastAsia="en-US"/>
              </w:rPr>
              <w:t xml:space="preserve">г.</w:t>
            </w:r>
            <w:r>
              <w:rPr>
                <w:b/>
                <w:szCs w:val="22"/>
                <w:lang w:val="ru-RU" w:eastAsia="en-US"/>
              </w:rPr>
            </w:r>
            <w:r>
              <w:rPr>
                <w:b/>
                <w:szCs w:val="22"/>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tcPr>
          <w:p>
            <w:pPr>
              <w:pStyle w:val="793"/>
              <w:rPr>
                <w:b/>
                <w:szCs w:val="22"/>
                <w:lang w:val="ru-RU" w:eastAsia="en-US"/>
              </w:rPr>
            </w:pPr>
            <w:r>
              <w:rPr>
                <w:b/>
                <w:szCs w:val="22"/>
                <w:lang w:val="ru-RU" w:eastAsia="en-US"/>
              </w:rPr>
              <w:t xml:space="preserve">202</w:t>
            </w:r>
            <w:r>
              <w:rPr>
                <w:b/>
                <w:szCs w:val="22"/>
                <w:lang w:val="ru-RU" w:eastAsia="en-US"/>
              </w:rPr>
              <w:t xml:space="preserve">8</w:t>
            </w:r>
            <w:r>
              <w:rPr>
                <w:b/>
                <w:szCs w:val="22"/>
                <w:lang w:val="ru-RU" w:eastAsia="en-US"/>
              </w:rPr>
              <w:t xml:space="preserve"> г.</w:t>
            </w:r>
            <w:r>
              <w:rPr>
                <w:b/>
                <w:szCs w:val="22"/>
                <w:lang w:val="ru-RU" w:eastAsia="en-US"/>
              </w:rPr>
            </w:r>
            <w:r>
              <w:rPr>
                <w:b/>
                <w:szCs w:val="22"/>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tcPr>
          <w:p>
            <w:pPr>
              <w:pStyle w:val="793"/>
              <w:rPr>
                <w:b/>
                <w:szCs w:val="22"/>
                <w:lang w:val="ru-RU" w:eastAsia="en-US"/>
              </w:rPr>
            </w:pPr>
            <w:r>
              <w:rPr>
                <w:b/>
                <w:szCs w:val="22"/>
                <w:lang w:val="ru-RU" w:eastAsia="en-US"/>
              </w:rPr>
              <w:t xml:space="preserve">202</w:t>
            </w:r>
            <w:r>
              <w:rPr>
                <w:b/>
                <w:szCs w:val="22"/>
                <w:lang w:val="ru-RU" w:eastAsia="en-US"/>
              </w:rPr>
              <w:t xml:space="preserve">9</w:t>
            </w:r>
            <w:r>
              <w:rPr>
                <w:b/>
                <w:szCs w:val="22"/>
                <w:lang w:val="ru-RU" w:eastAsia="en-US"/>
              </w:rPr>
              <w:t xml:space="preserve">-203</w:t>
            </w:r>
            <w:r>
              <w:rPr>
                <w:b/>
                <w:szCs w:val="22"/>
                <w:lang w:val="ru-RU" w:eastAsia="en-US"/>
              </w:rPr>
              <w:t xml:space="preserve">5</w:t>
            </w:r>
            <w:r>
              <w:rPr>
                <w:b/>
                <w:szCs w:val="22"/>
                <w:lang w:val="ru-RU" w:eastAsia="en-US"/>
              </w:rPr>
              <w:t xml:space="preserve">гг.</w:t>
            </w:r>
            <w:r>
              <w:rPr>
                <w:b/>
                <w:szCs w:val="22"/>
                <w:lang w:val="ru-RU" w:eastAsia="en-US"/>
              </w:rPr>
            </w:r>
            <w:r>
              <w:rPr>
                <w:b/>
                <w:szCs w:val="22"/>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sz w:val="20"/>
                <w:szCs w:val="20"/>
                <w:highlight w:val="yellow"/>
              </w:rPr>
            </w:pPr>
            <w:r>
              <w:rPr>
                <w:color w:val="000000"/>
                <w:sz w:val="20"/>
                <w:szCs w:val="20"/>
                <w:lang w:val="en-US"/>
              </w:rPr>
              <w:t xml:space="preserve">котельная № 1 Центральная г. Великий Устюг</w:t>
            </w:r>
            <w:r>
              <w:rPr>
                <w:sz w:val="20"/>
                <w:szCs w:val="20"/>
                <w:highlight w:val="yellow"/>
              </w:rPr>
            </w:r>
            <w:r>
              <w:rPr>
                <w:sz w:val="20"/>
                <w:szCs w:val="20"/>
                <w:highlight w:val="yellow"/>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sz w:val="20"/>
                <w:szCs w:val="20"/>
              </w:rPr>
            </w:pPr>
            <w:r>
              <w:rPr>
                <w:color w:val="000000"/>
                <w:sz w:val="20"/>
                <w:szCs w:val="20"/>
                <w:lang w:val="en-US"/>
              </w:rPr>
              <w:t xml:space="preserve">котельная № 2 Квартальная г. Велики</w:t>
            </w:r>
            <w:r>
              <w:rPr>
                <w:color w:val="000000"/>
                <w:sz w:val="20"/>
                <w:szCs w:val="20"/>
                <w:lang w:val="en-US"/>
              </w:rPr>
              <w:t xml:space="preserve">й Устюг</w:t>
            </w:r>
            <w:r>
              <w:rPr>
                <w:sz w:val="20"/>
                <w:szCs w:val="20"/>
              </w:rPr>
            </w:r>
            <w:r>
              <w:rPr>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4 Школьная г. Великий Устюг</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6 Добрынино г. Великий Устюг</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7 д. Коробейниково</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w:t>
            </w:r>
            <w:r>
              <w:rPr>
                <w:lang w:val="ru-RU" w:eastAsia="en-US"/>
              </w:rPr>
              <w:t xml:space="preserve">/д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8 БМК С-Западная г. Вели</w:t>
            </w:r>
            <w:r>
              <w:rPr>
                <w:color w:val="000000"/>
                <w:sz w:val="20"/>
                <w:szCs w:val="20"/>
                <w:lang w:val="en-US"/>
              </w:rPr>
              <w:t xml:space="preserve">кий Устюг</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9 Кузино</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10 Железнодорожная г. Великий Устюг</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11 Авиолесоохраны г. Великий Устюг</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12 БМК (Энергоцент</w:t>
            </w:r>
            <w:r>
              <w:rPr>
                <w:color w:val="000000"/>
                <w:sz w:val="20"/>
                <w:szCs w:val="20"/>
                <w:lang w:val="en-US"/>
              </w:rPr>
              <w:t xml:space="preserve">р) г. Великий Устюг</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13 Стрига</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14 пос. Золотавцево</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16 пос. Валга</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w:t>
            </w:r>
            <w:r>
              <w:rPr>
                <w:color w:val="000000"/>
                <w:sz w:val="20"/>
                <w:szCs w:val="20"/>
                <w:lang w:val="en-US"/>
              </w:rPr>
              <w:t xml:space="preserve">я № 17 Подсосенье</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w:t>
            </w:r>
            <w:r>
              <w:rPr>
                <w:color w:val="000000"/>
                <w:sz w:val="20"/>
                <w:szCs w:val="20"/>
                <w:lang w:val="en-US"/>
              </w:rPr>
              <w:t xml:space="preserve">ьная д. Бухинино</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школа № 15 г. Красавино</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с. Васильевское</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больницы г. Красавино</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"Кирпичный завод" г. Красавино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w:t>
            </w:r>
            <w:r>
              <w:rPr>
                <w:szCs w:val="22"/>
                <w:lang w:val="ru-RU" w:eastAsia="en-US"/>
              </w:rPr>
              <w:t xml:space="preserve">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 2 с. Усть-Алексеево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 3 с. Усть-Алексеево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 4 с. Усть-Алексеево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 5 с. У</w:t>
            </w:r>
            <w:r>
              <w:rPr>
                <w:color w:val="000000"/>
                <w:sz w:val="20"/>
                <w:szCs w:val="20"/>
                <w:lang w:val="en-US"/>
              </w:rPr>
              <w:t xml:space="preserve">сть-Алексеево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д. Чернево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больницы п. Полдарса</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бани п. Полдарса</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школ</w:t>
            </w:r>
            <w:r>
              <w:rPr>
                <w:color w:val="000000"/>
                <w:sz w:val="20"/>
                <w:szCs w:val="20"/>
                <w:lang w:val="en-US"/>
              </w:rPr>
              <w:t xml:space="preserve">ы п. Полдарса</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w:t>
            </w:r>
            <w:r>
              <w:rPr>
                <w:color w:val="000000"/>
                <w:sz w:val="20"/>
                <w:szCs w:val="20"/>
                <w:lang w:val="en-US"/>
              </w:rPr>
              <w:t xml:space="preserve"> д/сада ул. Мира п. Ломоватка</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школы ул. Заречная п. Ломоватка</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ж/д станции г. Красавино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Красавинская ГТ ТЭЦ</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w:t>
            </w:r>
            <w:r>
              <w:rPr>
                <w:szCs w:val="22"/>
                <w:lang w:val="ru-RU" w:eastAsia="en-US"/>
              </w:rPr>
              <w:t xml:space="preserve">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школы д. Морозовица</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Голузинской школы пос. Новатор</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санатория д. Бобровниково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ТЭС НАО "СВЕЗА Новатор"</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bl>
    <w:p>
      <w:pPr>
        <w:pStyle w:val="780"/>
        <w:jc w:val="right"/>
      </w:pPr>
      <w:r/>
      <w:r/>
    </w:p>
    <w:p>
      <w:pPr>
        <w:pStyle w:val="783"/>
        <w:spacing w:line="240" w:lineRule="auto"/>
      </w:pPr>
      <w:r>
        <w:t xml:space="preserve">м) от</w:t>
      </w:r>
      <w:r>
        <w:t xml:space="preserve">ношение материальной характеристики тепловых сет</w:t>
      </w:r>
      <w:r>
        <w:t xml:space="preserve">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w:t>
      </w:r>
      <w:r>
        <w:t xml:space="preserve">жения) (для каждой системы теплоснабжения, а так</w:t>
      </w:r>
      <w:r>
        <w:t xml:space="preserve">же для поселения, городского округа, города федерального значения)</w:t>
      </w:r>
      <w:r/>
    </w:p>
    <w:p>
      <w:pPr>
        <w:pStyle w:val="780"/>
      </w:pPr>
      <w:r>
        <w:t xml:space="preserve">Отношение материальной характеристики тепловых сетей, реконструированных за год, к общей материальной характеристике тепловых сетей на террит</w:t>
      </w:r>
      <w:r>
        <w:t xml:space="preserve">ории </w:t>
      </w:r>
      <w:r>
        <w:t xml:space="preserve">Великоустюгского</w:t>
      </w:r>
      <w:r>
        <w:t xml:space="preserve"> муниципального округа</w:t>
      </w:r>
      <w:r>
        <w:t xml:space="preserve"> указ</w:t>
      </w:r>
      <w:r>
        <w:t xml:space="preserve">ано в таблице 14.8. </w:t>
      </w:r>
      <w:r/>
    </w:p>
    <w:p>
      <w:pPr>
        <w:pStyle w:val="780"/>
        <w:jc w:val="right"/>
      </w:pPr>
      <w:r>
        <w:t xml:space="preserve">Таблица 14.8</w:t>
      </w:r>
      <w:r/>
    </w:p>
    <w:tbl>
      <w:tblPr>
        <w:tblW w:w="5037" w:type="pct"/>
        <w:tblInd w:w="-34" w:type="dxa"/>
        <w:tblLayout w:type="fixed"/>
        <w:tblCellMar>
          <w:left w:w="108" w:type="dxa"/>
          <w:top w:w="0" w:type="dxa"/>
          <w:right w:w="108" w:type="dxa"/>
          <w:bottom w:w="0" w:type="dxa"/>
        </w:tblCellMar>
        <w:tblLook w:val="04A0" w:firstRow="1" w:lastRow="0" w:firstColumn="1" w:lastColumn="0" w:noHBand="0" w:noVBand="1"/>
      </w:tblPr>
      <w:tblGrid>
        <w:gridCol w:w="4243"/>
        <w:gridCol w:w="1025"/>
        <w:gridCol w:w="876"/>
        <w:gridCol w:w="873"/>
        <w:gridCol w:w="873"/>
        <w:gridCol w:w="877"/>
        <w:gridCol w:w="1159"/>
      </w:tblGrid>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93"/>
              <w:rPr>
                <w:b/>
                <w:szCs w:val="22"/>
                <w:lang w:val="ru-RU" w:eastAsia="en-US"/>
              </w:rPr>
            </w:pPr>
            <w:r>
              <w:rPr>
                <w:b/>
                <w:szCs w:val="22"/>
                <w:lang w:val="ru-RU" w:eastAsia="en-US"/>
              </w:rPr>
              <w:t xml:space="preserve">Показатель</w:t>
            </w:r>
            <w:r>
              <w:rPr>
                <w:b/>
                <w:szCs w:val="22"/>
                <w:lang w:val="ru-RU" w:eastAsia="en-US"/>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b/>
                <w:szCs w:val="22"/>
                <w:lang w:val="ru-RU" w:eastAsia="en-US"/>
              </w:rPr>
            </w:pPr>
            <w:r>
              <w:rPr>
                <w:b/>
                <w:szCs w:val="22"/>
                <w:lang w:val="ru-RU" w:eastAsia="en-US"/>
              </w:rPr>
              <w:t xml:space="preserve">202</w:t>
            </w:r>
            <w:r>
              <w:rPr>
                <w:b/>
                <w:szCs w:val="22"/>
                <w:lang w:val="ru-RU" w:eastAsia="en-US"/>
              </w:rPr>
              <w:t xml:space="preserve">4</w:t>
            </w:r>
            <w:r>
              <w:rPr>
                <w:b/>
                <w:szCs w:val="22"/>
                <w:lang w:val="ru-RU" w:eastAsia="en-US"/>
              </w:rPr>
              <w:t xml:space="preserve"> г. (факт)</w:t>
            </w:r>
            <w:r>
              <w:rPr>
                <w:b/>
                <w:szCs w:val="22"/>
                <w:lang w:val="ru-RU" w:eastAsia="en-US"/>
              </w:rPr>
            </w:r>
            <w:r>
              <w:rPr>
                <w:b/>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b/>
                <w:szCs w:val="22"/>
                <w:lang w:val="ru-RU" w:eastAsia="en-US"/>
              </w:rPr>
            </w:pPr>
            <w:r>
              <w:rPr>
                <w:b/>
                <w:szCs w:val="22"/>
                <w:lang w:val="ru-RU" w:eastAsia="en-US"/>
              </w:rPr>
              <w:t xml:space="preserve">2025 г.</w:t>
            </w:r>
            <w:r>
              <w:rPr>
                <w:b/>
                <w:szCs w:val="22"/>
                <w:lang w:val="ru-RU" w:eastAsia="en-US"/>
              </w:rPr>
            </w:r>
            <w:r>
              <w:rPr>
                <w:b/>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b/>
                <w:szCs w:val="22"/>
                <w:lang w:val="ru-RU" w:eastAsia="en-US"/>
              </w:rPr>
            </w:pPr>
            <w:r>
              <w:rPr>
                <w:b/>
                <w:szCs w:val="22"/>
                <w:lang w:val="ru-RU" w:eastAsia="en-US"/>
              </w:rPr>
              <w:t xml:space="preserve">2026 г.</w:t>
            </w:r>
            <w:r>
              <w:rPr>
                <w:b/>
                <w:szCs w:val="22"/>
                <w:lang w:val="ru-RU" w:eastAsia="en-US"/>
              </w:rPr>
            </w:r>
            <w:r>
              <w:rPr>
                <w:b/>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b/>
                <w:szCs w:val="22"/>
                <w:lang w:val="ru-RU" w:eastAsia="en-US"/>
              </w:rPr>
            </w:pPr>
            <w:r>
              <w:rPr>
                <w:b/>
                <w:szCs w:val="22"/>
                <w:lang w:val="ru-RU" w:eastAsia="en-US"/>
              </w:rPr>
              <w:t xml:space="preserve">2027</w:t>
            </w:r>
            <w:r>
              <w:rPr>
                <w:b/>
                <w:szCs w:val="22"/>
                <w:lang w:val="ru-RU" w:eastAsia="en-US"/>
              </w:rPr>
              <w:t xml:space="preserve"> </w:t>
            </w:r>
            <w:r>
              <w:rPr>
                <w:b/>
                <w:szCs w:val="22"/>
                <w:lang w:val="ru-RU" w:eastAsia="en-US"/>
              </w:rPr>
              <w:t xml:space="preserve">г.</w:t>
            </w:r>
            <w:r>
              <w:rPr>
                <w:b/>
                <w:szCs w:val="22"/>
                <w:lang w:val="ru-RU" w:eastAsia="en-US"/>
              </w:rPr>
            </w:r>
            <w:r>
              <w:rPr>
                <w:b/>
                <w:szCs w:val="22"/>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tcPr>
          <w:p>
            <w:pPr>
              <w:pStyle w:val="793"/>
              <w:rPr>
                <w:b/>
                <w:szCs w:val="22"/>
                <w:lang w:val="ru-RU" w:eastAsia="en-US"/>
              </w:rPr>
            </w:pPr>
            <w:r>
              <w:rPr>
                <w:b/>
                <w:szCs w:val="22"/>
                <w:lang w:val="ru-RU" w:eastAsia="en-US"/>
              </w:rPr>
              <w:t xml:space="preserve">202</w:t>
            </w:r>
            <w:r>
              <w:rPr>
                <w:b/>
                <w:szCs w:val="22"/>
                <w:lang w:val="ru-RU" w:eastAsia="en-US"/>
              </w:rPr>
              <w:t xml:space="preserve">8</w:t>
            </w:r>
            <w:r>
              <w:rPr>
                <w:b/>
                <w:szCs w:val="22"/>
                <w:lang w:val="ru-RU" w:eastAsia="en-US"/>
              </w:rPr>
              <w:t xml:space="preserve"> г.</w:t>
            </w:r>
            <w:r>
              <w:rPr>
                <w:b/>
                <w:szCs w:val="22"/>
                <w:lang w:val="ru-RU" w:eastAsia="en-US"/>
              </w:rPr>
            </w:r>
            <w:r>
              <w:rPr>
                <w:b/>
                <w:szCs w:val="22"/>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tcPr>
          <w:p>
            <w:pPr>
              <w:pStyle w:val="793"/>
              <w:rPr>
                <w:b/>
                <w:szCs w:val="22"/>
                <w:lang w:val="ru-RU" w:eastAsia="en-US"/>
              </w:rPr>
            </w:pPr>
            <w:r>
              <w:rPr>
                <w:b/>
                <w:szCs w:val="22"/>
                <w:lang w:val="ru-RU" w:eastAsia="en-US"/>
              </w:rPr>
              <w:t xml:space="preserve">202</w:t>
            </w:r>
            <w:r>
              <w:rPr>
                <w:b/>
                <w:szCs w:val="22"/>
                <w:lang w:val="ru-RU" w:eastAsia="en-US"/>
              </w:rPr>
              <w:t xml:space="preserve">9</w:t>
            </w:r>
            <w:r>
              <w:rPr>
                <w:b/>
                <w:szCs w:val="22"/>
                <w:lang w:val="ru-RU" w:eastAsia="en-US"/>
              </w:rPr>
              <w:t xml:space="preserve">-203</w:t>
            </w:r>
            <w:r>
              <w:rPr>
                <w:b/>
                <w:szCs w:val="22"/>
                <w:lang w:val="ru-RU" w:eastAsia="en-US"/>
              </w:rPr>
              <w:t xml:space="preserve">5</w:t>
            </w:r>
            <w:r>
              <w:rPr>
                <w:b/>
                <w:szCs w:val="22"/>
                <w:lang w:val="ru-RU" w:eastAsia="en-US"/>
              </w:rPr>
              <w:t xml:space="preserve">гг.</w:t>
            </w:r>
            <w:r>
              <w:rPr>
                <w:b/>
                <w:szCs w:val="22"/>
                <w:lang w:val="ru-RU" w:eastAsia="en-US"/>
              </w:rPr>
            </w:r>
            <w:r>
              <w:rPr>
                <w:b/>
                <w:szCs w:val="22"/>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sz w:val="20"/>
                <w:szCs w:val="20"/>
                <w:highlight w:val="yellow"/>
              </w:rPr>
            </w:pPr>
            <w:r>
              <w:rPr>
                <w:color w:val="000000"/>
                <w:sz w:val="20"/>
                <w:szCs w:val="20"/>
                <w:lang w:val="en-US"/>
              </w:rPr>
              <w:t xml:space="preserve">котельная № 1 Центральная г. Великий Устюг</w:t>
            </w:r>
            <w:r>
              <w:rPr>
                <w:sz w:val="20"/>
                <w:szCs w:val="20"/>
                <w:highlight w:val="yellow"/>
              </w:rPr>
            </w:r>
            <w:r>
              <w:rPr>
                <w:sz w:val="20"/>
                <w:szCs w:val="20"/>
                <w:highlight w:val="yellow"/>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sz w:val="20"/>
                <w:szCs w:val="20"/>
              </w:rPr>
            </w:pPr>
            <w:r>
              <w:rPr>
                <w:color w:val="000000"/>
                <w:sz w:val="20"/>
                <w:szCs w:val="20"/>
                <w:lang w:val="en-US"/>
              </w:rPr>
              <w:t xml:space="preserve">котельная № 2 Квартальная г. Вели</w:t>
            </w:r>
            <w:r>
              <w:rPr>
                <w:color w:val="000000"/>
                <w:sz w:val="20"/>
                <w:szCs w:val="20"/>
                <w:lang w:val="en-US"/>
              </w:rPr>
              <w:t xml:space="preserve">кий Устюг</w:t>
            </w:r>
            <w:r>
              <w:rPr>
                <w:sz w:val="20"/>
                <w:szCs w:val="20"/>
              </w:rPr>
            </w:r>
            <w:r>
              <w:rPr>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4 </w:t>
            </w:r>
            <w:r>
              <w:rPr>
                <w:color w:val="000000"/>
                <w:sz w:val="20"/>
                <w:szCs w:val="20"/>
                <w:lang w:val="en-US"/>
              </w:rPr>
              <w:t xml:space="preserve">Школьная г. Великий Устюг</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6 Добрынино г. Великий Устюг</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7 д. Коробейниково</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8 БМК С-Западная г. Ве</w:t>
            </w:r>
            <w:r>
              <w:rPr>
                <w:color w:val="000000"/>
                <w:sz w:val="20"/>
                <w:szCs w:val="20"/>
                <w:lang w:val="en-US"/>
              </w:rPr>
              <w:t xml:space="preserve">ликий Устюг</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w:t>
            </w:r>
            <w:r>
              <w:rPr>
                <w:color w:val="000000"/>
                <w:sz w:val="20"/>
                <w:szCs w:val="20"/>
                <w:lang w:val="en-US"/>
              </w:rPr>
              <w:t xml:space="preserve">9 Кузино</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10 Железнодорожная г. Великий Устюг</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11 Авиолесоохраны г. Великий Устюг</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12 БМК (Энергоце</w:t>
            </w:r>
            <w:r>
              <w:rPr>
                <w:color w:val="000000"/>
                <w:sz w:val="20"/>
                <w:szCs w:val="20"/>
                <w:lang w:val="en-US"/>
              </w:rPr>
              <w:t xml:space="preserve">нтр) г. Великий Устюг</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w:t>
            </w:r>
            <w:r>
              <w:rPr>
                <w:color w:val="000000"/>
                <w:sz w:val="20"/>
                <w:szCs w:val="20"/>
                <w:lang w:val="en-US"/>
              </w:rPr>
              <w:t xml:space="preserve">тельная № 13 Стрига</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14 пос. Золотавцево</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16 пос. Валга</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17 Подсосенье</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w:t>
            </w:r>
            <w:r>
              <w:rPr>
                <w:color w:val="000000"/>
                <w:sz w:val="20"/>
                <w:szCs w:val="20"/>
                <w:lang w:val="en-US"/>
              </w:rPr>
              <w:t xml:space="preserve">ельная д. Бухинино</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w:t>
            </w:r>
            <w:r>
              <w:rPr>
                <w:color w:val="000000"/>
                <w:sz w:val="20"/>
                <w:szCs w:val="20"/>
                <w:lang w:val="en-US"/>
              </w:rPr>
              <w:t xml:space="preserve">ьная школа № 15 г. Красавино</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с. Васильевское</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больницы г. Красавино</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"Кирпичный завод" г. Красавино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 2 с. Усть-Алексе</w:t>
            </w:r>
            <w:r>
              <w:rPr>
                <w:color w:val="000000"/>
                <w:sz w:val="20"/>
                <w:szCs w:val="20"/>
                <w:lang w:val="en-US"/>
              </w:rPr>
              <w:t xml:space="preserve">ево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 3 с. Усть-Алексеево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 4 с. Усть-Алексеево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 5 с. Усть-Алексеево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w:t>
            </w:r>
            <w:r>
              <w:rPr>
                <w:color w:val="000000"/>
                <w:sz w:val="20"/>
                <w:szCs w:val="20"/>
                <w:lang w:val="en-US"/>
              </w:rPr>
              <w:t xml:space="preserve">ая д. Чернево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больницы п. Полдарса</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бани п. Полдарса</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школы п. Полдарса</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w:t>
            </w:r>
            <w:r>
              <w:rPr>
                <w:color w:val="000000"/>
                <w:sz w:val="20"/>
                <w:szCs w:val="20"/>
                <w:lang w:val="en-US"/>
              </w:rPr>
              <w:t xml:space="preserve">ая д/сада ул. Мира п. Ломоватка</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w:t>
            </w:r>
            <w:r>
              <w:rPr>
                <w:lang w:val="ru-RU" w:eastAsia="en-US"/>
              </w:rPr>
              <w:t xml:space="preserve">/д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школы ул. Заречная п. Ломоватка</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ж/д станции г. Красавино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Красавинская ГТ ТЭЦ</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школы д. Морозови</w:t>
            </w:r>
            <w:r>
              <w:rPr>
                <w:color w:val="000000"/>
                <w:sz w:val="20"/>
                <w:szCs w:val="20"/>
                <w:lang w:val="en-US"/>
              </w:rPr>
              <w:t xml:space="preserve">ца</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Голузинской</w:t>
            </w:r>
            <w:r>
              <w:rPr>
                <w:color w:val="000000"/>
                <w:sz w:val="20"/>
                <w:szCs w:val="20"/>
                <w:lang w:val="en-US"/>
              </w:rPr>
              <w:t xml:space="preserve"> школы пос. Новатор</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санатория д. Бобровниково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ТЭС НАО "СВЕЗА Новатор"</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bl>
    <w:p>
      <w:pPr>
        <w:pStyle w:val="780"/>
        <w:jc w:val="right"/>
      </w:pPr>
      <w:r/>
      <w:r/>
    </w:p>
    <w:p>
      <w:pPr>
        <w:pStyle w:val="783"/>
        <w:spacing w:line="240" w:lineRule="auto"/>
      </w:pPr>
      <w:r>
        <w:t xml:space="preserve">н) отношение установленной тепловой мощности оборуд</w:t>
      </w:r>
      <w:r>
        <w:t xml:space="preserve">ования источников тепловой энергии, реконструиров</w:t>
      </w:r>
      <w:r>
        <w:t xml:space="preserve">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w:t>
      </w:r>
      <w:r>
        <w:t xml:space="preserve">абжения) (для поселения, городского округа, город</w:t>
      </w:r>
      <w:r>
        <w:t xml:space="preserve">а федерального значения)</w:t>
      </w:r>
      <w:r/>
    </w:p>
    <w:p>
      <w:pPr>
        <w:pStyle w:val="780"/>
      </w:pPr>
      <w:r>
        <w:t xml:space="preserve">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на</w:t>
      </w:r>
      <w:r>
        <w:t xml:space="preserve"> территории </w:t>
      </w:r>
      <w:r>
        <w:t xml:space="preserve">Великоустюгского</w:t>
      </w:r>
      <w:r>
        <w:t xml:space="preserve"> муниципального округ</w:t>
      </w:r>
      <w:r>
        <w:t xml:space="preserve">а</w:t>
      </w:r>
      <w:r>
        <w:t xml:space="preserve"> указано в таблице 14.9. </w:t>
      </w:r>
      <w:r/>
    </w:p>
    <w:p>
      <w:pPr>
        <w:pStyle w:val="780"/>
        <w:jc w:val="right"/>
      </w:pPr>
      <w:r>
        <w:t xml:space="preserve">Таблица 14.9</w:t>
      </w:r>
      <w:r/>
    </w:p>
    <w:tbl>
      <w:tblPr>
        <w:tblW w:w="5037" w:type="pct"/>
        <w:tblInd w:w="-34" w:type="dxa"/>
        <w:tblLayout w:type="fixed"/>
        <w:tblCellMar>
          <w:left w:w="108" w:type="dxa"/>
          <w:top w:w="0" w:type="dxa"/>
          <w:right w:w="108" w:type="dxa"/>
          <w:bottom w:w="0" w:type="dxa"/>
        </w:tblCellMar>
        <w:tblLook w:val="04A0" w:firstRow="1" w:lastRow="0" w:firstColumn="1" w:lastColumn="0" w:noHBand="0" w:noVBand="1"/>
      </w:tblPr>
      <w:tblGrid>
        <w:gridCol w:w="4243"/>
        <w:gridCol w:w="1025"/>
        <w:gridCol w:w="876"/>
        <w:gridCol w:w="873"/>
        <w:gridCol w:w="873"/>
        <w:gridCol w:w="877"/>
        <w:gridCol w:w="1159"/>
      </w:tblGrid>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93"/>
              <w:rPr>
                <w:b/>
                <w:szCs w:val="22"/>
                <w:lang w:val="ru-RU" w:eastAsia="en-US"/>
              </w:rPr>
            </w:pPr>
            <w:r>
              <w:rPr>
                <w:b/>
                <w:szCs w:val="22"/>
                <w:lang w:val="ru-RU" w:eastAsia="en-US"/>
              </w:rPr>
              <w:t xml:space="preserve">Показатель</w:t>
            </w:r>
            <w:r>
              <w:rPr>
                <w:b/>
                <w:szCs w:val="22"/>
                <w:lang w:val="ru-RU" w:eastAsia="en-US"/>
              </w:rPr>
            </w:r>
          </w:p>
        </w:tc>
        <w:tc>
          <w:tcPr>
            <w:tcBorders>
              <w:top w:val="single" w:color="000000" w:sz="4" w:space="0"/>
              <w:left w:val="none" w:color="000000" w:sz="4" w:space="0"/>
              <w:bottom w:val="single" w:color="000000" w:sz="4" w:space="0"/>
              <w:right w:val="single" w:color="000000" w:sz="4" w:space="0"/>
            </w:tcBorders>
            <w:tcW w:w="516" w:type="pct"/>
            <w:vAlign w:val="center"/>
            <w:textDirection w:val="lrTb"/>
            <w:noWrap w:val="false"/>
          </w:tcPr>
          <w:p>
            <w:pPr>
              <w:pStyle w:val="793"/>
              <w:rPr>
                <w:b/>
                <w:szCs w:val="22"/>
                <w:lang w:val="ru-RU" w:eastAsia="en-US"/>
              </w:rPr>
            </w:pPr>
            <w:r>
              <w:rPr>
                <w:b/>
                <w:szCs w:val="22"/>
                <w:lang w:val="ru-RU" w:eastAsia="en-US"/>
              </w:rPr>
              <w:t xml:space="preserve">202</w:t>
            </w:r>
            <w:r>
              <w:rPr>
                <w:b/>
                <w:szCs w:val="22"/>
                <w:lang w:val="ru-RU" w:eastAsia="en-US"/>
              </w:rPr>
              <w:t xml:space="preserve">4</w:t>
            </w:r>
            <w:r>
              <w:rPr>
                <w:b/>
                <w:szCs w:val="22"/>
                <w:lang w:val="ru-RU" w:eastAsia="en-US"/>
              </w:rPr>
              <w:t xml:space="preserve"> г. (факт)</w:t>
            </w:r>
            <w:r>
              <w:rPr>
                <w:b/>
                <w:szCs w:val="22"/>
                <w:lang w:val="ru-RU" w:eastAsia="en-US"/>
              </w:rPr>
            </w:r>
            <w:r>
              <w:rPr>
                <w:b/>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center"/>
            <w:textDirection w:val="lrTb"/>
            <w:noWrap/>
          </w:tcPr>
          <w:p>
            <w:pPr>
              <w:pStyle w:val="793"/>
              <w:rPr>
                <w:b/>
                <w:szCs w:val="22"/>
                <w:lang w:val="ru-RU" w:eastAsia="en-US"/>
              </w:rPr>
            </w:pPr>
            <w:r>
              <w:rPr>
                <w:b/>
                <w:szCs w:val="22"/>
                <w:lang w:val="ru-RU" w:eastAsia="en-US"/>
              </w:rPr>
              <w:t xml:space="preserve">2025 г.</w:t>
            </w:r>
            <w:r>
              <w:rPr>
                <w:b/>
                <w:szCs w:val="22"/>
                <w:lang w:val="ru-RU" w:eastAsia="en-US"/>
              </w:rPr>
            </w:r>
            <w:r>
              <w:rPr>
                <w:b/>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b/>
                <w:szCs w:val="22"/>
                <w:lang w:val="ru-RU" w:eastAsia="en-US"/>
              </w:rPr>
            </w:pPr>
            <w:r>
              <w:rPr>
                <w:b/>
                <w:szCs w:val="22"/>
                <w:lang w:val="ru-RU" w:eastAsia="en-US"/>
              </w:rPr>
              <w:t xml:space="preserve">2026 г.</w:t>
            </w:r>
            <w:r>
              <w:rPr>
                <w:b/>
                <w:szCs w:val="22"/>
                <w:lang w:val="ru-RU" w:eastAsia="en-US"/>
              </w:rPr>
            </w:r>
            <w:r>
              <w:rPr>
                <w:b/>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center"/>
            <w:textDirection w:val="lrTb"/>
            <w:noWrap/>
          </w:tcPr>
          <w:p>
            <w:pPr>
              <w:pStyle w:val="793"/>
              <w:rPr>
                <w:b/>
                <w:szCs w:val="22"/>
                <w:lang w:val="ru-RU" w:eastAsia="en-US"/>
              </w:rPr>
            </w:pPr>
            <w:r>
              <w:rPr>
                <w:b/>
                <w:szCs w:val="22"/>
                <w:lang w:val="ru-RU" w:eastAsia="en-US"/>
              </w:rPr>
              <w:t xml:space="preserve">2027</w:t>
            </w:r>
            <w:r>
              <w:rPr>
                <w:b/>
                <w:szCs w:val="22"/>
                <w:lang w:val="ru-RU" w:eastAsia="en-US"/>
              </w:rPr>
              <w:t xml:space="preserve"> </w:t>
            </w:r>
            <w:r>
              <w:rPr>
                <w:b/>
                <w:szCs w:val="22"/>
                <w:lang w:val="ru-RU" w:eastAsia="en-US"/>
              </w:rPr>
              <w:t xml:space="preserve">г.</w:t>
            </w:r>
            <w:r>
              <w:rPr>
                <w:b/>
                <w:szCs w:val="22"/>
                <w:lang w:val="ru-RU" w:eastAsia="en-US"/>
              </w:rPr>
            </w:r>
            <w:r>
              <w:rPr>
                <w:b/>
                <w:szCs w:val="22"/>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center"/>
            <w:textDirection w:val="lrTb"/>
            <w:noWrap/>
          </w:tcPr>
          <w:p>
            <w:pPr>
              <w:pStyle w:val="793"/>
              <w:rPr>
                <w:b/>
                <w:szCs w:val="22"/>
                <w:lang w:val="ru-RU" w:eastAsia="en-US"/>
              </w:rPr>
            </w:pPr>
            <w:r>
              <w:rPr>
                <w:b/>
                <w:szCs w:val="22"/>
                <w:lang w:val="ru-RU" w:eastAsia="en-US"/>
              </w:rPr>
              <w:t xml:space="preserve">202</w:t>
            </w:r>
            <w:r>
              <w:rPr>
                <w:b/>
                <w:szCs w:val="22"/>
                <w:lang w:val="ru-RU" w:eastAsia="en-US"/>
              </w:rPr>
              <w:t xml:space="preserve">8</w:t>
            </w:r>
            <w:r>
              <w:rPr>
                <w:b/>
                <w:szCs w:val="22"/>
                <w:lang w:val="ru-RU" w:eastAsia="en-US"/>
              </w:rPr>
              <w:t xml:space="preserve"> г.</w:t>
            </w:r>
            <w:r>
              <w:rPr>
                <w:b/>
                <w:szCs w:val="22"/>
                <w:lang w:val="ru-RU" w:eastAsia="en-US"/>
              </w:rPr>
            </w:r>
            <w:r>
              <w:rPr>
                <w:b/>
                <w:szCs w:val="22"/>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center"/>
            <w:textDirection w:val="lrTb"/>
            <w:noWrap/>
          </w:tcPr>
          <w:p>
            <w:pPr>
              <w:pStyle w:val="793"/>
              <w:rPr>
                <w:b/>
                <w:szCs w:val="22"/>
                <w:lang w:val="ru-RU" w:eastAsia="en-US"/>
              </w:rPr>
            </w:pPr>
            <w:r>
              <w:rPr>
                <w:b/>
                <w:szCs w:val="22"/>
                <w:lang w:val="ru-RU" w:eastAsia="en-US"/>
              </w:rPr>
              <w:t xml:space="preserve">202</w:t>
            </w:r>
            <w:r>
              <w:rPr>
                <w:b/>
                <w:szCs w:val="22"/>
                <w:lang w:val="ru-RU" w:eastAsia="en-US"/>
              </w:rPr>
              <w:t xml:space="preserve">9</w:t>
            </w:r>
            <w:r>
              <w:rPr>
                <w:b/>
                <w:szCs w:val="22"/>
                <w:lang w:val="ru-RU" w:eastAsia="en-US"/>
              </w:rPr>
              <w:t xml:space="preserve">-203</w:t>
            </w:r>
            <w:r>
              <w:rPr>
                <w:b/>
                <w:szCs w:val="22"/>
                <w:lang w:val="ru-RU" w:eastAsia="en-US"/>
              </w:rPr>
              <w:t xml:space="preserve">5</w:t>
            </w:r>
            <w:r>
              <w:rPr>
                <w:b/>
                <w:szCs w:val="22"/>
                <w:lang w:val="ru-RU" w:eastAsia="en-US"/>
              </w:rPr>
              <w:t xml:space="preserve">гг.</w:t>
            </w:r>
            <w:r>
              <w:rPr>
                <w:b/>
                <w:szCs w:val="22"/>
                <w:lang w:val="ru-RU" w:eastAsia="en-US"/>
              </w:rPr>
            </w:r>
            <w:r>
              <w:rPr>
                <w:b/>
                <w:szCs w:val="22"/>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sz w:val="20"/>
                <w:szCs w:val="20"/>
                <w:highlight w:val="yellow"/>
              </w:rPr>
            </w:pPr>
            <w:r>
              <w:rPr>
                <w:color w:val="000000"/>
                <w:sz w:val="20"/>
                <w:szCs w:val="20"/>
                <w:lang w:val="en-US"/>
              </w:rPr>
              <w:t xml:space="preserve">котельная № 1 Центральная г. Великий Устюг</w:t>
            </w:r>
            <w:r>
              <w:rPr>
                <w:sz w:val="20"/>
                <w:szCs w:val="20"/>
                <w:highlight w:val="yellow"/>
              </w:rPr>
            </w:r>
            <w:r>
              <w:rPr>
                <w:sz w:val="20"/>
                <w:szCs w:val="20"/>
                <w:highlight w:val="yellow"/>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sz w:val="20"/>
                <w:szCs w:val="20"/>
              </w:rPr>
            </w:pPr>
            <w:r>
              <w:rPr>
                <w:color w:val="000000"/>
                <w:sz w:val="20"/>
                <w:szCs w:val="20"/>
                <w:lang w:val="en-US"/>
              </w:rPr>
              <w:t xml:space="preserve">котельная № 2 Квартальная </w:t>
            </w:r>
            <w:r>
              <w:rPr>
                <w:color w:val="000000"/>
                <w:sz w:val="20"/>
                <w:szCs w:val="20"/>
                <w:lang w:val="en-US"/>
              </w:rPr>
              <w:t xml:space="preserve">г. Великий Устюг</w:t>
            </w:r>
            <w:r>
              <w:rPr>
                <w:sz w:val="20"/>
                <w:szCs w:val="20"/>
              </w:rPr>
            </w:r>
            <w:r>
              <w:rPr>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w:t>
            </w:r>
            <w:r>
              <w:rPr>
                <w:color w:val="000000"/>
                <w:sz w:val="20"/>
                <w:szCs w:val="20"/>
                <w:lang w:val="en-US"/>
              </w:rPr>
              <w:t xml:space="preserve">я № 4 Школьная г. Великий Устюг</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6 Добрынино г. Великий Устюг</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7 д. Коробейниково</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8 БМК С-Западна</w:t>
            </w:r>
            <w:r>
              <w:rPr>
                <w:color w:val="000000"/>
                <w:sz w:val="20"/>
                <w:szCs w:val="20"/>
                <w:lang w:val="en-US"/>
              </w:rPr>
              <w:t xml:space="preserve">я г. Великий Устюг</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w:t>
            </w:r>
            <w:r>
              <w:rPr>
                <w:color w:val="000000"/>
                <w:sz w:val="20"/>
                <w:szCs w:val="20"/>
                <w:lang w:val="en-US"/>
              </w:rPr>
              <w:t xml:space="preserve">ная № 9 Кузино</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10 Железнодорожная г. Великий Устюг</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11 Авиолесоохраны г. Великий Устюг</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12 БМК (Э</w:t>
            </w:r>
            <w:r>
              <w:rPr>
                <w:color w:val="000000"/>
                <w:sz w:val="20"/>
                <w:szCs w:val="20"/>
                <w:lang w:val="en-US"/>
              </w:rPr>
              <w:t xml:space="preserve">нергоцентр) г. Великий Устюг</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w:t>
            </w:r>
            <w:r>
              <w:rPr>
                <w:lang w:val="ru-RU" w:eastAsia="en-US"/>
              </w:rPr>
              <w:t xml:space="preserve">/д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13 Стрига</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14 пос. Золотавцево</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16 пос. Валга</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 17 Подсосенье</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w:t>
            </w:r>
            <w:r>
              <w:rPr>
                <w:lang w:val="ru-RU" w:eastAsia="en-US"/>
              </w:rPr>
              <w:t xml:space="preserve">/д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д. Бухинино</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школа № 15 г. Красавино</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с. Васильевское</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rFonts w:eastAsia="Century Schoolbook"/>
                <w:sz w:val="20"/>
                <w:szCs w:val="20"/>
              </w:rPr>
            </w:pPr>
            <w:r>
              <w:rPr>
                <w:color w:val="000000"/>
                <w:sz w:val="20"/>
                <w:szCs w:val="20"/>
                <w:lang w:val="en-US"/>
              </w:rPr>
              <w:t xml:space="preserve">котельная больницы г. Красавино</w:t>
            </w:r>
            <w:r>
              <w:rPr>
                <w:rFonts w:eastAsia="Century Schoolbook"/>
                <w:sz w:val="20"/>
                <w:szCs w:val="20"/>
              </w:rPr>
            </w:r>
            <w:r>
              <w:rPr>
                <w:rFonts w:eastAsia="Century Schoolbook"/>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"Кирпичный завод" г. Красави</w:t>
            </w:r>
            <w:r>
              <w:rPr>
                <w:color w:val="000000"/>
                <w:sz w:val="20"/>
                <w:szCs w:val="20"/>
                <w:lang w:val="en-US"/>
              </w:rPr>
              <w:t xml:space="preserve">но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 2 с. Усть-</w:t>
            </w:r>
            <w:r>
              <w:rPr>
                <w:color w:val="000000"/>
                <w:sz w:val="20"/>
                <w:szCs w:val="20"/>
                <w:lang w:val="en-US"/>
              </w:rPr>
              <w:t xml:space="preserve">Алексеево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 3 с. Усть-Алексеево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 4 с. Усть-Алексеево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 5 с. Усть-Алексеево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w:t>
            </w:r>
            <w:r>
              <w:rPr>
                <w:color w:val="000000"/>
                <w:sz w:val="20"/>
                <w:szCs w:val="20"/>
                <w:lang w:val="en-US"/>
              </w:rPr>
              <w:t xml:space="preserve">отельная д. Чернево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больницы п. Полдарса</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бани п. Полдарса</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школы п. Полдарса</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д/сада ул. Мира п. Ломоватка</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школы ул. Заречная п. Ломоватка</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ж/д станции г. Красавино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Красавинская ГТ ТЭЦ</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школы д. М</w:t>
            </w:r>
            <w:r>
              <w:rPr>
                <w:color w:val="000000"/>
                <w:sz w:val="20"/>
                <w:szCs w:val="20"/>
                <w:lang w:val="en-US"/>
              </w:rPr>
              <w:t xml:space="preserve">орозовица</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Голуз</w:t>
            </w:r>
            <w:r>
              <w:rPr>
                <w:color w:val="000000"/>
                <w:sz w:val="20"/>
                <w:szCs w:val="20"/>
                <w:lang w:val="en-US"/>
              </w:rPr>
              <w:t xml:space="preserve">инской школы пос. Новатор</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котельная санатория д. Бобровниково</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r>
        <w:tblPrEx/>
        <w:trPr>
          <w:trHeight w:val="20"/>
        </w:trPr>
        <w:tc>
          <w:tcPr>
            <w:tcBorders>
              <w:top w:val="single" w:color="000000" w:sz="4" w:space="0"/>
              <w:left w:val="single" w:color="000000" w:sz="4" w:space="0"/>
              <w:bottom w:val="single" w:color="000000" w:sz="4" w:space="0"/>
              <w:right w:val="single" w:color="000000" w:sz="4" w:space="0"/>
            </w:tcBorders>
            <w:tcW w:w="2137" w:type="pct"/>
            <w:vAlign w:val="center"/>
            <w:textDirection w:val="lrTb"/>
            <w:noWrap/>
          </w:tcPr>
          <w:p>
            <w:pPr>
              <w:pStyle w:val="780"/>
              <w:ind w:firstLine="0"/>
              <w:spacing w:line="240" w:lineRule="auto"/>
              <w:rPr>
                <w:color w:val="000000"/>
                <w:sz w:val="20"/>
                <w:szCs w:val="20"/>
              </w:rPr>
            </w:pPr>
            <w:r>
              <w:rPr>
                <w:color w:val="000000"/>
                <w:sz w:val="20"/>
                <w:szCs w:val="20"/>
                <w:lang w:val="en-US"/>
              </w:rPr>
              <w:t xml:space="preserve">ТЭС НАО "СВЕЗА Новатор"</w:t>
            </w:r>
            <w:r>
              <w:rPr>
                <w:color w:val="000000"/>
                <w:sz w:val="20"/>
                <w:szCs w:val="20"/>
              </w:rPr>
            </w:r>
            <w:r>
              <w:rPr>
                <w:color w:val="000000"/>
                <w:sz w:val="20"/>
                <w:szCs w:val="20"/>
              </w:rPr>
            </w:r>
          </w:p>
        </w:tc>
        <w:tc>
          <w:tcPr>
            <w:tcBorders>
              <w:top w:val="single" w:color="000000" w:sz="4" w:space="0"/>
              <w:left w:val="none" w:color="000000" w:sz="4" w:space="0"/>
              <w:bottom w:val="single" w:color="000000" w:sz="4" w:space="0"/>
              <w:right w:val="single" w:color="000000" w:sz="4" w:space="0"/>
            </w:tcBorders>
            <w:tcW w:w="516" w:type="pct"/>
            <w:vAlign w:val="top"/>
            <w:textDirection w:val="lrTb"/>
            <w:noWrap w:val="false"/>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single" w:color="000000" w:sz="4" w:space="0"/>
              <w:bottom w:val="single" w:color="000000" w:sz="4" w:space="0"/>
              <w:right w:val="single" w:color="000000" w:sz="4" w:space="0"/>
            </w:tcBorders>
            <w:tcW w:w="441"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793"/>
              <w:rPr>
                <w:szCs w:val="22"/>
                <w:lang w:val="ru-RU" w:eastAsia="en-US"/>
              </w:rPr>
            </w:pPr>
            <w:r>
              <w:rPr>
                <w:szCs w:val="22"/>
                <w:lang w:val="ru-RU" w:eastAsia="en-US"/>
              </w:rPr>
              <w:t xml:space="preserve">н/д</w:t>
            </w:r>
            <w:r>
              <w:rPr>
                <w:szCs w:val="22"/>
                <w:lang w:val="ru-RU" w:eastAsia="en-US"/>
              </w:rPr>
            </w:r>
          </w:p>
        </w:tc>
        <w:tc>
          <w:tcPr>
            <w:tcBorders>
              <w:top w:val="single" w:color="000000" w:sz="4" w:space="0"/>
              <w:left w:val="none" w:color="000000" w:sz="4" w:space="0"/>
              <w:bottom w:val="single" w:color="000000" w:sz="4" w:space="0"/>
              <w:right w:val="single" w:color="000000" w:sz="4" w:space="0"/>
            </w:tcBorders>
            <w:tcW w:w="440" w:type="pct"/>
            <w:vAlign w:val="top"/>
            <w:textDirection w:val="lrTb"/>
            <w:noWrap/>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442" w:type="pct"/>
            <w:vAlign w:val="top"/>
            <w:textDirection w:val="lrTb"/>
            <w:noWrap w:val="false"/>
          </w:tcPr>
          <w:p>
            <w:pPr>
              <w:pStyle w:val="836"/>
              <w:rPr>
                <w:lang w:val="ru-RU" w:eastAsia="en-US"/>
              </w:rPr>
            </w:pPr>
            <w:r>
              <w:rPr>
                <w:lang w:val="ru-RU" w:eastAsia="en-US"/>
              </w:rPr>
              <w:t xml:space="preserve">н/д</w:t>
            </w:r>
            <w:r>
              <w:rPr>
                <w:lang w:val="ru-RU" w:eastAsia="en-US"/>
              </w:rPr>
            </w:r>
          </w:p>
        </w:tc>
        <w:tc>
          <w:tcPr>
            <w:tcBorders>
              <w:top w:val="single" w:color="000000" w:sz="4" w:space="0"/>
              <w:left w:val="none" w:color="000000" w:sz="4" w:space="0"/>
              <w:bottom w:val="single" w:color="000000" w:sz="4" w:space="0"/>
              <w:right w:val="single" w:color="000000" w:sz="4" w:space="0"/>
            </w:tcBorders>
            <w:tcW w:w="584" w:type="pct"/>
            <w:vAlign w:val="top"/>
            <w:textDirection w:val="lrTb"/>
            <w:noWrap w:val="false"/>
          </w:tcPr>
          <w:p>
            <w:pPr>
              <w:pStyle w:val="836"/>
              <w:rPr>
                <w:lang w:val="ru-RU" w:eastAsia="en-US"/>
              </w:rPr>
            </w:pPr>
            <w:r>
              <w:rPr>
                <w:lang w:val="ru-RU" w:eastAsia="en-US"/>
              </w:rPr>
              <w:t xml:space="preserve">н/д</w:t>
            </w:r>
            <w:r>
              <w:rPr>
                <w:lang w:val="ru-RU" w:eastAsia="en-US"/>
              </w:rPr>
            </w:r>
          </w:p>
        </w:tc>
      </w:tr>
    </w:tbl>
    <w:p>
      <w:pPr>
        <w:pStyle w:val="780"/>
        <w:jc w:val="right"/>
      </w:pPr>
      <w:r/>
      <w:r/>
    </w:p>
    <w:p>
      <w:pPr>
        <w:pStyle w:val="783"/>
        <w:spacing w:line="240" w:lineRule="auto"/>
      </w:pPr>
      <w:r>
        <w:t xml:space="preserve">о) </w:t>
      </w:r>
      <w:r>
        <w:t xml:space="preserve">отсутствие зафиксированных фактов нарушен</w:t>
      </w:r>
      <w:r>
        <w:t xml:space="preserve">ия антимонопольного законодательства (выданных пре</w:t>
      </w:r>
      <w:r>
        <w:t xml:space="preserve">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w:t>
      </w:r>
      <w:r>
        <w:t xml:space="preserve">е теплоснабжения, антимонопольного законодательств</w:t>
      </w:r>
      <w:r>
        <w:t xml:space="preserve">а Российской Федерации, законодательства Российской Федерации о естественных монополиях</w:t>
      </w:r>
      <w:r/>
    </w:p>
    <w:p>
      <w:pPr>
        <w:pStyle w:val="780"/>
        <w:sectPr>
          <w:footnotePr/>
          <w:endnotePr/>
          <w:type w:val="nextPage"/>
          <w:pgSz w:w="11906" w:h="16838" w:orient="portrait"/>
          <w:pgMar w:top="567" w:right="851" w:bottom="567" w:left="1418" w:header="709" w:footer="6" w:gutter="0"/>
          <w:cols w:num="1" w:sep="0" w:space="708" w:equalWidth="1"/>
          <w:docGrid w:linePitch="360"/>
        </w:sectPr>
      </w:pPr>
      <w:r>
        <w:t xml:space="preserve">Зафиксированные факты нарушения антимонопольного законодательства отсутствуют. Применение санкций, предусмотренных Код</w:t>
      </w:r>
      <w:r>
        <w:t xml:space="preserve">ексом Российской Федерации об административных пра</w:t>
      </w:r>
      <w:r>
        <w:t xml:space="preserve">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w:t>
      </w:r>
      <w:r>
        <w:t xml:space="preserve">ях не выявлено</w:t>
      </w:r>
      <w:r>
        <w:t xml:space="preserve">. </w:t>
      </w:r>
      <w:r/>
    </w:p>
    <w:p>
      <w:pPr>
        <w:pStyle w:val="781"/>
        <w:ind w:left="709" w:right="-569" w:firstLine="425"/>
      </w:pPr>
      <w:r>
        <w:t xml:space="preserve">РАЗДЕЛ 1</w:t>
      </w:r>
      <w:r>
        <w:t xml:space="preserve">6</w:t>
      </w:r>
      <w:r>
        <w:t xml:space="preserve"> "ЦЕНОВЫЕ (ТАРИФНЫЕ) ПОС</w:t>
      </w:r>
      <w:r>
        <w:t xml:space="preserve">ЛЕДСТВИЯ"</w:t>
      </w:r>
      <w:r/>
    </w:p>
    <w:p>
      <w:pPr>
        <w:pStyle w:val="783"/>
        <w:ind w:left="709" w:firstLine="425"/>
        <w:spacing w:line="240" w:lineRule="auto"/>
      </w:pPr>
      <w:r>
        <w:t xml:space="preserve">а) тарифно-балансовые расчетные модели теплоснабжения потребителей по каждой системе теплоснабжения</w:t>
      </w:r>
      <w:r/>
    </w:p>
    <w:p>
      <w:pPr>
        <w:pStyle w:val="780"/>
        <w:ind w:left="709" w:firstLine="425"/>
      </w:pPr>
      <w:r>
        <w:t xml:space="preserve">Ценовые последствия разрабатываются при формировании инвестиционных программ и утверждении их в </w:t>
      </w:r>
      <w:r>
        <w:t xml:space="preserve">Департаменте топливно-энергетического комплекса и </w:t>
      </w:r>
      <w:r>
        <w:t xml:space="preserve">тарифного регулирования </w:t>
      </w:r>
      <w:r>
        <w:t xml:space="preserve">Вологодской</w:t>
      </w:r>
      <w:r>
        <w:t xml:space="preserve"> области</w:t>
      </w:r>
      <w:r>
        <w:t xml:space="preserve">. </w:t>
      </w:r>
      <w:r/>
    </w:p>
    <w:p>
      <w:pPr>
        <w:pStyle w:val="783"/>
        <w:ind w:left="709" w:firstLine="425"/>
        <w:spacing w:line="240" w:lineRule="auto"/>
      </w:pPr>
      <w:r>
        <w:t xml:space="preserve">б) тарифно-балансовые расчетные модели теплоснабжения потребителей по каждой единой теплоснабжающей организации</w:t>
      </w:r>
      <w:r/>
    </w:p>
    <w:p>
      <w:pPr>
        <w:pStyle w:val="780"/>
        <w:ind w:left="709" w:firstLine="425"/>
      </w:pPr>
      <w:r>
        <w:t xml:space="preserve">Ценовые последствия разрабатываются при формиров</w:t>
      </w:r>
      <w:r>
        <w:t xml:space="preserve">ании инвестиционных программ и утверждении их в Де</w:t>
      </w:r>
      <w:r>
        <w:t xml:space="preserve">партаменте топливно-энергетического комплекса и тарифного регулирования </w:t>
      </w:r>
      <w:r>
        <w:t xml:space="preserve">Вологодской</w:t>
      </w:r>
      <w:r>
        <w:t xml:space="preserve"> области</w:t>
      </w:r>
      <w:r>
        <w:t xml:space="preserve">. </w:t>
      </w:r>
      <w:r/>
    </w:p>
    <w:p>
      <w:pPr>
        <w:pStyle w:val="783"/>
        <w:ind w:left="709" w:firstLine="425"/>
        <w:spacing w:line="240" w:lineRule="auto"/>
      </w:pPr>
      <w:r>
        <w:t xml:space="preserve">в) результаты оценки ценовых (тарифных) последствий реализации проектов схемы теплоснабжения на основании разраб</w:t>
      </w:r>
      <w:r>
        <w:t xml:space="preserve">отанных тарифно-балансовых моделей</w:t>
      </w:r>
      <w:r/>
    </w:p>
    <w:p>
      <w:pPr>
        <w:pStyle w:val="780"/>
        <w:ind w:left="709" w:firstLine="425"/>
      </w:pPr>
      <w:r>
        <w:t xml:space="preserve">Ценовые последс</w:t>
      </w:r>
      <w:r>
        <w:t xml:space="preserve">твия разрабатываются при формировании инвестиционных программ и утверждении их в Департаменте топливно-энергетического комплекса и тарифного регулирования </w:t>
      </w:r>
      <w:r>
        <w:t xml:space="preserve">Вологодской</w:t>
      </w:r>
      <w:r>
        <w:t xml:space="preserve"> области</w:t>
      </w:r>
      <w:r>
        <w:t xml:space="preserve">.</w:t>
      </w:r>
      <w:r/>
    </w:p>
    <w:p>
      <w:pPr>
        <w:pStyle w:val="780"/>
        <w:ind w:left="709" w:firstLine="425"/>
      </w:pPr>
      <w:r/>
      <w:r/>
    </w:p>
    <w:p>
      <w:pPr>
        <w:pStyle w:val="780"/>
        <w:ind w:left="709" w:firstLine="425"/>
      </w:pPr>
      <w:r/>
      <w:r/>
    </w:p>
    <w:p>
      <w:pPr>
        <w:pStyle w:val="780"/>
        <w:ind w:left="709" w:firstLine="425"/>
      </w:pPr>
      <w:r/>
      <w:r/>
    </w:p>
    <w:p>
      <w:pPr>
        <w:pStyle w:val="780"/>
        <w:ind w:left="709" w:firstLine="425"/>
      </w:pPr>
      <w:r/>
      <w:r/>
    </w:p>
    <w:p>
      <w:pPr>
        <w:pStyle w:val="780"/>
        <w:ind w:left="709" w:firstLine="425"/>
      </w:pPr>
      <w:r/>
      <w:r/>
    </w:p>
    <w:p>
      <w:pPr>
        <w:pStyle w:val="780"/>
        <w:ind w:left="709" w:firstLine="425"/>
      </w:pPr>
      <w:r/>
      <w:r/>
    </w:p>
    <w:p>
      <w:pPr>
        <w:pStyle w:val="780"/>
        <w:ind w:left="709" w:firstLine="425"/>
      </w:pPr>
      <w:r/>
      <w:r/>
    </w:p>
    <w:p>
      <w:pPr>
        <w:pStyle w:val="780"/>
        <w:ind w:left="709" w:firstLine="425"/>
      </w:pPr>
      <w:r/>
      <w:r/>
    </w:p>
    <w:p>
      <w:pPr>
        <w:pStyle w:val="780"/>
        <w:ind w:left="709" w:firstLine="425"/>
      </w:pPr>
      <w:r/>
      <w:r/>
    </w:p>
    <w:p>
      <w:pPr>
        <w:pStyle w:val="780"/>
        <w:ind w:left="709" w:firstLine="425"/>
      </w:pPr>
      <w:r/>
      <w:r/>
    </w:p>
    <w:p>
      <w:pPr>
        <w:pStyle w:val="780"/>
        <w:ind w:left="709" w:firstLine="425"/>
      </w:pPr>
      <w:r/>
      <w:r/>
    </w:p>
    <w:p>
      <w:pPr>
        <w:pStyle w:val="780"/>
        <w:ind w:left="709" w:firstLine="425"/>
      </w:pPr>
      <w:r/>
      <w:r/>
    </w:p>
    <w:p>
      <w:pPr>
        <w:pStyle w:val="780"/>
        <w:ind w:left="709" w:firstLine="425"/>
      </w:pPr>
      <w:r/>
      <w:r/>
    </w:p>
    <w:p>
      <w:pPr>
        <w:pStyle w:val="780"/>
        <w:ind w:left="709" w:firstLine="425"/>
      </w:pPr>
      <w:r/>
      <w:r/>
    </w:p>
    <w:p>
      <w:pPr>
        <w:pStyle w:val="780"/>
        <w:ind w:left="709" w:firstLine="425"/>
      </w:pPr>
      <w:r/>
      <w:r/>
    </w:p>
    <w:p>
      <w:pPr>
        <w:pStyle w:val="780"/>
        <w:ind w:left="709" w:firstLine="425"/>
      </w:pPr>
      <w:r/>
      <w:r/>
    </w:p>
    <w:p>
      <w:pPr>
        <w:pStyle w:val="780"/>
        <w:ind w:left="709" w:firstLine="425"/>
      </w:pPr>
      <w:r/>
      <w:r/>
    </w:p>
    <w:p>
      <w:pPr>
        <w:pStyle w:val="780"/>
        <w:ind w:left="709" w:firstLine="425"/>
      </w:pPr>
      <w:r/>
      <w:r/>
    </w:p>
    <w:p>
      <w:pPr>
        <w:pStyle w:val="780"/>
        <w:ind w:left="709" w:firstLine="425"/>
      </w:pPr>
      <w:r/>
      <w:r/>
    </w:p>
    <w:p>
      <w:pPr>
        <w:pStyle w:val="780"/>
        <w:ind w:left="709" w:firstLine="425"/>
      </w:pPr>
      <w:r/>
      <w:r/>
    </w:p>
    <w:p>
      <w:pPr>
        <w:pStyle w:val="780"/>
        <w:ind w:left="709" w:firstLine="425"/>
      </w:pPr>
      <w:r/>
      <w:r/>
    </w:p>
    <w:p>
      <w:pPr>
        <w:pStyle w:val="780"/>
        <w:ind w:left="709" w:firstLine="425"/>
      </w:pPr>
      <w:r/>
      <w:r/>
    </w:p>
    <w:p>
      <w:pPr>
        <w:pStyle w:val="780"/>
        <w:ind w:left="709" w:firstLine="425"/>
      </w:pPr>
      <w:r/>
      <w:r/>
    </w:p>
    <w:p>
      <w:pPr>
        <w:pStyle w:val="780"/>
        <w:ind w:left="709" w:firstLine="425"/>
      </w:pPr>
      <w:r/>
      <w:r/>
    </w:p>
    <w:p>
      <w:pPr>
        <w:pStyle w:val="780"/>
        <w:ind w:left="709" w:firstLine="425"/>
      </w:pPr>
      <w:r/>
      <w:r/>
    </w:p>
    <w:p>
      <w:pPr>
        <w:pStyle w:val="780"/>
        <w:ind w:left="709" w:firstLine="425"/>
      </w:pPr>
      <w:r/>
      <w:r/>
    </w:p>
    <w:p>
      <w:pPr>
        <w:pStyle w:val="780"/>
        <w:ind w:left="709" w:firstLine="425"/>
      </w:pPr>
      <w:r/>
      <w:r/>
    </w:p>
    <w:p>
      <w:pPr>
        <w:pStyle w:val="780"/>
        <w:ind w:left="709" w:firstLine="425"/>
      </w:pPr>
      <w:r/>
      <w:r/>
    </w:p>
    <w:p>
      <w:pPr>
        <w:pStyle w:val="780"/>
        <w:ind w:left="709" w:firstLine="425"/>
      </w:pPr>
      <w:r/>
      <w:r/>
    </w:p>
    <w:p>
      <w:pPr>
        <w:pStyle w:val="780"/>
        <w:ind w:left="709" w:firstLine="425"/>
      </w:pPr>
      <w:r/>
      <w:r/>
    </w:p>
    <w:p>
      <w:pPr>
        <w:pStyle w:val="780"/>
        <w:ind w:left="709" w:firstLine="425"/>
        <w:jc w:val="center"/>
      </w:pPr>
      <w:r>
        <w:t xml:space="preserve">СХЕМА ТЕПЛОСНАБЖЕНИЯ </w:t>
      </w:r>
      <w:r>
        <w:t xml:space="preserve">ВЕЛИКОУСТЮГСКОГО</w:t>
      </w:r>
      <w:r>
        <w:t xml:space="preserve"> </w:t>
      </w:r>
      <w:r>
        <w:t xml:space="preserve">МУНИЦИПАЛЬНО</w:t>
      </w:r>
      <w:r>
        <w:t xml:space="preserve">ГО </w:t>
      </w:r>
      <w:r>
        <w:t xml:space="preserve">ОКРУГА </w:t>
      </w:r>
      <w:r>
        <w:t xml:space="preserve">ВОЛОГОДСКОЙ</w:t>
      </w:r>
      <w:r>
        <w:t xml:space="preserve"> ОБЛАСТИ</w:t>
      </w:r>
      <w:r/>
    </w:p>
    <w:p>
      <w:pPr>
        <w:pStyle w:val="780"/>
        <w:ind w:left="709" w:firstLine="425"/>
        <w:jc w:val="center"/>
      </w:pPr>
      <w:r>
        <w:t xml:space="preserve">на период до 204</w:t>
      </w:r>
      <w:r>
        <w:t xml:space="preserve">5</w:t>
      </w:r>
      <w:r>
        <w:t xml:space="preserve"> гг.</w:t>
      </w:r>
      <w:r/>
    </w:p>
    <w:p>
      <w:pPr>
        <w:pStyle w:val="780"/>
        <w:ind w:left="709" w:firstLine="425"/>
        <w:jc w:val="center"/>
      </w:pPr>
      <w:r>
        <w:t xml:space="preserve">Актуализация</w:t>
      </w:r>
      <w:r>
        <w:t xml:space="preserve"> на 202</w:t>
      </w:r>
      <w:r>
        <w:t xml:space="preserve">5</w:t>
      </w:r>
      <w:r>
        <w:t xml:space="preserve"> год</w:t>
      </w:r>
      <w:r/>
    </w:p>
    <w:p>
      <w:pPr>
        <w:pStyle w:val="780"/>
        <w:ind w:left="709" w:firstLine="425"/>
        <w:spacing w:before="480"/>
        <w:widowControl w:val="off"/>
      </w:pPr>
      <w:r>
        <w:rPr>
          <w:b/>
        </w:rPr>
        <w:t xml:space="preserve">Разработчик:</w:t>
      </w:r>
      <w:r>
        <w:t xml:space="preserve"> </w:t>
      </w:r>
      <w:r/>
    </w:p>
    <w:p>
      <w:pPr>
        <w:pStyle w:val="780"/>
        <w:ind w:left="709" w:firstLine="425"/>
        <w:jc w:val="center"/>
        <w:widowControl w:val="off"/>
      </w:pPr>
      <w:r>
        <w:rPr>
          <w:lang w:eastAsia="ru-RU"/>
        </w:rPr>
        <mc:AlternateContent>
          <mc:Choice Requires="wpg">
            <w:drawing>
              <wp:inline xmlns:wp="http://schemas.openxmlformats.org/drawingml/2006/wordprocessingDrawing" distT="0" distB="0" distL="0" distR="0">
                <wp:extent cx="885825" cy="885825"/>
                <wp:effectExtent l="0" t="0" r="0" b="0"/>
                <wp:docPr id="22" name="_x0000_i1047"/>
                <wp:cNvGraphicFramePr/>
                <a:graphic xmlns:a="http://schemas.openxmlformats.org/drawingml/2006/main">
                  <a:graphicData uri="http://schemas.openxmlformats.org/drawingml/2006/picture">
                    <pic:pic xmlns:pic="http://schemas.openxmlformats.org/drawingml/2006/picture">
                      <pic:nvPicPr>
                        <pic:cNvPr id="0" name=""/>
                        <pic:cNvPicPr/>
                        <pic:nvPr/>
                      </pic:nvPicPr>
                      <pic:blipFill>
                        <a:blip r:embed="rId39"/>
                        <a:stretch/>
                      </pic:blipFill>
                      <pic:spPr bwMode="auto">
                        <a:xfrm>
                          <a:off x="0" y="0"/>
                          <a:ext cx="885825" cy="885825"/>
                        </a:xfrm>
                        <a:prstGeom prst="rect">
                          <a:avLst/>
                        </a:prstGeom>
                        <a:noFill/>
                        <a:ln>
                          <a:noFill/>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1" o:spid="_x0000_s21" type="#_x0000_t75" style="width:69.75pt;height:69.75pt;mso-wrap-distance-left:0.00pt;mso-wrap-distance-top:0.00pt;mso-wrap-distance-right:0.00pt;mso-wrap-distance-bottom:0.00pt;" stroked="f">
                <v:path textboxrect="0,0,0,0"/>
                <v:imagedata r:id="rId39" o:title=""/>
              </v:shape>
            </w:pict>
          </mc:Fallback>
        </mc:AlternateContent>
      </w:r>
      <w:r/>
    </w:p>
    <w:p>
      <w:pPr>
        <w:pStyle w:val="780"/>
        <w:ind w:left="709" w:firstLine="425"/>
        <w:jc w:val="center"/>
        <w:rPr>
          <w:b/>
        </w:rPr>
      </w:pPr>
      <w:r>
        <w:rPr>
          <w:b/>
        </w:rPr>
        <w:t xml:space="preserve">Общество с ограниченной ответственностью «ЭНЕРГОАУДИТ»</w:t>
      </w:r>
      <w:r>
        <w:rPr>
          <w:b/>
        </w:rPr>
      </w:r>
    </w:p>
    <w:p>
      <w:pPr>
        <w:pStyle w:val="780"/>
        <w:ind w:left="709" w:firstLine="425"/>
      </w:pPr>
      <w:r>
        <w:t xml:space="preserve">Юридический/фактический адрес: 160011, г. Вологда, ул. Герце</w:t>
      </w:r>
      <w:r>
        <w:t xml:space="preserve">на, д. 56, оф. 202 </w:t>
      </w:r>
      <w:r/>
    </w:p>
    <w:p>
      <w:pPr>
        <w:pStyle w:val="780"/>
        <w:ind w:left="709" w:firstLine="425"/>
      </w:pPr>
      <w:r>
        <w:t xml:space="preserve">тел/факс: 8 (8172) 75-60-06,</w:t>
      </w:r>
      <w:r>
        <w:t xml:space="preserve"> 733-874, 730-800</w:t>
      </w:r>
      <w:r/>
    </w:p>
    <w:p>
      <w:pPr>
        <w:pStyle w:val="780"/>
        <w:ind w:left="709" w:firstLine="425"/>
      </w:pPr>
      <w:r>
        <w:t xml:space="preserve">адрес электронной почты: </w:t>
      </w:r>
      <w:r>
        <w:fldChar w:fldCharType="begin"/>
      </w:r>
      <w:r>
        <w:instrText xml:space="preserve"> HYPERLINK "mailto:energoaudit35@list.ru" </w:instrText>
      </w:r>
      <w:r>
        <w:fldChar w:fldCharType="separate"/>
      </w:r>
      <w:r>
        <w:rPr>
          <w:rStyle w:val="813"/>
          <w:szCs w:val="24"/>
          <w:lang w:val="en-US"/>
        </w:rPr>
        <w:t xml:space="preserve">energoaudit</w:t>
      </w:r>
      <w:r>
        <w:rPr>
          <w:rStyle w:val="813"/>
          <w:szCs w:val="24"/>
        </w:rPr>
        <w:t xml:space="preserve">35@</w:t>
      </w:r>
      <w:r>
        <w:rPr>
          <w:rStyle w:val="813"/>
          <w:szCs w:val="24"/>
          <w:lang w:val="en-US"/>
        </w:rPr>
        <w:t xml:space="preserve">list</w:t>
      </w:r>
      <w:r>
        <w:rPr>
          <w:rStyle w:val="813"/>
          <w:szCs w:val="24"/>
        </w:rPr>
        <w:t xml:space="preserve">.</w:t>
      </w:r>
      <w:r>
        <w:rPr>
          <w:rStyle w:val="813"/>
          <w:szCs w:val="24"/>
          <w:lang w:val="en-US"/>
        </w:rPr>
        <w:t xml:space="preserve">ru</w:t>
      </w:r>
      <w:r>
        <w:fldChar w:fldCharType="end"/>
      </w:r>
      <w:r/>
    </w:p>
    <w:p>
      <w:pPr>
        <w:pStyle w:val="780"/>
        <w:ind w:left="709" w:firstLine="425"/>
        <w:spacing w:before="480" w:after="600"/>
        <w:widowControl w:val="off"/>
        <w:tabs>
          <w:tab w:val="left" w:pos="9355" w:leader="none"/>
        </w:tabs>
      </w:pPr>
      <w:r>
        <w:t xml:space="preserve">Свидетельство саморегулируемой организации № </w:t>
      </w:r>
      <w:r>
        <w:rPr>
          <w:u w:val="single"/>
        </w:rPr>
        <w:t xml:space="preserve">СРО № 3525255903-25022013-Э0183</w:t>
      </w:r>
      <w:r/>
    </w:p>
    <w:tbl>
      <w:tblPr>
        <w:tblW w:w="0" w:type="auto"/>
        <w:tblInd w:w="0" w:type="dxa"/>
        <w:tblLayout w:type="autofit"/>
        <w:tblCellMar>
          <w:left w:w="108" w:type="dxa"/>
          <w:top w:w="0" w:type="dxa"/>
          <w:right w:w="108" w:type="dxa"/>
          <w:bottom w:w="0" w:type="dxa"/>
        </w:tblCellMar>
        <w:tblLook w:val="04A0" w:firstRow="1" w:lastRow="0" w:firstColumn="1" w:lastColumn="0" w:noHBand="0" w:noVBand="1"/>
      </w:tblPr>
      <w:tblGrid>
        <w:gridCol w:w="4867"/>
        <w:gridCol w:w="3165"/>
        <w:gridCol w:w="2162"/>
      </w:tblGrid>
      <w:tr>
        <w:tblPrEx/>
        <w:trPr>
          <w:trHeight w:val="325"/>
        </w:trPr>
        <w:tc>
          <w:tcPr>
            <w:tcBorders>
              <w:top w:val="none" w:color="000000" w:sz="0" w:space="0"/>
              <w:left w:val="none" w:color="000000" w:sz="0" w:space="0"/>
              <w:bottom w:val="none" w:color="000000" w:sz="0" w:space="0"/>
              <w:right w:val="none" w:color="000000" w:sz="0" w:space="0"/>
            </w:tcBorders>
            <w:tcW w:w="4867" w:type="dxa"/>
            <w:vAlign w:val="bottom"/>
            <w:textDirection w:val="lrTb"/>
            <w:noWrap w:val="false"/>
          </w:tcPr>
          <w:p>
            <w:pPr>
              <w:pStyle w:val="780"/>
              <w:ind w:left="709" w:firstLine="425"/>
              <w:widowControl w:val="off"/>
            </w:pPr>
            <w:r>
              <w:rPr>
                <w:b/>
                <w:bCs/>
              </w:rPr>
              <w:t xml:space="preserve">Генеральный директор</w:t>
            </w:r>
            <w:r/>
          </w:p>
        </w:tc>
        <w:tc>
          <w:tcPr>
            <w:tcBorders>
              <w:top w:val="none" w:color="000000" w:sz="0" w:space="0"/>
              <w:left w:val="none" w:color="000000" w:sz="0" w:space="0"/>
              <w:bottom w:val="none" w:color="000000" w:sz="0" w:space="0"/>
              <w:right w:val="none" w:color="000000" w:sz="0" w:space="0"/>
            </w:tcBorders>
            <w:tcW w:w="2541" w:type="dxa"/>
            <w:vAlign w:val="bottom"/>
            <w:textDirection w:val="lrTb"/>
            <w:noWrap w:val="false"/>
          </w:tcPr>
          <w:p>
            <w:pPr>
              <w:pStyle w:val="780"/>
              <w:ind w:left="709" w:hanging="40"/>
              <w:widowControl w:val="off"/>
            </w:pPr>
            <w:r>
              <w:rPr>
                <w:b/>
                <w:bCs/>
              </w:rPr>
              <w:t xml:space="preserve">___________________</w:t>
            </w:r>
            <w:r/>
          </w:p>
        </w:tc>
        <w:tc>
          <w:tcPr>
            <w:tcBorders>
              <w:top w:val="none" w:color="000000" w:sz="0" w:space="0"/>
              <w:left w:val="none" w:color="000000" w:sz="0" w:space="0"/>
              <w:bottom w:val="none" w:color="000000" w:sz="0" w:space="0"/>
              <w:right w:val="none" w:color="000000" w:sz="0" w:space="0"/>
            </w:tcBorders>
            <w:tcW w:w="2162" w:type="dxa"/>
            <w:vAlign w:val="bottom"/>
            <w:textDirection w:val="lrTb"/>
            <w:noWrap w:val="false"/>
          </w:tcPr>
          <w:p>
            <w:pPr>
              <w:pStyle w:val="780"/>
              <w:ind w:left="1047" w:hanging="1134"/>
              <w:widowControl w:val="off"/>
            </w:pPr>
            <w:r>
              <w:rPr>
                <w:b/>
                <w:bCs/>
              </w:rPr>
              <w:t xml:space="preserve">Антонов С.А.</w:t>
            </w:r>
            <w:r/>
          </w:p>
        </w:tc>
      </w:tr>
    </w:tbl>
    <w:p>
      <w:pPr>
        <w:pStyle w:val="840"/>
        <w:ind w:left="709" w:firstLine="425"/>
        <w:spacing w:before="1080" w:after="200"/>
        <w:tabs>
          <w:tab w:val="num" w:pos="0" w:leader="none"/>
        </w:tabs>
        <w:rPr>
          <w:rFonts w:ascii="Times New Roman" w:hAnsi="Times New Roman"/>
          <w:b/>
          <w:bCs/>
        </w:rPr>
      </w:pPr>
      <w:r>
        <w:rPr>
          <w:rFonts w:ascii="Times New Roman" w:hAnsi="Times New Roman"/>
          <w:b/>
          <w:bCs/>
        </w:rPr>
        <w:t xml:space="preserve">Заказчик: </w:t>
      </w:r>
      <w:r>
        <w:rPr>
          <w:rFonts w:ascii="Times New Roman" w:hAnsi="Times New Roman"/>
          <w:b/>
          <w:bCs/>
        </w:rPr>
      </w:r>
    </w:p>
    <w:p>
      <w:pPr>
        <w:pStyle w:val="780"/>
        <w:ind w:left="709" w:firstLine="425"/>
        <w:jc w:val="center"/>
        <w:shd w:val="clear" w:color="auto" w:fill="ffffff"/>
        <w:rPr>
          <w:color w:val="000000"/>
        </w:rPr>
      </w:pPr>
      <w:r>
        <w:rPr>
          <w:b/>
          <w:color w:val="000000"/>
        </w:rPr>
        <w:t xml:space="preserve">Адм</w:t>
      </w:r>
      <w:r>
        <w:rPr>
          <w:b/>
          <w:color w:val="000000"/>
        </w:rPr>
        <w:t xml:space="preserve">инистрация </w:t>
      </w:r>
      <w:r>
        <w:rPr>
          <w:b/>
          <w:color w:val="000000"/>
        </w:rPr>
        <w:t xml:space="preserve">Великоустюгского</w:t>
      </w:r>
      <w:r>
        <w:rPr>
          <w:b/>
          <w:color w:val="000000"/>
        </w:rPr>
        <w:t xml:space="preserve"> муниципального округа</w:t>
      </w:r>
      <w:r>
        <w:rPr>
          <w:color w:val="000000"/>
        </w:rPr>
      </w:r>
      <w:r>
        <w:rPr>
          <w:color w:val="000000"/>
        </w:rPr>
      </w:r>
    </w:p>
    <w:p>
      <w:pPr>
        <w:pStyle w:val="780"/>
        <w:ind w:left="1134" w:firstLine="0"/>
        <w:jc w:val="left"/>
        <w:rPr>
          <w:sz w:val="22"/>
        </w:rPr>
      </w:pPr>
      <w:r>
        <w:t xml:space="preserve">Юридический адрес: 16</w:t>
      </w:r>
      <w:r>
        <w:t xml:space="preserve">2390</w:t>
      </w:r>
      <w:r>
        <w:t xml:space="preserve">, </w:t>
      </w:r>
      <w:r>
        <w:t xml:space="preserve">Вологодская</w:t>
      </w:r>
      <w:r>
        <w:t xml:space="preserve"> область</w:t>
      </w:r>
      <w:r>
        <w:t xml:space="preserve">, </w:t>
      </w:r>
      <w:r>
        <w:t xml:space="preserve">г. Великий Устюг</w:t>
      </w:r>
      <w:r>
        <w:t xml:space="preserve">, </w:t>
      </w:r>
      <w:r>
        <w:t xml:space="preserve">Советский пр.</w:t>
      </w:r>
      <w:r>
        <w:t xml:space="preserve">, д. </w:t>
      </w:r>
      <w:r>
        <w:t xml:space="preserve">103</w:t>
      </w:r>
      <w:r>
        <w:rPr>
          <w:sz w:val="22"/>
        </w:rPr>
      </w:r>
      <w:r>
        <w:rPr>
          <w:sz w:val="22"/>
        </w:rPr>
      </w:r>
    </w:p>
    <w:p>
      <w:pPr>
        <w:pStyle w:val="842"/>
        <w:ind w:left="709" w:firstLine="425"/>
        <w:jc w:val="both"/>
        <w:spacing w:after="200" w:line="276" w:lineRule="auto"/>
        <w:rPr>
          <w:rFonts w:ascii="Times New Roman" w:hAnsi="Times New Roman"/>
          <w:b/>
          <w:highlight w:val="yellow"/>
        </w:rPr>
      </w:pPr>
      <w:r>
        <w:rPr>
          <w:rFonts w:ascii="Times New Roman" w:hAnsi="Times New Roman"/>
          <w:b/>
          <w:highlight w:val="yellow"/>
        </w:rPr>
      </w:r>
      <w:r>
        <w:rPr>
          <w:rFonts w:ascii="Times New Roman" w:hAnsi="Times New Roman"/>
          <w:b/>
          <w:highlight w:val="yellow"/>
        </w:rPr>
      </w:r>
    </w:p>
    <w:tbl>
      <w:tblPr>
        <w:tblW w:w="9885" w:type="dxa"/>
        <w:jc w:val="right"/>
        <w:tblInd w:w="0" w:type="dxa"/>
        <w:tblLayout w:type="fixed"/>
        <w:tblCellMar>
          <w:left w:w="108" w:type="dxa"/>
          <w:top w:w="0" w:type="dxa"/>
          <w:right w:w="108" w:type="dxa"/>
          <w:bottom w:w="0" w:type="dxa"/>
        </w:tblCellMar>
        <w:tblLook w:val="04A0" w:firstRow="1" w:lastRow="0" w:firstColumn="1" w:lastColumn="0" w:noHBand="0" w:noVBand="1"/>
      </w:tblPr>
      <w:tblGrid>
        <w:gridCol w:w="5671"/>
        <w:gridCol w:w="1840"/>
        <w:gridCol w:w="2374"/>
      </w:tblGrid>
      <w:tr>
        <w:tblPrEx/>
        <w:trPr/>
        <w:tc>
          <w:tcPr>
            <w:tcBorders>
              <w:top w:val="none" w:color="000000" w:sz="0" w:space="0"/>
              <w:left w:val="none" w:color="000000" w:sz="0" w:space="0"/>
              <w:bottom w:val="none" w:color="000000" w:sz="0" w:space="0"/>
              <w:right w:val="none" w:color="000000" w:sz="0" w:space="0"/>
            </w:tcBorders>
            <w:tcW w:w="5671" w:type="dxa"/>
            <w:vAlign w:val="bottom"/>
            <w:textDirection w:val="lrTb"/>
            <w:noWrap w:val="false"/>
          </w:tcPr>
          <w:p>
            <w:pPr>
              <w:pStyle w:val="780"/>
              <w:ind w:left="597" w:firstLine="0"/>
              <w:jc w:val="left"/>
              <w:widowControl w:val="off"/>
            </w:pPr>
            <w:r>
              <w:rPr>
                <w:b/>
                <w:color w:val="000000"/>
              </w:rPr>
              <w:t xml:space="preserve">Зам. г</w:t>
            </w:r>
            <w:r>
              <w:rPr>
                <w:b/>
                <w:color w:val="000000"/>
              </w:rPr>
              <w:t xml:space="preserve">лав</w:t>
            </w:r>
            <w:r>
              <w:rPr>
                <w:b/>
                <w:color w:val="000000"/>
              </w:rPr>
              <w:t xml:space="preserve">ы</w:t>
            </w:r>
            <w:r>
              <w:rPr>
                <w:b/>
                <w:color w:val="000000"/>
              </w:rPr>
              <w:t xml:space="preserve"> </w:t>
            </w:r>
            <w:r>
              <w:rPr>
                <w:b/>
                <w:color w:val="000000"/>
              </w:rPr>
              <w:t xml:space="preserve">Великоустюгского</w:t>
            </w:r>
            <w:r>
              <w:rPr>
                <w:b/>
                <w:color w:val="000000"/>
              </w:rPr>
              <w:t xml:space="preserve"> муниципального округа</w:t>
            </w:r>
            <w:r>
              <w:rPr>
                <w:b/>
                <w:color w:val="000000"/>
              </w:rPr>
              <w:t xml:space="preserve">      </w:t>
            </w:r>
            <w:r/>
          </w:p>
        </w:tc>
        <w:tc>
          <w:tcPr>
            <w:tcBorders>
              <w:top w:val="none" w:color="000000" w:sz="0" w:space="0"/>
              <w:left w:val="none" w:color="000000" w:sz="0" w:space="0"/>
              <w:bottom w:val="none" w:color="000000" w:sz="0" w:space="0"/>
              <w:right w:val="none" w:color="000000" w:sz="0" w:space="0"/>
            </w:tcBorders>
            <w:tcW w:w="1840" w:type="dxa"/>
            <w:vAlign w:val="bottom"/>
            <w:textDirection w:val="lrTb"/>
            <w:noWrap w:val="false"/>
          </w:tcPr>
          <w:p>
            <w:pPr>
              <w:pStyle w:val="780"/>
              <w:ind w:hanging="103"/>
              <w:widowControl w:val="off"/>
            </w:pPr>
            <w:r>
              <w:rPr>
                <w:b/>
                <w:bCs/>
              </w:rPr>
              <w:t xml:space="preserve">_____________</w:t>
            </w:r>
            <w:r>
              <w:rPr>
                <w:b/>
                <w:bCs/>
              </w:rPr>
              <w:t xml:space="preserve">_</w:t>
            </w:r>
            <w:r/>
          </w:p>
        </w:tc>
        <w:tc>
          <w:tcPr>
            <w:tcBorders>
              <w:top w:val="none" w:color="000000" w:sz="0" w:space="0"/>
              <w:left w:val="none" w:color="000000" w:sz="0" w:space="0"/>
              <w:bottom w:val="none" w:color="000000" w:sz="0" w:space="0"/>
              <w:right w:val="none" w:color="000000" w:sz="0" w:space="0"/>
            </w:tcBorders>
            <w:tcW w:w="2374" w:type="dxa"/>
            <w:vAlign w:val="bottom"/>
            <w:textDirection w:val="lrTb"/>
            <w:noWrap w:val="false"/>
          </w:tcPr>
          <w:p>
            <w:pPr>
              <w:pStyle w:val="780"/>
              <w:ind w:left="709" w:hanging="808"/>
              <w:widowControl w:val="off"/>
              <w:rPr>
                <w:b/>
                <w:bCs/>
              </w:rPr>
            </w:pPr>
            <w:r>
              <w:rPr>
                <w:b/>
                <w:bCs/>
                <w:szCs w:val="20"/>
              </w:rPr>
              <w:t xml:space="preserve">Касаткин</w:t>
            </w:r>
            <w:r>
              <w:rPr>
                <w:b/>
                <w:bCs/>
              </w:rPr>
              <w:t xml:space="preserve"> </w:t>
            </w:r>
            <w:r>
              <w:rPr>
                <w:b/>
                <w:bCs/>
                <w:szCs w:val="20"/>
              </w:rPr>
              <w:t xml:space="preserve">А</w:t>
            </w:r>
            <w:r>
              <w:rPr>
                <w:b/>
                <w:bCs/>
                <w:szCs w:val="20"/>
              </w:rPr>
              <w:t xml:space="preserve">.</w:t>
            </w:r>
            <w:r>
              <w:rPr>
                <w:b/>
                <w:bCs/>
                <w:szCs w:val="20"/>
              </w:rPr>
              <w:t xml:space="preserve">В</w:t>
            </w:r>
            <w:r>
              <w:rPr>
                <w:b/>
                <w:bCs/>
              </w:rPr>
              <w:t xml:space="preserve">. </w:t>
            </w:r>
            <w:r>
              <w:rPr>
                <w:b/>
                <w:bCs/>
              </w:rPr>
            </w:r>
          </w:p>
        </w:tc>
      </w:tr>
    </w:tbl>
    <w:sectPr>
      <w:footnotePr/>
      <w:endnotePr/>
      <w:type w:val="nextPage"/>
      <w:pgSz w:w="11906" w:h="16838" w:orient="portrait"/>
      <w:pgMar w:top="567" w:right="849" w:bottom="567" w:left="851" w:header="709" w:footer="261" w:gutter="0"/>
      <w:cols w:num="1" w:sep="0" w:space="708" w:equalWidth="1"/>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endnote w:type="separator" w:id="-1">
    <w:p>
      <w:pPr>
        <w:spacing w:after="0" w:line="240" w:lineRule="auto"/>
      </w:pPr>
      <w:r/>
      <w:r>
        <w:separator/>
      </w:r>
      <w:r/>
    </w:p>
  </w:endnote>
  <w:endnote w:type="continuationSeparator" w:id="0">
    <w:p>
      <w:pPr>
        <w:spacing w:after="0" w:line="240" w:lineRule="auto"/>
      </w:pPr>
      <w:r/>
      <w:r>
        <w:continuationSeparator/>
      </w: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10000000000000000"/>
  </w:font>
  <w:font w:name="Verdana">
    <w:panose1 w:val="020B0604030504040204"/>
  </w:font>
  <w:font w:name="Courier New">
    <w:panose1 w:val="02070409020205020404"/>
  </w:font>
  <w:font w:name="Times New Roman CYR">
    <w:panose1 w:val="02020603050405020304"/>
  </w:font>
  <w:font w:name="Candara">
    <w:panose1 w:val="020F0502020204030204"/>
  </w:font>
  <w:font w:name="Lucida Sans Unicode">
    <w:panose1 w:val="020B0502040504020204"/>
  </w:font>
  <w:font w:name="Sylfaen">
    <w:panose1 w:val="020B0502040504020204"/>
  </w:font>
  <w:font w:name="Tahoma">
    <w:panose1 w:val="020B0604030504040204"/>
  </w:font>
  <w:font w:name="MS Mincho">
    <w:panose1 w:val="02020503050405090304"/>
  </w:font>
  <w:font w:name="Wingdings">
    <w:panose1 w:val="05010000000000000000"/>
  </w:font>
  <w:font w:name="Century Schoolbook">
    <w:panose1 w:val="02060606050605020204"/>
  </w:font>
  <w:font w:name="Segoe UI">
    <w:panose1 w:val="020B0502040504020204"/>
  </w:font>
  <w:font w:name="Microsoft Sans Serif">
    <w:panose1 w:val="020B0506020203020204"/>
  </w:font>
  <w:font w:name="Cambria">
    <w:panose1 w:val="02040503050406030204"/>
  </w:font>
  <w:font w:name="Calibri Light">
    <w:panose1 w:val="020F0502020204030204"/>
  </w:font>
  <w:font w:name="Bookman Old Style">
    <w:panose1 w:val="02060603050605020204"/>
  </w:font>
  <w:font w:name="Arial">
    <w:panose1 w:val="020B0604020202020204"/>
  </w:font>
  <w:font w:name="Times New Roman">
    <w:panose1 w:val="02020603050405020304"/>
  </w:font>
  <w:font w:name="Arial Narrow">
    <w:panose1 w:val="020B0606020202030204"/>
  </w:font>
  <w:font w:name="AngsanaUPC">
    <w:panose1 w:val="02020603050405020304"/>
  </w:font>
  <w:font w:name="Calibri">
    <w:panose1 w:val="020F0502020204030204"/>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847"/>
      <w:jc w:val="right"/>
    </w:pPr>
    <w:r>
      <w:fldChar w:fldCharType="begin"/>
    </w:r>
    <w:r>
      <w:instrText xml:space="preserve">PAGE   \* MERGEF</w:instrText>
    </w:r>
    <w:r>
      <w:instrText xml:space="preserve">ORMAT</w:instrText>
    </w:r>
    <w:r>
      <w:fldChar w:fldCharType="separate"/>
    </w:r>
    <w:r>
      <w:t xml:space="preserve">50</w:t>
    </w:r>
    <w:r>
      <w:fldChar w:fldCharType="end"/>
    </w:r>
    <w:r/>
  </w:p>
  <w:p>
    <w:pPr>
      <w:pStyle w:val="847"/>
    </w:pPr>
    <w:r/>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847"/>
      <w:jc w:val="right"/>
    </w:pPr>
    <w:r>
      <w:fldChar w:fldCharType="begin"/>
    </w:r>
    <w:r>
      <w:instrText xml:space="preserve">PAGE   \* MERGEFORMAT</w:instrText>
    </w:r>
    <w:r>
      <w:fldChar w:fldCharType="separate"/>
    </w:r>
    <w:r>
      <w:t xml:space="preserve">13</w:t>
    </w:r>
    <w:r>
      <w:fldChar w:fldCharType="end"/>
    </w:r>
    <w:r/>
  </w:p>
  <w:p>
    <w:pPr>
      <w:pStyle w:val="847"/>
    </w:pPr>
    <w:r/>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847"/>
      <w:jc w:val="right"/>
    </w:pPr>
    <w:r>
      <w:rPr>
        <w:sz w:val="22"/>
      </w:rPr>
      <w:fldChar w:fldCharType="begin"/>
    </w:r>
    <w:r>
      <w:rPr>
        <w:sz w:val="22"/>
      </w:rPr>
      <w:instrText xml:space="preserve"> PAGE </w:instrText>
    </w:r>
    <w:r>
      <w:rPr>
        <w:sz w:val="22"/>
      </w:rPr>
      <w:fldChar w:fldCharType="separate"/>
    </w:r>
    <w:r>
      <w:rPr>
        <w:sz w:val="22"/>
      </w:rPr>
      <w:t xml:space="preserve">69</w:t>
    </w:r>
    <w:r>
      <w:rPr>
        <w:sz w:val="22"/>
      </w:rPr>
      <w:fldChar w:fldCharType="end"/>
    </w:r>
    <w:r/>
  </w:p>
  <w:p>
    <w:pPr>
      <w:pStyle w:val="780"/>
    </w:pPr>
    <w:r/>
    <w:r/>
  </w:p>
  <w:p>
    <w:pPr>
      <w:pStyle w:val="780"/>
    </w:pPr>
    <w:r/>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780"/>
    </w:pPr>
    <w:r/>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780"/>
    </w:pPr>
    <w:r/>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847"/>
      <w:jc w:val="right"/>
    </w:pPr>
    <w:r>
      <w:rPr>
        <w:sz w:val="22"/>
      </w:rPr>
      <w:fldChar w:fldCharType="begin"/>
    </w:r>
    <w:r>
      <w:rPr>
        <w:sz w:val="22"/>
      </w:rPr>
      <w:instrText xml:space="preserve"> PAGE </w:instrText>
    </w:r>
    <w:r>
      <w:rPr>
        <w:sz w:val="22"/>
      </w:rPr>
      <w:fldChar w:fldCharType="separate"/>
    </w:r>
    <w:r>
      <w:rPr>
        <w:sz w:val="22"/>
      </w:rPr>
      <w:t xml:space="preserve">71</w:t>
    </w:r>
    <w:r>
      <w:rPr>
        <w:sz w:val="22"/>
      </w:rPr>
      <w:fldChar w:fldCharType="end"/>
    </w:r>
    <w:r/>
  </w:p>
  <w:p>
    <w:pPr>
      <w:pStyle w:val="780"/>
    </w:pPr>
    <w:r/>
    <w:r/>
  </w:p>
  <w:p>
    <w:pPr>
      <w:pStyle w:val="780"/>
    </w:pPr>
    <w:r/>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780"/>
    </w:pPr>
    <w:r/>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780"/>
    </w:pPr>
    <w:r/>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847"/>
      <w:jc w:val="right"/>
    </w:pPr>
    <w:r>
      <w:fldChar w:fldCharType="begin"/>
    </w:r>
    <w:r>
      <w:instrText xml:space="preserve"> PAGE   \* MERGEFORMAT </w:instrText>
    </w:r>
    <w:r>
      <w:fldChar w:fldCharType="separate"/>
    </w:r>
    <w:r>
      <w:t xml:space="preserve">118</w:t>
    </w:r>
    <w:r>
      <w:fldChar w:fldCharType="end"/>
    </w:r>
    <w:r/>
  </w:p>
  <w:p>
    <w:pPr>
      <w:pStyle w:val="847"/>
    </w:pPr>
    <w:r/>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footnote w:type="separator" w:id="-1">
    <w:p>
      <w:pPr>
        <w:spacing w:after="0" w:line="240" w:lineRule="auto"/>
      </w:pPr>
      <w:r/>
      <w:r>
        <w:separator/>
      </w:r>
      <w:r/>
    </w:p>
  </w:footnote>
  <w:footnote w:type="continuationSeparator" w:id="0">
    <w:p>
      <w:pPr>
        <w:spacing w:after="0" w:line="240" w:lineRule="auto"/>
      </w:pPr>
      <w:r/>
      <w:r>
        <w:continuationSeparator/>
      </w: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multiLevelType w:val="hybridMultilevel"/>
    <w:lvl w:ilvl="0">
      <w:start w:val="1"/>
      <w:numFmt w:val="bullet"/>
      <w:pStyle w:val="798"/>
      <w:isLgl w:val="false"/>
      <w:suff w:val="tab"/>
      <w:lvlText w:val=""/>
      <w:lvlJc w:val="left"/>
      <w:pPr>
        <w:ind w:left="360" w:hanging="360"/>
        <w:tabs>
          <w:tab w:val="num" w:pos="360" w:leader="none"/>
        </w:tabs>
      </w:pPr>
      <w:rPr>
        <w:rFonts w:ascii="Symbol" w:hAnsi="Symbol"/>
      </w:rPr>
    </w:lvl>
    <w:lvl w:ilvl="1">
      <w:start w:val="1"/>
      <w:numFmt w:val="bullet"/>
      <w:isLgl w:val="false"/>
      <w:suff w:val="tab"/>
      <w:lvlText w:val="o"/>
      <w:lvlJc w:val="left"/>
      <w:pPr>
        <w:ind w:left="1440" w:hanging="360"/>
      </w:pPr>
      <w:rPr>
        <w:rFonts w:hint="default" w:ascii="Courier New" w:hAnsi="Courier New" w:eastAsia="Courier New" w:cs="Courier New"/>
      </w:rPr>
    </w:lvl>
    <w:lvl w:ilvl="2">
      <w:start w:val="1"/>
      <w:numFmt w:val="bullet"/>
      <w:isLgl w:val="false"/>
      <w:suff w:val="tab"/>
      <w:lvlText w:val="§"/>
      <w:lvlJc w:val="left"/>
      <w:pPr>
        <w:ind w:left="2160" w:hanging="360"/>
      </w:pPr>
      <w:rPr>
        <w:rFonts w:hint="default" w:ascii="Wingdings" w:hAnsi="Wingdings" w:eastAsia="Wingdings" w:cs="Wingdings"/>
      </w:rPr>
    </w:lvl>
    <w:lvl w:ilvl="3">
      <w:start w:val="1"/>
      <w:numFmt w:val="bullet"/>
      <w:isLgl w:val="false"/>
      <w:suff w:val="tab"/>
      <w:lvlText w:val="·"/>
      <w:lvlJc w:val="left"/>
      <w:pPr>
        <w:ind w:left="2880" w:hanging="360"/>
      </w:pPr>
      <w:rPr>
        <w:rFonts w:hint="default" w:ascii="Symbol" w:hAnsi="Symbol" w:eastAsia="Symbol" w:cs="Symbol"/>
      </w:rPr>
    </w:lvl>
    <w:lvl w:ilvl="4">
      <w:start w:val="1"/>
      <w:numFmt w:val="bullet"/>
      <w:isLgl w:val="false"/>
      <w:suff w:val="tab"/>
      <w:lvlText w:val="o"/>
      <w:lvlJc w:val="left"/>
      <w:pPr>
        <w:ind w:left="3600" w:hanging="360"/>
      </w:pPr>
      <w:rPr>
        <w:rFonts w:hint="default" w:ascii="Courier New" w:hAnsi="Courier New" w:eastAsia="Courier New" w:cs="Courier New"/>
      </w:rPr>
    </w:lvl>
    <w:lvl w:ilvl="5">
      <w:start w:val="1"/>
      <w:numFmt w:val="bullet"/>
      <w:isLgl w:val="false"/>
      <w:suff w:val="tab"/>
      <w:lvlText w:val="§"/>
      <w:lvlJc w:val="left"/>
      <w:pPr>
        <w:ind w:left="4320" w:hanging="360"/>
      </w:pPr>
      <w:rPr>
        <w:rFonts w:hint="default" w:ascii="Wingdings" w:hAnsi="Wingdings" w:eastAsia="Wingdings" w:cs="Wingdings"/>
      </w:rPr>
    </w:lvl>
    <w:lvl w:ilvl="6">
      <w:start w:val="1"/>
      <w:numFmt w:val="bullet"/>
      <w:isLgl w:val="false"/>
      <w:suff w:val="tab"/>
      <w:lvlText w:val="·"/>
      <w:lvlJc w:val="left"/>
      <w:pPr>
        <w:ind w:left="5040" w:hanging="360"/>
      </w:pPr>
      <w:rPr>
        <w:rFonts w:hint="default" w:ascii="Symbol" w:hAnsi="Symbol" w:eastAsia="Symbol" w:cs="Symbol"/>
      </w:rPr>
    </w:lvl>
    <w:lvl w:ilvl="7">
      <w:start w:val="1"/>
      <w:numFmt w:val="bullet"/>
      <w:isLgl w:val="false"/>
      <w:suff w:val="tab"/>
      <w:lvlText w:val="o"/>
      <w:lvlJc w:val="left"/>
      <w:pPr>
        <w:ind w:left="5760" w:hanging="360"/>
      </w:pPr>
      <w:rPr>
        <w:rFonts w:hint="default" w:ascii="Courier New" w:hAnsi="Courier New" w:eastAsia="Courier New" w:cs="Courier New"/>
      </w:rPr>
    </w:lvl>
    <w:lvl w:ilvl="8">
      <w:start w:val="1"/>
      <w:numFmt w:val="bullet"/>
      <w:isLgl w:val="false"/>
      <w:suff w:val="tab"/>
      <w:lvlText w:val="§"/>
      <w:lvlJc w:val="left"/>
      <w:pPr>
        <w:ind w:left="6480" w:hanging="360"/>
      </w:pPr>
      <w:rPr>
        <w:rFonts w:hint="default" w:ascii="Wingdings" w:hAnsi="Wingdings" w:eastAsia="Wingdings" w:cs="Wingdings"/>
      </w:rPr>
    </w:lvl>
  </w:abstractNum>
  <w:abstractNum w:abstractNumId="1">
    <w:multiLevelType w:val="hybridMultilevel"/>
    <w:lvl w:ilvl="0">
      <w:start w:val="1"/>
      <w:numFmt w:val="decimal"/>
      <w:isLgl w:val="false"/>
      <w:suff w:val="nothing"/>
      <w:lvlText w:val=""/>
      <w:lvlJc w:val="left"/>
      <w:pPr>
        <w:ind w:left="0" w:firstLine="0"/>
        <w:tabs>
          <w:tab w:val="num" w:pos="0" w:leader="none"/>
        </w:tabs>
      </w:pPr>
    </w:lvl>
    <w:lvl w:ilvl="1">
      <w:start w:val="1"/>
      <w:numFmt w:val="decimal"/>
      <w:isLgl w:val="false"/>
      <w:suff w:val="nothing"/>
      <w:lvlText w:val=""/>
      <w:lvlJc w:val="left"/>
      <w:pPr>
        <w:ind w:left="0" w:firstLine="0"/>
        <w:tabs>
          <w:tab w:val="num" w:pos="0" w:leader="none"/>
        </w:tabs>
      </w:pPr>
    </w:lvl>
    <w:lvl w:ilvl="2">
      <w:start w:val="1"/>
      <w:numFmt w:val="decimal"/>
      <w:isLgl w:val="false"/>
      <w:suff w:val="nothing"/>
      <w:lvlText w:val=""/>
      <w:lvlJc w:val="left"/>
      <w:pPr>
        <w:ind w:left="0" w:firstLine="0"/>
        <w:tabs>
          <w:tab w:val="num" w:pos="0" w:leader="none"/>
        </w:tabs>
      </w:pPr>
    </w:lvl>
    <w:lvl w:ilvl="3">
      <w:start w:val="1"/>
      <w:numFmt w:val="decimal"/>
      <w:isLgl w:val="false"/>
      <w:suff w:val="nothing"/>
      <w:lvlText w:val=""/>
      <w:lvlJc w:val="left"/>
      <w:pPr>
        <w:ind w:left="0" w:firstLine="0"/>
        <w:tabs>
          <w:tab w:val="num" w:pos="0" w:leader="none"/>
        </w:tabs>
      </w:pPr>
    </w:lvl>
    <w:lvl w:ilvl="4">
      <w:start w:val="1"/>
      <w:numFmt w:val="decimal"/>
      <w:isLgl w:val="false"/>
      <w:suff w:val="nothing"/>
      <w:lvlText w:val=""/>
      <w:lvlJc w:val="left"/>
      <w:pPr>
        <w:ind w:left="0" w:firstLine="0"/>
        <w:tabs>
          <w:tab w:val="num" w:pos="0" w:leader="none"/>
        </w:tabs>
      </w:pPr>
    </w:lvl>
    <w:lvl w:ilvl="5">
      <w:start w:val="1"/>
      <w:numFmt w:val="decimal"/>
      <w:isLgl w:val="false"/>
      <w:suff w:val="nothing"/>
      <w:lvlText w:val=""/>
      <w:lvlJc w:val="left"/>
      <w:pPr>
        <w:ind w:left="0" w:firstLine="0"/>
        <w:tabs>
          <w:tab w:val="num" w:pos="0" w:leader="none"/>
        </w:tabs>
      </w:pPr>
    </w:lvl>
    <w:lvl w:ilvl="6">
      <w:start w:val="1"/>
      <w:numFmt w:val="decimal"/>
      <w:isLgl w:val="false"/>
      <w:suff w:val="nothing"/>
      <w:lvlText w:val=""/>
      <w:lvlJc w:val="left"/>
      <w:pPr>
        <w:ind w:left="0" w:firstLine="0"/>
        <w:tabs>
          <w:tab w:val="num" w:pos="0" w:leader="none"/>
        </w:tabs>
      </w:pPr>
    </w:lvl>
    <w:lvl w:ilvl="7">
      <w:start w:val="1"/>
      <w:numFmt w:val="decimal"/>
      <w:isLgl w:val="false"/>
      <w:suff w:val="nothing"/>
      <w:lvlText w:val=""/>
      <w:lvlJc w:val="left"/>
      <w:pPr>
        <w:ind w:left="0" w:firstLine="0"/>
        <w:tabs>
          <w:tab w:val="num" w:pos="0" w:leader="none"/>
        </w:tabs>
      </w:pPr>
    </w:lvl>
    <w:lvl w:ilvl="8">
      <w:start w:val="1"/>
      <w:numFmt w:val="decimal"/>
      <w:isLgl w:val="false"/>
      <w:suff w:val="nothing"/>
      <w:lvlText w:val=""/>
      <w:lvlJc w:val="left"/>
      <w:pPr>
        <w:ind w:left="0" w:firstLine="0"/>
        <w:tabs>
          <w:tab w:val="num" w:pos="0" w:leader="none"/>
        </w:tabs>
      </w:pPr>
    </w:lvl>
  </w:abstractNum>
  <w:abstractNum w:abstractNumId="2">
    <w:multiLevelType w:val="hybridMultilevel"/>
    <w:lvl w:ilvl="0">
      <w:start w:val="1"/>
      <w:numFmt w:val="bullet"/>
      <w:isLgl w:val="false"/>
      <w:suff w:val="tab"/>
      <w:lvlText w:val=""/>
      <w:lvlJc w:val="left"/>
      <w:pPr>
        <w:ind w:left="1080" w:hanging="360"/>
      </w:pPr>
      <w:rPr>
        <w:rFonts w:ascii="Symbol" w:hAnsi="Symbol"/>
      </w:rPr>
    </w:lvl>
    <w:lvl w:ilvl="1">
      <w:start w:val="1"/>
      <w:numFmt w:val="bullet"/>
      <w:isLgl w:val="false"/>
      <w:suff w:val="tab"/>
      <w:lvlText w:val="o"/>
      <w:lvlJc w:val="left"/>
      <w:pPr>
        <w:ind w:left="1800" w:hanging="360"/>
      </w:pPr>
      <w:rPr>
        <w:rFonts w:ascii="Courier New" w:hAnsi="Courier New" w:cs="Courier New"/>
      </w:rPr>
    </w:lvl>
    <w:lvl w:ilvl="2">
      <w:start w:val="1"/>
      <w:numFmt w:val="bullet"/>
      <w:isLgl w:val="false"/>
      <w:suff w:val="tab"/>
      <w:lvlText w:val=""/>
      <w:lvlJc w:val="left"/>
      <w:pPr>
        <w:ind w:left="2520" w:hanging="360"/>
      </w:pPr>
      <w:rPr>
        <w:rFonts w:ascii="Wingdings" w:hAnsi="Wingdings"/>
      </w:rPr>
    </w:lvl>
    <w:lvl w:ilvl="3">
      <w:start w:val="1"/>
      <w:numFmt w:val="bullet"/>
      <w:isLgl w:val="false"/>
      <w:suff w:val="tab"/>
      <w:lvlText w:val=""/>
      <w:lvlJc w:val="left"/>
      <w:pPr>
        <w:ind w:left="3240" w:hanging="360"/>
      </w:pPr>
      <w:rPr>
        <w:rFonts w:ascii="Symbol" w:hAnsi="Symbol"/>
      </w:rPr>
    </w:lvl>
    <w:lvl w:ilvl="4">
      <w:start w:val="1"/>
      <w:numFmt w:val="bullet"/>
      <w:isLgl w:val="false"/>
      <w:suff w:val="tab"/>
      <w:lvlText w:val="o"/>
      <w:lvlJc w:val="left"/>
      <w:pPr>
        <w:ind w:left="3960" w:hanging="360"/>
      </w:pPr>
      <w:rPr>
        <w:rFonts w:ascii="Courier New" w:hAnsi="Courier New" w:cs="Courier New"/>
      </w:rPr>
    </w:lvl>
    <w:lvl w:ilvl="5">
      <w:start w:val="1"/>
      <w:numFmt w:val="bullet"/>
      <w:isLgl w:val="false"/>
      <w:suff w:val="tab"/>
      <w:lvlText w:val=""/>
      <w:lvlJc w:val="left"/>
      <w:pPr>
        <w:ind w:left="4680" w:hanging="360"/>
      </w:pPr>
      <w:rPr>
        <w:rFonts w:ascii="Wingdings" w:hAnsi="Wingdings"/>
      </w:rPr>
    </w:lvl>
    <w:lvl w:ilvl="6">
      <w:start w:val="1"/>
      <w:numFmt w:val="bullet"/>
      <w:isLgl w:val="false"/>
      <w:suff w:val="tab"/>
      <w:lvlText w:val=""/>
      <w:lvlJc w:val="left"/>
      <w:pPr>
        <w:ind w:left="5400" w:hanging="360"/>
      </w:pPr>
      <w:rPr>
        <w:rFonts w:ascii="Symbol" w:hAnsi="Symbol"/>
      </w:rPr>
    </w:lvl>
    <w:lvl w:ilvl="7">
      <w:start w:val="1"/>
      <w:numFmt w:val="bullet"/>
      <w:isLgl w:val="false"/>
      <w:suff w:val="tab"/>
      <w:lvlText w:val="o"/>
      <w:lvlJc w:val="left"/>
      <w:pPr>
        <w:ind w:left="6120" w:hanging="360"/>
      </w:pPr>
      <w:rPr>
        <w:rFonts w:ascii="Courier New" w:hAnsi="Courier New" w:cs="Courier New"/>
      </w:rPr>
    </w:lvl>
    <w:lvl w:ilvl="8">
      <w:start w:val="1"/>
      <w:numFmt w:val="bullet"/>
      <w:isLgl w:val="false"/>
      <w:suff w:val="tab"/>
      <w:lvlText w:val=""/>
      <w:lvlJc w:val="left"/>
      <w:pPr>
        <w:ind w:left="6840" w:hanging="360"/>
      </w:pPr>
      <w:rPr>
        <w:rFonts w:ascii="Wingdings" w:hAnsi="Wingdings"/>
      </w:rPr>
    </w:lvl>
  </w:abstractNum>
  <w:abstractNum w:abstractNumId="3">
    <w:multiLevelType w:val="hybridMultilevel"/>
    <w:lvl w:ilvl="0">
      <w:start w:val="1"/>
      <w:numFmt w:val="decimal"/>
      <w:pStyle w:val="957"/>
      <w:isLgl w:val="false"/>
      <w:suff w:val="tab"/>
      <w:lvlText w:val="%1."/>
      <w:lvlJc w:val="left"/>
      <w:pPr>
        <w:ind w:left="1494" w:hanging="360"/>
      </w:pPr>
    </w:lvl>
    <w:lvl w:ilvl="1">
      <w:start w:val="1"/>
      <w:numFmt w:val="lowerLetter"/>
      <w:isLgl w:val="false"/>
      <w:suff w:val="tab"/>
      <w:lvlText w:val="%2."/>
      <w:lvlJc w:val="left"/>
      <w:pPr>
        <w:ind w:left="1440" w:hanging="360"/>
      </w:pPr>
    </w:lvl>
    <w:lvl w:ilvl="2">
      <w:start w:val="1"/>
      <w:numFmt w:val="lowerRoman"/>
      <w:isLgl w:val="false"/>
      <w:suff w:val="tab"/>
      <w:lvlText w:val="%3."/>
      <w:lvlJc w:val="right"/>
      <w:pPr>
        <w:ind w:left="2160" w:hanging="180"/>
      </w:pPr>
    </w:lvl>
    <w:lvl w:ilvl="3">
      <w:start w:val="1"/>
      <w:numFmt w:val="decimal"/>
      <w:isLgl w:val="false"/>
      <w:suff w:val="tab"/>
      <w:lvlText w:val="%4."/>
      <w:lvlJc w:val="left"/>
      <w:pPr>
        <w:ind w:left="2880" w:hanging="360"/>
      </w:pPr>
    </w:lvl>
    <w:lvl w:ilvl="4">
      <w:start w:val="1"/>
      <w:numFmt w:val="lowerLetter"/>
      <w:isLgl w:val="false"/>
      <w:suff w:val="tab"/>
      <w:lvlText w:val="%5."/>
      <w:lvlJc w:val="left"/>
      <w:pPr>
        <w:ind w:left="3600" w:hanging="360"/>
      </w:pPr>
    </w:lvl>
    <w:lvl w:ilvl="5">
      <w:start w:val="1"/>
      <w:numFmt w:val="lowerRoman"/>
      <w:isLgl w:val="false"/>
      <w:suff w:val="tab"/>
      <w:lvlText w:val="%6."/>
      <w:lvlJc w:val="right"/>
      <w:pPr>
        <w:ind w:left="4320" w:hanging="180"/>
      </w:pPr>
    </w:lvl>
    <w:lvl w:ilvl="6">
      <w:start w:val="1"/>
      <w:numFmt w:val="decimal"/>
      <w:isLgl w:val="false"/>
      <w:suff w:val="tab"/>
      <w:lvlText w:val="%7."/>
      <w:lvlJc w:val="left"/>
      <w:pPr>
        <w:ind w:left="5040" w:hanging="360"/>
      </w:pPr>
    </w:lvl>
    <w:lvl w:ilvl="7">
      <w:start w:val="1"/>
      <w:numFmt w:val="lowerLetter"/>
      <w:isLgl w:val="false"/>
      <w:suff w:val="tab"/>
      <w:lvlText w:val="%8."/>
      <w:lvlJc w:val="left"/>
      <w:pPr>
        <w:ind w:left="5760" w:hanging="360"/>
      </w:pPr>
    </w:lvl>
    <w:lvl w:ilvl="8">
      <w:start w:val="1"/>
      <w:numFmt w:val="lowerRoman"/>
      <w:isLgl w:val="false"/>
      <w:suff w:val="tab"/>
      <w:lvlText w:val="%9."/>
      <w:lvlJc w:val="right"/>
      <w:pPr>
        <w:ind w:left="6480" w:hanging="180"/>
      </w:pPr>
    </w:lvl>
  </w:abstractNum>
  <w:abstractNum w:abstractNumId="4">
    <w:multiLevelType w:val="hybridMultilevel"/>
    <w:lvl w:ilvl="0">
      <w:start w:val="1"/>
      <w:numFmt w:val="bullet"/>
      <w:pStyle w:val="881"/>
      <w:isLgl w:val="false"/>
      <w:suff w:val="tab"/>
      <w:lvlText w:val=""/>
      <w:lvlJc w:val="left"/>
      <w:pPr>
        <w:ind w:left="1400" w:hanging="360"/>
      </w:pPr>
      <w:rPr>
        <w:rFonts w:ascii="Symbol" w:hAnsi="Symbol"/>
      </w:rPr>
    </w:lvl>
    <w:lvl w:ilvl="1">
      <w:start w:val="1"/>
      <w:numFmt w:val="bullet"/>
      <w:isLgl w:val="false"/>
      <w:suff w:val="tab"/>
      <w:lvlText w:val="o"/>
      <w:lvlJc w:val="left"/>
      <w:pPr>
        <w:ind w:left="2120" w:hanging="360"/>
      </w:pPr>
      <w:rPr>
        <w:rFonts w:ascii="Courier New" w:hAnsi="Courier New" w:cs="Courier New"/>
      </w:rPr>
    </w:lvl>
    <w:lvl w:ilvl="2">
      <w:start w:val="1"/>
      <w:numFmt w:val="bullet"/>
      <w:isLgl w:val="false"/>
      <w:suff w:val="tab"/>
      <w:lvlText w:val=""/>
      <w:lvlJc w:val="left"/>
      <w:pPr>
        <w:ind w:left="2840" w:hanging="360"/>
      </w:pPr>
      <w:rPr>
        <w:rFonts w:ascii="Wingdings" w:hAnsi="Wingdings"/>
      </w:rPr>
    </w:lvl>
    <w:lvl w:ilvl="3">
      <w:start w:val="1"/>
      <w:numFmt w:val="bullet"/>
      <w:isLgl w:val="false"/>
      <w:suff w:val="tab"/>
      <w:lvlText w:val=""/>
      <w:lvlJc w:val="left"/>
      <w:pPr>
        <w:ind w:left="3560" w:hanging="360"/>
      </w:pPr>
      <w:rPr>
        <w:rFonts w:ascii="Symbol" w:hAnsi="Symbol"/>
      </w:rPr>
    </w:lvl>
    <w:lvl w:ilvl="4">
      <w:start w:val="1"/>
      <w:numFmt w:val="bullet"/>
      <w:isLgl w:val="false"/>
      <w:suff w:val="tab"/>
      <w:lvlText w:val="o"/>
      <w:lvlJc w:val="left"/>
      <w:pPr>
        <w:ind w:left="4280" w:hanging="360"/>
      </w:pPr>
      <w:rPr>
        <w:rFonts w:ascii="Courier New" w:hAnsi="Courier New" w:cs="Courier New"/>
      </w:rPr>
    </w:lvl>
    <w:lvl w:ilvl="5">
      <w:start w:val="1"/>
      <w:numFmt w:val="bullet"/>
      <w:isLgl w:val="false"/>
      <w:suff w:val="tab"/>
      <w:lvlText w:val=""/>
      <w:lvlJc w:val="left"/>
      <w:pPr>
        <w:ind w:left="5000" w:hanging="360"/>
      </w:pPr>
      <w:rPr>
        <w:rFonts w:ascii="Wingdings" w:hAnsi="Wingdings"/>
      </w:rPr>
    </w:lvl>
    <w:lvl w:ilvl="6">
      <w:start w:val="1"/>
      <w:numFmt w:val="bullet"/>
      <w:isLgl w:val="false"/>
      <w:suff w:val="tab"/>
      <w:lvlText w:val=""/>
      <w:lvlJc w:val="left"/>
      <w:pPr>
        <w:ind w:left="5720" w:hanging="360"/>
      </w:pPr>
      <w:rPr>
        <w:rFonts w:ascii="Symbol" w:hAnsi="Symbol"/>
      </w:rPr>
    </w:lvl>
    <w:lvl w:ilvl="7">
      <w:start w:val="1"/>
      <w:numFmt w:val="bullet"/>
      <w:isLgl w:val="false"/>
      <w:suff w:val="tab"/>
      <w:lvlText w:val="o"/>
      <w:lvlJc w:val="left"/>
      <w:pPr>
        <w:ind w:left="6440" w:hanging="360"/>
      </w:pPr>
      <w:rPr>
        <w:rFonts w:ascii="Courier New" w:hAnsi="Courier New" w:cs="Courier New"/>
      </w:rPr>
    </w:lvl>
    <w:lvl w:ilvl="8">
      <w:start w:val="1"/>
      <w:numFmt w:val="bullet"/>
      <w:isLgl w:val="false"/>
      <w:suff w:val="tab"/>
      <w:lvlText w:val=""/>
      <w:lvlJc w:val="left"/>
      <w:pPr>
        <w:ind w:left="7160" w:hanging="360"/>
      </w:pPr>
      <w:rPr>
        <w:rFonts w:ascii="Wingdings" w:hAnsi="Wingdings"/>
      </w:rPr>
    </w:lvl>
  </w:abstractNum>
  <w:abstractNum w:abstractNumId="5">
    <w:multiLevelType w:val="hybridMultilevel"/>
    <w:lvl w:ilvl="0">
      <w:start w:val="1"/>
      <w:numFmt w:val="decimal"/>
      <w:isLgl w:val="false"/>
      <w:suff w:val="tab"/>
      <w:lvlText w:val="%1)"/>
      <w:lvlJc w:val="left"/>
      <w:pPr>
        <w:ind w:left="1287" w:hanging="360"/>
      </w:pPr>
    </w:lvl>
    <w:lvl w:ilvl="1">
      <w:start w:val="1"/>
      <w:numFmt w:val="lowerLetter"/>
      <w:isLgl w:val="false"/>
      <w:suff w:val="tab"/>
      <w:lvlText w:val="%2."/>
      <w:lvlJc w:val="left"/>
      <w:pPr>
        <w:ind w:left="2007" w:hanging="360"/>
      </w:pPr>
    </w:lvl>
    <w:lvl w:ilvl="2">
      <w:start w:val="1"/>
      <w:numFmt w:val="lowerRoman"/>
      <w:isLgl w:val="false"/>
      <w:suff w:val="tab"/>
      <w:lvlText w:val="%3."/>
      <w:lvlJc w:val="right"/>
      <w:pPr>
        <w:ind w:left="2727" w:hanging="180"/>
      </w:pPr>
    </w:lvl>
    <w:lvl w:ilvl="3">
      <w:start w:val="1"/>
      <w:numFmt w:val="decimal"/>
      <w:isLgl w:val="false"/>
      <w:suff w:val="tab"/>
      <w:lvlText w:val="%4."/>
      <w:lvlJc w:val="left"/>
      <w:pPr>
        <w:ind w:left="3447" w:hanging="360"/>
      </w:pPr>
    </w:lvl>
    <w:lvl w:ilvl="4">
      <w:start w:val="1"/>
      <w:numFmt w:val="lowerLetter"/>
      <w:isLgl w:val="false"/>
      <w:suff w:val="tab"/>
      <w:lvlText w:val="%5."/>
      <w:lvlJc w:val="left"/>
      <w:pPr>
        <w:ind w:left="4167" w:hanging="360"/>
      </w:pPr>
    </w:lvl>
    <w:lvl w:ilvl="5">
      <w:start w:val="1"/>
      <w:numFmt w:val="lowerRoman"/>
      <w:isLgl w:val="false"/>
      <w:suff w:val="tab"/>
      <w:lvlText w:val="%6."/>
      <w:lvlJc w:val="right"/>
      <w:pPr>
        <w:ind w:left="4887" w:hanging="180"/>
      </w:pPr>
    </w:lvl>
    <w:lvl w:ilvl="6">
      <w:start w:val="1"/>
      <w:numFmt w:val="decimal"/>
      <w:isLgl w:val="false"/>
      <w:suff w:val="tab"/>
      <w:lvlText w:val="%7."/>
      <w:lvlJc w:val="left"/>
      <w:pPr>
        <w:ind w:left="5607" w:hanging="360"/>
      </w:pPr>
    </w:lvl>
    <w:lvl w:ilvl="7">
      <w:start w:val="1"/>
      <w:numFmt w:val="lowerLetter"/>
      <w:isLgl w:val="false"/>
      <w:suff w:val="tab"/>
      <w:lvlText w:val="%8."/>
      <w:lvlJc w:val="left"/>
      <w:pPr>
        <w:ind w:left="6327" w:hanging="360"/>
      </w:pPr>
    </w:lvl>
    <w:lvl w:ilvl="8">
      <w:start w:val="1"/>
      <w:numFmt w:val="lowerRoman"/>
      <w:isLgl w:val="false"/>
      <w:suff w:val="tab"/>
      <w:lvlText w:val="%9."/>
      <w:lvlJc w:val="right"/>
      <w:pPr>
        <w:ind w:left="7047" w:hanging="180"/>
      </w:pPr>
    </w:lvl>
  </w:abstractNum>
  <w:abstractNum w:abstractNumId="6">
    <w:multiLevelType w:val="hybridMultilevel"/>
    <w:lvl w:ilvl="0">
      <w:start w:val="1"/>
      <w:numFmt w:val="bullet"/>
      <w:isLgl w:val="false"/>
      <w:suff w:val="tab"/>
      <w:lvlText w:val="-"/>
      <w:lvlJc w:val="left"/>
      <w:pPr>
        <w:ind w:left="1287" w:hanging="360"/>
      </w:pPr>
      <w:rPr>
        <w:rFonts w:ascii="Courier New" w:hAnsi="Courier New"/>
      </w:rPr>
    </w:lvl>
    <w:lvl w:ilvl="1">
      <w:start w:val="1"/>
      <w:numFmt w:val="bullet"/>
      <w:isLgl w:val="false"/>
      <w:suff w:val="tab"/>
      <w:lvlText w:val="o"/>
      <w:lvlJc w:val="left"/>
      <w:pPr>
        <w:ind w:left="2007" w:hanging="360"/>
      </w:pPr>
      <w:rPr>
        <w:rFonts w:ascii="Courier New" w:hAnsi="Courier New" w:cs="Courier New"/>
      </w:rPr>
    </w:lvl>
    <w:lvl w:ilvl="2">
      <w:start w:val="1"/>
      <w:numFmt w:val="bullet"/>
      <w:isLgl w:val="false"/>
      <w:suff w:val="tab"/>
      <w:lvlText w:val=""/>
      <w:lvlJc w:val="left"/>
      <w:pPr>
        <w:ind w:left="2727" w:hanging="360"/>
      </w:pPr>
      <w:rPr>
        <w:rFonts w:ascii="Wingdings" w:hAnsi="Wingdings"/>
      </w:rPr>
    </w:lvl>
    <w:lvl w:ilvl="3">
      <w:start w:val="1"/>
      <w:numFmt w:val="bullet"/>
      <w:isLgl w:val="false"/>
      <w:suff w:val="tab"/>
      <w:lvlText w:val=""/>
      <w:lvlJc w:val="left"/>
      <w:pPr>
        <w:ind w:left="3447" w:hanging="360"/>
      </w:pPr>
      <w:rPr>
        <w:rFonts w:ascii="Symbol" w:hAnsi="Symbol"/>
      </w:rPr>
    </w:lvl>
    <w:lvl w:ilvl="4">
      <w:start w:val="1"/>
      <w:numFmt w:val="bullet"/>
      <w:isLgl w:val="false"/>
      <w:suff w:val="tab"/>
      <w:lvlText w:val="o"/>
      <w:lvlJc w:val="left"/>
      <w:pPr>
        <w:ind w:left="4167" w:hanging="360"/>
      </w:pPr>
      <w:rPr>
        <w:rFonts w:ascii="Courier New" w:hAnsi="Courier New" w:cs="Courier New"/>
      </w:rPr>
    </w:lvl>
    <w:lvl w:ilvl="5">
      <w:start w:val="1"/>
      <w:numFmt w:val="bullet"/>
      <w:isLgl w:val="false"/>
      <w:suff w:val="tab"/>
      <w:lvlText w:val=""/>
      <w:lvlJc w:val="left"/>
      <w:pPr>
        <w:ind w:left="4887" w:hanging="360"/>
      </w:pPr>
      <w:rPr>
        <w:rFonts w:ascii="Wingdings" w:hAnsi="Wingdings"/>
      </w:rPr>
    </w:lvl>
    <w:lvl w:ilvl="6">
      <w:start w:val="1"/>
      <w:numFmt w:val="bullet"/>
      <w:isLgl w:val="false"/>
      <w:suff w:val="tab"/>
      <w:lvlText w:val=""/>
      <w:lvlJc w:val="left"/>
      <w:pPr>
        <w:ind w:left="5607" w:hanging="360"/>
      </w:pPr>
      <w:rPr>
        <w:rFonts w:ascii="Symbol" w:hAnsi="Symbol"/>
      </w:rPr>
    </w:lvl>
    <w:lvl w:ilvl="7">
      <w:start w:val="1"/>
      <w:numFmt w:val="bullet"/>
      <w:isLgl w:val="false"/>
      <w:suff w:val="tab"/>
      <w:lvlText w:val="o"/>
      <w:lvlJc w:val="left"/>
      <w:pPr>
        <w:ind w:left="6327" w:hanging="360"/>
      </w:pPr>
      <w:rPr>
        <w:rFonts w:ascii="Courier New" w:hAnsi="Courier New" w:cs="Courier New"/>
      </w:rPr>
    </w:lvl>
    <w:lvl w:ilvl="8">
      <w:start w:val="1"/>
      <w:numFmt w:val="bullet"/>
      <w:isLgl w:val="false"/>
      <w:suff w:val="tab"/>
      <w:lvlText w:val=""/>
      <w:lvlJc w:val="left"/>
      <w:pPr>
        <w:ind w:left="7047" w:hanging="360"/>
      </w:pPr>
      <w:rPr>
        <w:rFonts w:ascii="Wingdings" w:hAnsi="Wingdings"/>
      </w:rPr>
    </w:lvl>
  </w:abstractNum>
  <w:abstractNum w:abstractNumId="7">
    <w:multiLevelType w:val="hybridMultilevel"/>
    <w:lvl w:ilvl="0">
      <w:start w:val="1"/>
      <w:numFmt w:val="bullet"/>
      <w:isLgl w:val="false"/>
      <w:suff w:val="tab"/>
      <w:lvlText w:val=""/>
      <w:lvlJc w:val="left"/>
      <w:pPr>
        <w:ind w:left="1080" w:hanging="360"/>
      </w:pPr>
      <w:rPr>
        <w:rFonts w:ascii="Symbol" w:hAnsi="Symbol"/>
      </w:rPr>
    </w:lvl>
    <w:lvl w:ilvl="1">
      <w:start w:val="1"/>
      <w:numFmt w:val="bullet"/>
      <w:isLgl w:val="false"/>
      <w:suff w:val="tab"/>
      <w:lvlText w:val="o"/>
      <w:lvlJc w:val="left"/>
      <w:pPr>
        <w:ind w:left="1800" w:hanging="360"/>
      </w:pPr>
      <w:rPr>
        <w:rFonts w:ascii="Courier New" w:hAnsi="Courier New" w:cs="Courier New"/>
      </w:rPr>
    </w:lvl>
    <w:lvl w:ilvl="2">
      <w:start w:val="1"/>
      <w:numFmt w:val="bullet"/>
      <w:isLgl w:val="false"/>
      <w:suff w:val="tab"/>
      <w:lvlText w:val=""/>
      <w:lvlJc w:val="left"/>
      <w:pPr>
        <w:ind w:left="2520" w:hanging="360"/>
      </w:pPr>
      <w:rPr>
        <w:rFonts w:ascii="Wingdings" w:hAnsi="Wingdings"/>
      </w:rPr>
    </w:lvl>
    <w:lvl w:ilvl="3">
      <w:start w:val="1"/>
      <w:numFmt w:val="bullet"/>
      <w:isLgl w:val="false"/>
      <w:suff w:val="tab"/>
      <w:lvlText w:val=""/>
      <w:lvlJc w:val="left"/>
      <w:pPr>
        <w:ind w:left="3240" w:hanging="360"/>
      </w:pPr>
      <w:rPr>
        <w:rFonts w:ascii="Symbol" w:hAnsi="Symbol"/>
      </w:rPr>
    </w:lvl>
    <w:lvl w:ilvl="4">
      <w:start w:val="1"/>
      <w:numFmt w:val="bullet"/>
      <w:isLgl w:val="false"/>
      <w:suff w:val="tab"/>
      <w:lvlText w:val="o"/>
      <w:lvlJc w:val="left"/>
      <w:pPr>
        <w:ind w:left="3960" w:hanging="360"/>
      </w:pPr>
      <w:rPr>
        <w:rFonts w:ascii="Courier New" w:hAnsi="Courier New" w:cs="Courier New"/>
      </w:rPr>
    </w:lvl>
    <w:lvl w:ilvl="5">
      <w:start w:val="1"/>
      <w:numFmt w:val="bullet"/>
      <w:isLgl w:val="false"/>
      <w:suff w:val="tab"/>
      <w:lvlText w:val=""/>
      <w:lvlJc w:val="left"/>
      <w:pPr>
        <w:ind w:left="4680" w:hanging="360"/>
      </w:pPr>
      <w:rPr>
        <w:rFonts w:ascii="Wingdings" w:hAnsi="Wingdings"/>
      </w:rPr>
    </w:lvl>
    <w:lvl w:ilvl="6">
      <w:start w:val="1"/>
      <w:numFmt w:val="bullet"/>
      <w:isLgl w:val="false"/>
      <w:suff w:val="tab"/>
      <w:lvlText w:val=""/>
      <w:lvlJc w:val="left"/>
      <w:pPr>
        <w:ind w:left="5400" w:hanging="360"/>
      </w:pPr>
      <w:rPr>
        <w:rFonts w:ascii="Symbol" w:hAnsi="Symbol"/>
      </w:rPr>
    </w:lvl>
    <w:lvl w:ilvl="7">
      <w:start w:val="1"/>
      <w:numFmt w:val="bullet"/>
      <w:isLgl w:val="false"/>
      <w:suff w:val="tab"/>
      <w:lvlText w:val="o"/>
      <w:lvlJc w:val="left"/>
      <w:pPr>
        <w:ind w:left="6120" w:hanging="360"/>
      </w:pPr>
      <w:rPr>
        <w:rFonts w:ascii="Courier New" w:hAnsi="Courier New" w:cs="Courier New"/>
      </w:rPr>
    </w:lvl>
    <w:lvl w:ilvl="8">
      <w:start w:val="1"/>
      <w:numFmt w:val="bullet"/>
      <w:isLgl w:val="false"/>
      <w:suff w:val="tab"/>
      <w:lvlText w:val=""/>
      <w:lvlJc w:val="left"/>
      <w:pPr>
        <w:ind w:left="6840" w:hanging="360"/>
      </w:pPr>
      <w:rPr>
        <w:rFonts w:ascii="Wingdings" w:hAnsi="Wingdings"/>
      </w:rPr>
    </w:lvl>
  </w:abstractNum>
  <w:abstractNum w:abstractNumId="8">
    <w:multiLevelType w:val="hybridMultilevel"/>
    <w:lvl w:ilvl="0">
      <w:start w:val="1"/>
      <w:numFmt w:val="bullet"/>
      <w:pStyle w:val="794"/>
      <w:isLgl w:val="false"/>
      <w:suff w:val="tab"/>
      <w:lvlText w:val="-"/>
      <w:lvlJc w:val="left"/>
      <w:pPr>
        <w:ind w:left="720" w:hanging="360"/>
      </w:pPr>
      <w:rPr>
        <w:rFonts w:ascii="Times New Roman" w:hAnsi="Times New Roman" w:cs="Times New Roman"/>
      </w:rPr>
    </w:lvl>
    <w:lvl w:ilvl="1">
      <w:start w:val="1"/>
      <w:numFmt w:val="bullet"/>
      <w:isLgl w:val="false"/>
      <w:suff w:val="tab"/>
      <w:lvlText w:val="o"/>
      <w:lvlJc w:val="left"/>
      <w:pPr>
        <w:ind w:left="1440" w:hanging="360"/>
      </w:pPr>
      <w:rPr>
        <w:rFonts w:ascii="Courier New" w:hAnsi="Courier New" w:cs="Courier New"/>
      </w:rPr>
    </w:lvl>
    <w:lvl w:ilvl="2">
      <w:start w:val="1"/>
      <w:numFmt w:val="bullet"/>
      <w:isLgl w:val="false"/>
      <w:suff w:val="tab"/>
      <w:lvlText w:val=""/>
      <w:lvlJc w:val="left"/>
      <w:pPr>
        <w:ind w:left="2160" w:hanging="360"/>
      </w:pPr>
      <w:rPr>
        <w:rFonts w:ascii="Wingdings" w:hAnsi="Wingdings"/>
      </w:rPr>
    </w:lvl>
    <w:lvl w:ilvl="3">
      <w:start w:val="1"/>
      <w:numFmt w:val="bullet"/>
      <w:isLgl w:val="false"/>
      <w:suff w:val="tab"/>
      <w:lvlText w:val=""/>
      <w:lvlJc w:val="left"/>
      <w:pPr>
        <w:ind w:left="2880" w:hanging="360"/>
      </w:pPr>
      <w:rPr>
        <w:rFonts w:ascii="Symbol" w:hAnsi="Symbol"/>
      </w:rPr>
    </w:lvl>
    <w:lvl w:ilvl="4">
      <w:start w:val="1"/>
      <w:numFmt w:val="bullet"/>
      <w:isLgl w:val="false"/>
      <w:suff w:val="tab"/>
      <w:lvlText w:val="o"/>
      <w:lvlJc w:val="left"/>
      <w:pPr>
        <w:ind w:left="3600" w:hanging="360"/>
      </w:pPr>
      <w:rPr>
        <w:rFonts w:ascii="Courier New" w:hAnsi="Courier New" w:cs="Courier New"/>
      </w:rPr>
    </w:lvl>
    <w:lvl w:ilvl="5">
      <w:start w:val="1"/>
      <w:numFmt w:val="bullet"/>
      <w:isLgl w:val="false"/>
      <w:suff w:val="tab"/>
      <w:lvlText w:val=""/>
      <w:lvlJc w:val="left"/>
      <w:pPr>
        <w:ind w:left="4320" w:hanging="360"/>
      </w:pPr>
      <w:rPr>
        <w:rFonts w:ascii="Wingdings" w:hAnsi="Wingdings"/>
      </w:rPr>
    </w:lvl>
    <w:lvl w:ilvl="6">
      <w:start w:val="1"/>
      <w:numFmt w:val="bullet"/>
      <w:isLgl w:val="false"/>
      <w:suff w:val="tab"/>
      <w:lvlText w:val=""/>
      <w:lvlJc w:val="left"/>
      <w:pPr>
        <w:ind w:left="5040" w:hanging="360"/>
      </w:pPr>
      <w:rPr>
        <w:rFonts w:ascii="Symbol" w:hAnsi="Symbol"/>
      </w:rPr>
    </w:lvl>
    <w:lvl w:ilvl="7">
      <w:start w:val="1"/>
      <w:numFmt w:val="bullet"/>
      <w:isLgl w:val="false"/>
      <w:suff w:val="tab"/>
      <w:lvlText w:val="o"/>
      <w:lvlJc w:val="left"/>
      <w:pPr>
        <w:ind w:left="5760" w:hanging="360"/>
      </w:pPr>
      <w:rPr>
        <w:rFonts w:ascii="Courier New" w:hAnsi="Courier New" w:cs="Courier New"/>
      </w:rPr>
    </w:lvl>
    <w:lvl w:ilvl="8">
      <w:start w:val="1"/>
      <w:numFmt w:val="bullet"/>
      <w:isLgl w:val="false"/>
      <w:suff w:val="tab"/>
      <w:lvlText w:val=""/>
      <w:lvlJc w:val="left"/>
      <w:pPr>
        <w:ind w:left="6480" w:hanging="360"/>
      </w:pPr>
      <w:rPr>
        <w:rFonts w:ascii="Wingdings" w:hAnsi="Wingdings"/>
      </w:rPr>
    </w:lvl>
  </w:abstractNum>
  <w:abstractNum w:abstractNumId="9">
    <w:multiLevelType w:val="hybridMultilevel"/>
    <w:lvl w:ilvl="0">
      <w:start w:val="65535"/>
      <w:numFmt w:val="bullet"/>
      <w:pStyle w:val="1023"/>
      <w:isLgl w:val="false"/>
      <w:suff w:val="tab"/>
      <w:lvlText w:val=""/>
      <w:lvlJc w:val="left"/>
      <w:pPr>
        <w:ind w:left="1287" w:hanging="360"/>
      </w:pPr>
      <w:rPr>
        <w:rFonts w:ascii="Times New Roman" w:hAnsi="Times New Roman" w:cs="Times New Roman"/>
      </w:rPr>
    </w:lvl>
    <w:lvl w:ilvl="1">
      <w:start w:val="1"/>
      <w:numFmt w:val="bullet"/>
      <w:isLgl w:val="false"/>
      <w:suff w:val="tab"/>
      <w:lvlText w:val="o"/>
      <w:lvlJc w:val="left"/>
      <w:pPr>
        <w:ind w:left="2007" w:hanging="360"/>
      </w:pPr>
      <w:rPr>
        <w:rFonts w:ascii="Courier New" w:hAnsi="Courier New" w:cs="Courier New"/>
      </w:rPr>
    </w:lvl>
    <w:lvl w:ilvl="2">
      <w:start w:val="1"/>
      <w:numFmt w:val="bullet"/>
      <w:isLgl w:val="false"/>
      <w:suff w:val="tab"/>
      <w:lvlText w:val=""/>
      <w:lvlJc w:val="left"/>
      <w:pPr>
        <w:ind w:left="2727" w:hanging="360"/>
      </w:pPr>
      <w:rPr>
        <w:rFonts w:ascii="Wingdings" w:hAnsi="Wingdings"/>
      </w:rPr>
    </w:lvl>
    <w:lvl w:ilvl="3">
      <w:start w:val="1"/>
      <w:numFmt w:val="bullet"/>
      <w:isLgl w:val="false"/>
      <w:suff w:val="tab"/>
      <w:lvlText w:val=""/>
      <w:lvlJc w:val="left"/>
      <w:pPr>
        <w:ind w:left="3447" w:hanging="360"/>
      </w:pPr>
      <w:rPr>
        <w:rFonts w:ascii="Symbol" w:hAnsi="Symbol"/>
      </w:rPr>
    </w:lvl>
    <w:lvl w:ilvl="4">
      <w:start w:val="1"/>
      <w:numFmt w:val="bullet"/>
      <w:isLgl w:val="false"/>
      <w:suff w:val="tab"/>
      <w:lvlText w:val="o"/>
      <w:lvlJc w:val="left"/>
      <w:pPr>
        <w:ind w:left="4167" w:hanging="360"/>
      </w:pPr>
      <w:rPr>
        <w:rFonts w:ascii="Courier New" w:hAnsi="Courier New" w:cs="Courier New"/>
      </w:rPr>
    </w:lvl>
    <w:lvl w:ilvl="5">
      <w:start w:val="1"/>
      <w:numFmt w:val="bullet"/>
      <w:isLgl w:val="false"/>
      <w:suff w:val="tab"/>
      <w:lvlText w:val=""/>
      <w:lvlJc w:val="left"/>
      <w:pPr>
        <w:ind w:left="4887" w:hanging="360"/>
      </w:pPr>
      <w:rPr>
        <w:rFonts w:ascii="Wingdings" w:hAnsi="Wingdings"/>
      </w:rPr>
    </w:lvl>
    <w:lvl w:ilvl="6">
      <w:start w:val="1"/>
      <w:numFmt w:val="bullet"/>
      <w:isLgl w:val="false"/>
      <w:suff w:val="tab"/>
      <w:lvlText w:val=""/>
      <w:lvlJc w:val="left"/>
      <w:pPr>
        <w:ind w:left="5607" w:hanging="360"/>
      </w:pPr>
      <w:rPr>
        <w:rFonts w:ascii="Symbol" w:hAnsi="Symbol"/>
      </w:rPr>
    </w:lvl>
    <w:lvl w:ilvl="7">
      <w:start w:val="1"/>
      <w:numFmt w:val="bullet"/>
      <w:isLgl w:val="false"/>
      <w:suff w:val="tab"/>
      <w:lvlText w:val="o"/>
      <w:lvlJc w:val="left"/>
      <w:pPr>
        <w:ind w:left="6327" w:hanging="360"/>
      </w:pPr>
      <w:rPr>
        <w:rFonts w:ascii="Courier New" w:hAnsi="Courier New" w:cs="Courier New"/>
      </w:rPr>
    </w:lvl>
    <w:lvl w:ilvl="8">
      <w:start w:val="1"/>
      <w:numFmt w:val="bullet"/>
      <w:isLgl w:val="false"/>
      <w:suff w:val="tab"/>
      <w:lvlText w:val=""/>
      <w:lvlJc w:val="left"/>
      <w:pPr>
        <w:ind w:left="7047" w:hanging="360"/>
      </w:pPr>
      <w:rPr>
        <w:rFonts w:ascii="Wingdings" w:hAnsi="Wingdings"/>
      </w:rPr>
    </w:lvl>
  </w:abstractNum>
  <w:abstractNum w:abstractNumId="10">
    <w:multiLevelType w:val="hybridMultilevel"/>
    <w:lvl w:ilvl="0">
      <w:start w:val="1"/>
      <w:numFmt w:val="bullet"/>
      <w:pStyle w:val="853"/>
      <w:isLgl w:val="false"/>
      <w:suff w:val="space"/>
      <w:lvlText w:val=""/>
      <w:lvlJc w:val="left"/>
      <w:pPr>
        <w:ind w:left="3970" w:firstLine="567"/>
      </w:pPr>
      <w:rPr>
        <w:rFonts w:ascii="Times New Roman" w:hAnsi="Times New Roman" w:cs="Times New Roman"/>
      </w:rPr>
    </w:lvl>
    <w:lvl w:ilvl="1">
      <w:start w:val="1"/>
      <w:numFmt w:val="bullet"/>
      <w:isLgl w:val="false"/>
      <w:suff w:val="space"/>
      <w:lvlText w:val=""/>
      <w:lvlJc w:val="left"/>
      <w:pPr>
        <w:ind w:left="0" w:firstLine="567"/>
      </w:pPr>
      <w:rPr>
        <w:rFonts w:ascii="Times New Roman" w:hAnsi="Times New Roman" w:cs="Times New Roman"/>
      </w:rPr>
    </w:lvl>
    <w:lvl w:ilvl="2">
      <w:start w:val="1"/>
      <w:numFmt w:val="bullet"/>
      <w:isLgl w:val="false"/>
      <w:suff w:val="space"/>
      <w:lvlText w:val=""/>
      <w:lvlJc w:val="left"/>
      <w:pPr>
        <w:ind w:left="0" w:firstLine="567"/>
      </w:pPr>
      <w:rPr>
        <w:rFonts w:ascii="Symbol" w:hAnsi="Symbol"/>
      </w:rPr>
    </w:lvl>
    <w:lvl w:ilvl="3">
      <w:start w:val="1"/>
      <w:numFmt w:val="bullet"/>
      <w:isLgl w:val="false"/>
      <w:suff w:val="space"/>
      <w:lvlText w:val=""/>
      <w:lvlJc w:val="left"/>
      <w:pPr>
        <w:ind w:left="0" w:firstLine="567"/>
      </w:pPr>
      <w:rPr>
        <w:rFonts w:ascii="Times New Roman" w:hAnsi="Times New Roman" w:cs="Times New Roman"/>
      </w:rPr>
    </w:lvl>
    <w:lvl w:ilvl="4">
      <w:start w:val="1"/>
      <w:numFmt w:val="bullet"/>
      <w:isLgl w:val="false"/>
      <w:suff w:val="space"/>
      <w:lvlText w:val=""/>
      <w:lvlJc w:val="left"/>
      <w:pPr>
        <w:ind w:left="0" w:firstLine="567"/>
      </w:pPr>
      <w:rPr>
        <w:rFonts w:ascii="Times New Roman" w:hAnsi="Times New Roman" w:cs="Times New Roman"/>
      </w:rPr>
    </w:lvl>
    <w:lvl w:ilvl="5">
      <w:start w:val="1"/>
      <w:numFmt w:val="bullet"/>
      <w:isLgl w:val="false"/>
      <w:suff w:val="space"/>
      <w:lvlText w:val=""/>
      <w:lvlJc w:val="left"/>
      <w:pPr>
        <w:ind w:left="0" w:firstLine="567"/>
      </w:pPr>
      <w:rPr>
        <w:rFonts w:ascii="Times New Roman" w:hAnsi="Times New Roman" w:cs="Times New Roman"/>
      </w:rPr>
    </w:lvl>
    <w:lvl w:ilvl="6">
      <w:start w:val="1"/>
      <w:numFmt w:val="bullet"/>
      <w:isLgl w:val="false"/>
      <w:suff w:val="space"/>
      <w:lvlText w:val=""/>
      <w:lvlJc w:val="left"/>
      <w:pPr>
        <w:ind w:left="0" w:firstLine="567"/>
      </w:pPr>
      <w:rPr>
        <w:rFonts w:ascii="Symbol" w:hAnsi="Symbol"/>
      </w:rPr>
    </w:lvl>
    <w:lvl w:ilvl="7">
      <w:start w:val="1"/>
      <w:numFmt w:val="bullet"/>
      <w:isLgl w:val="false"/>
      <w:suff w:val="space"/>
      <w:lvlText w:val=""/>
      <w:lvlJc w:val="left"/>
      <w:pPr>
        <w:ind w:left="0" w:firstLine="567"/>
      </w:pPr>
      <w:rPr>
        <w:rFonts w:ascii="Times New Roman" w:hAnsi="Times New Roman" w:cs="Times New Roman"/>
      </w:rPr>
    </w:lvl>
    <w:lvl w:ilvl="8">
      <w:start w:val="1"/>
      <w:numFmt w:val="bullet"/>
      <w:isLgl w:val="false"/>
      <w:suff w:val="space"/>
      <w:lvlText w:val=""/>
      <w:lvlJc w:val="left"/>
      <w:pPr>
        <w:ind w:left="0" w:firstLine="567"/>
      </w:pPr>
      <w:rPr>
        <w:rFonts w:ascii="Symbol" w:hAnsi="Symbol"/>
      </w:rPr>
    </w:lvl>
  </w:abstractNum>
  <w:abstractNum w:abstractNumId="11">
    <w:multiLevelType w:val="hybridMultilevel"/>
    <w:lvl w:ilvl="0">
      <w:start w:val="1"/>
      <w:numFmt w:val="bullet"/>
      <w:pStyle w:val="1065"/>
      <w:isLgl w:val="false"/>
      <w:suff w:val="space"/>
      <w:lvlText w:val=""/>
      <w:lvlJc w:val="left"/>
      <w:pPr>
        <w:ind w:left="3686" w:firstLine="0"/>
      </w:pPr>
      <w:rPr>
        <w:rFonts w:ascii="Wingdings" w:hAnsi="Wingdings"/>
      </w:rPr>
    </w:lvl>
    <w:lvl w:ilvl="1">
      <w:start w:val="1"/>
      <w:numFmt w:val="bullet"/>
      <w:pStyle w:val="1064"/>
      <w:isLgl w:val="false"/>
      <w:suff w:val="space"/>
      <w:lvlText w:val=""/>
      <w:lvlJc w:val="left"/>
      <w:pPr>
        <w:ind w:left="7230" w:firstLine="0"/>
      </w:pPr>
      <w:rPr>
        <w:rFonts w:ascii="Symbol" w:hAnsi="Symbol"/>
      </w:rPr>
    </w:lvl>
    <w:lvl w:ilvl="2">
      <w:start w:val="1"/>
      <w:numFmt w:val="bullet"/>
      <w:isLgl w:val="false"/>
      <w:suff w:val="space"/>
      <w:lvlText w:val=""/>
      <w:lvlJc w:val="left"/>
      <w:pPr>
        <w:ind w:left="1361" w:firstLine="0"/>
      </w:pPr>
      <w:rPr>
        <w:rFonts w:ascii="Symbol" w:hAnsi="Symbol"/>
      </w:rPr>
    </w:lvl>
    <w:lvl w:ilvl="3">
      <w:start w:val="1"/>
      <w:numFmt w:val="bullet"/>
      <w:isLgl w:val="false"/>
      <w:suff w:val="space"/>
      <w:lvlText w:val=""/>
      <w:lvlJc w:val="left"/>
      <w:pPr>
        <w:ind w:left="1758" w:firstLine="0"/>
      </w:pPr>
      <w:rPr>
        <w:rFonts w:ascii="Times New Roman" w:hAnsi="Times New Roman" w:cs="Times New Roman"/>
      </w:rPr>
    </w:lvl>
    <w:lvl w:ilvl="4">
      <w:start w:val="1"/>
      <w:numFmt w:val="bullet"/>
      <w:isLgl w:val="false"/>
      <w:suff w:val="space"/>
      <w:lvlText w:val=""/>
      <w:lvlJc w:val="left"/>
      <w:pPr>
        <w:ind w:left="2155" w:firstLine="0"/>
      </w:pPr>
      <w:rPr>
        <w:rFonts w:ascii="Times New Roman" w:hAnsi="Times New Roman" w:cs="Times New Roman"/>
      </w:rPr>
    </w:lvl>
    <w:lvl w:ilvl="5">
      <w:start w:val="1"/>
      <w:numFmt w:val="bullet"/>
      <w:isLgl w:val="false"/>
      <w:suff w:val="space"/>
      <w:lvlText w:val=""/>
      <w:lvlJc w:val="left"/>
      <w:pPr>
        <w:ind w:left="2552" w:firstLine="0"/>
      </w:pPr>
      <w:rPr>
        <w:rFonts w:ascii="Times New Roman" w:hAnsi="Times New Roman" w:cs="Times New Roman"/>
      </w:rPr>
    </w:lvl>
    <w:lvl w:ilvl="6">
      <w:start w:val="1"/>
      <w:numFmt w:val="bullet"/>
      <w:isLgl w:val="false"/>
      <w:suff w:val="space"/>
      <w:lvlText w:val=""/>
      <w:lvlJc w:val="left"/>
      <w:pPr>
        <w:ind w:left="2949" w:firstLine="0"/>
      </w:pPr>
      <w:rPr>
        <w:rFonts w:ascii="Symbol" w:hAnsi="Symbol"/>
      </w:rPr>
    </w:lvl>
    <w:lvl w:ilvl="7">
      <w:start w:val="1"/>
      <w:numFmt w:val="bullet"/>
      <w:isLgl w:val="false"/>
      <w:suff w:val="space"/>
      <w:lvlText w:val=""/>
      <w:lvlJc w:val="left"/>
      <w:pPr>
        <w:ind w:left="3346" w:firstLine="0"/>
      </w:pPr>
      <w:rPr>
        <w:rFonts w:ascii="Times New Roman" w:hAnsi="Times New Roman" w:cs="Times New Roman"/>
      </w:rPr>
    </w:lvl>
    <w:lvl w:ilvl="8">
      <w:start w:val="1"/>
      <w:numFmt w:val="bullet"/>
      <w:isLgl w:val="false"/>
      <w:suff w:val="space"/>
      <w:lvlText w:val=""/>
      <w:lvlJc w:val="left"/>
      <w:pPr>
        <w:ind w:left="3743" w:firstLine="0"/>
      </w:pPr>
      <w:rPr>
        <w:rFonts w:ascii="Symbol" w:hAnsi="Symbol"/>
      </w:rPr>
    </w:lvl>
  </w:abstractNum>
  <w:num w:numId="1">
    <w:abstractNumId w:val="0"/>
  </w:num>
  <w:num w:numId="2">
    <w:abstractNumId w:val="8"/>
  </w:num>
  <w:num w:numId="3">
    <w:abstractNumId w:val="4"/>
  </w:num>
  <w:num w:numId="4">
    <w:abstractNumId w:val="7"/>
  </w:num>
  <w:num w:numId="5">
    <w:abstractNumId w:val="10"/>
    <w:lvlOverride w:ilvl="0">
      <w:lvl w:ilvl="0">
        <w:start w:val="1"/>
        <w:numFmt w:val="bullet"/>
        <w:pStyle w:val="853"/>
        <w:isLgl w:val="false"/>
        <w:suff w:val="space"/>
        <w:lvlText w:val=""/>
        <w:lvlJc w:val="left"/>
        <w:pPr>
          <w:ind w:left="1" w:firstLine="567"/>
        </w:pPr>
        <w:rPr>
          <w:rFonts w:ascii="Times New Roman" w:hAnsi="Times New Roman" w:cs="Times New Roman"/>
        </w:rPr>
      </w:lvl>
    </w:lvlOverride>
  </w:num>
  <w:num w:numId="6">
    <w:abstractNumId w:val="10"/>
  </w:num>
  <w:num w:numId="7">
    <w:abstractNumId w:val="3"/>
  </w:num>
  <w:num w:numId="8">
    <w:abstractNumId w:val="9"/>
  </w:num>
  <w:num w:numId="9">
    <w:abstractNumId w:val="11"/>
  </w:num>
  <w:num w:numId="10">
    <w:abstractNumId w:val="2"/>
  </w:num>
  <w:num w:numId="11">
    <w:abstractNumId w:val="6"/>
  </w:num>
  <w:num w:numId="12">
    <w:abstractNumId w:val="5"/>
  </w:num>
  <w:num w:numId="1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trackRevisions w:val="false"/>
  <w:documentProtection/>
  <w:defaultTabStop w:val="708"/>
  <w:characterSpacingControl w:val="doNotCompress"/>
  <w:footnotePr>
    <w:pos w:val="pageBottom"/>
    <w:numFmt w:val="decimal"/>
    <w:numStart w:val="1"/>
    <w:numRestart w:val="continuous"/>
    <w:footnote w:id="-1"/>
    <w:footnote w:id="0"/>
  </w:footnotePr>
  <w:endnotePr>
    <w:pos w:val="docEnd"/>
    <w:numFmt w:val="lowerRoman"/>
    <w:numStart w:val="1"/>
    <w:numRestart w:val="continuous"/>
    <w:endnote w:id="-1"/>
    <w:endnote w:id="0"/>
  </w:endnotePr>
  <w:compat>
    <w:compatSetting w:name="compatibilityMode" w:uri="http://schemas.microsoft.com/office/word" w:val="11"/>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strokecolor="000000"/>
    <o:shapelayout v:ext="edit">
      <o:idmap v:ext="edit" data="1"/>
    </o:shapelayout>
  </w:shapeDefaults>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hint="default" w:ascii="Calibri" w:hAnsi="Calibri" w:eastAsia="Calibri" w:cs="Times New Roman"/>
        <w:lang w:val="ru-RU" w:eastAsia="zh-CN" w:bidi="ar-SA"/>
      </w:rPr>
    </w:rPrDefault>
    <w:pPrDefault>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styleId="13">
    <w:name w:val="Heading 1"/>
    <w:basedOn w:val="780"/>
    <w:next w:val="780"/>
    <w:link w:val="14"/>
    <w:uiPriority w:val="9"/>
    <w:qFormat/>
    <w:pPr>
      <w:keepLines/>
      <w:keepNext/>
      <w:spacing w:before="480" w:after="200"/>
      <w:outlineLvl w:val="0"/>
    </w:pPr>
    <w:rPr>
      <w:rFonts w:ascii="Arial" w:hAnsi="Arial" w:eastAsia="Arial" w:cs="Arial"/>
      <w:sz w:val="40"/>
      <w:szCs w:val="40"/>
    </w:rPr>
  </w:style>
  <w:style w:type="character" w:styleId="14">
    <w:name w:val="Heading 1 Char"/>
    <w:basedOn w:val="11"/>
    <w:link w:val="13"/>
    <w:uiPriority w:val="9"/>
    <w:rPr>
      <w:rFonts w:ascii="Arial" w:hAnsi="Arial" w:eastAsia="Arial" w:cs="Arial"/>
      <w:sz w:val="40"/>
      <w:szCs w:val="40"/>
    </w:rPr>
  </w:style>
  <w:style w:type="paragraph" w:styleId="15">
    <w:name w:val="Heading 2"/>
    <w:basedOn w:val="780"/>
    <w:next w:val="780"/>
    <w:link w:val="16"/>
    <w:uiPriority w:val="9"/>
    <w:unhideWhenUsed/>
    <w:qFormat/>
    <w:pPr>
      <w:keepLines/>
      <w:keepNext/>
      <w:spacing w:before="360" w:after="200"/>
      <w:outlineLvl w:val="1"/>
    </w:pPr>
    <w:rPr>
      <w:rFonts w:ascii="Arial" w:hAnsi="Arial" w:eastAsia="Arial" w:cs="Arial"/>
      <w:sz w:val="34"/>
    </w:rPr>
  </w:style>
  <w:style w:type="character" w:styleId="16">
    <w:name w:val="Heading 2 Char"/>
    <w:basedOn w:val="11"/>
    <w:link w:val="15"/>
    <w:uiPriority w:val="9"/>
    <w:rPr>
      <w:rFonts w:ascii="Arial" w:hAnsi="Arial" w:eastAsia="Arial" w:cs="Arial"/>
      <w:sz w:val="34"/>
    </w:rPr>
  </w:style>
  <w:style w:type="paragraph" w:styleId="17">
    <w:name w:val="Heading 3"/>
    <w:basedOn w:val="780"/>
    <w:next w:val="780"/>
    <w:link w:val="18"/>
    <w:uiPriority w:val="9"/>
    <w:unhideWhenUsed/>
    <w:qFormat/>
    <w:pPr>
      <w:keepLines/>
      <w:keepNext/>
      <w:spacing w:before="320" w:after="200"/>
      <w:outlineLvl w:val="2"/>
    </w:pPr>
    <w:rPr>
      <w:rFonts w:ascii="Arial" w:hAnsi="Arial" w:eastAsia="Arial" w:cs="Arial"/>
      <w:sz w:val="30"/>
      <w:szCs w:val="30"/>
    </w:rPr>
  </w:style>
  <w:style w:type="character" w:styleId="18">
    <w:name w:val="Heading 3 Char"/>
    <w:basedOn w:val="11"/>
    <w:link w:val="17"/>
    <w:uiPriority w:val="9"/>
    <w:rPr>
      <w:rFonts w:ascii="Arial" w:hAnsi="Arial" w:eastAsia="Arial" w:cs="Arial"/>
      <w:sz w:val="30"/>
      <w:szCs w:val="30"/>
    </w:rPr>
  </w:style>
  <w:style w:type="paragraph" w:styleId="19">
    <w:name w:val="Heading 4"/>
    <w:basedOn w:val="780"/>
    <w:next w:val="780"/>
    <w:link w:val="20"/>
    <w:uiPriority w:val="9"/>
    <w:unhideWhenUsed/>
    <w:qFormat/>
    <w:pPr>
      <w:keepLines/>
      <w:keepNext/>
      <w:spacing w:before="320" w:after="200"/>
      <w:outlineLvl w:val="3"/>
    </w:pPr>
    <w:rPr>
      <w:rFonts w:ascii="Arial" w:hAnsi="Arial" w:eastAsia="Arial" w:cs="Arial"/>
      <w:b/>
      <w:bCs/>
      <w:sz w:val="26"/>
      <w:szCs w:val="26"/>
    </w:rPr>
  </w:style>
  <w:style w:type="character" w:styleId="20">
    <w:name w:val="Heading 4 Char"/>
    <w:basedOn w:val="11"/>
    <w:link w:val="19"/>
    <w:uiPriority w:val="9"/>
    <w:rPr>
      <w:rFonts w:ascii="Arial" w:hAnsi="Arial" w:eastAsia="Arial" w:cs="Arial"/>
      <w:b/>
      <w:bCs/>
      <w:sz w:val="26"/>
      <w:szCs w:val="26"/>
    </w:rPr>
  </w:style>
  <w:style w:type="paragraph" w:styleId="21">
    <w:name w:val="Heading 5"/>
    <w:basedOn w:val="780"/>
    <w:next w:val="780"/>
    <w:link w:val="22"/>
    <w:uiPriority w:val="9"/>
    <w:unhideWhenUsed/>
    <w:qFormat/>
    <w:pPr>
      <w:keepLines/>
      <w:keepNext/>
      <w:spacing w:before="320" w:after="200"/>
      <w:outlineLvl w:val="4"/>
    </w:pPr>
    <w:rPr>
      <w:rFonts w:ascii="Arial" w:hAnsi="Arial" w:eastAsia="Arial" w:cs="Arial"/>
      <w:b/>
      <w:bCs/>
      <w:sz w:val="24"/>
      <w:szCs w:val="24"/>
    </w:rPr>
  </w:style>
  <w:style w:type="character" w:styleId="22">
    <w:name w:val="Heading 5 Char"/>
    <w:basedOn w:val="11"/>
    <w:link w:val="21"/>
    <w:uiPriority w:val="9"/>
    <w:rPr>
      <w:rFonts w:ascii="Arial" w:hAnsi="Arial" w:eastAsia="Arial" w:cs="Arial"/>
      <w:b/>
      <w:bCs/>
      <w:sz w:val="24"/>
      <w:szCs w:val="24"/>
    </w:rPr>
  </w:style>
  <w:style w:type="paragraph" w:styleId="23">
    <w:name w:val="Heading 6"/>
    <w:basedOn w:val="780"/>
    <w:next w:val="780"/>
    <w:link w:val="24"/>
    <w:uiPriority w:val="9"/>
    <w:unhideWhenUsed/>
    <w:qFormat/>
    <w:pPr>
      <w:keepLines/>
      <w:keepNext/>
      <w:spacing w:before="320" w:after="200"/>
      <w:outlineLvl w:val="5"/>
    </w:pPr>
    <w:rPr>
      <w:rFonts w:ascii="Arial" w:hAnsi="Arial" w:eastAsia="Arial" w:cs="Arial"/>
      <w:b/>
      <w:bCs/>
      <w:sz w:val="22"/>
      <w:szCs w:val="22"/>
    </w:rPr>
  </w:style>
  <w:style w:type="character" w:styleId="24">
    <w:name w:val="Heading 6 Char"/>
    <w:basedOn w:val="11"/>
    <w:link w:val="23"/>
    <w:uiPriority w:val="9"/>
    <w:rPr>
      <w:rFonts w:ascii="Arial" w:hAnsi="Arial" w:eastAsia="Arial" w:cs="Arial"/>
      <w:b/>
      <w:bCs/>
      <w:sz w:val="22"/>
      <w:szCs w:val="22"/>
    </w:rPr>
  </w:style>
  <w:style w:type="paragraph" w:styleId="25">
    <w:name w:val="Heading 7"/>
    <w:basedOn w:val="780"/>
    <w:next w:val="780"/>
    <w:link w:val="26"/>
    <w:uiPriority w:val="9"/>
    <w:unhideWhenUsed/>
    <w:qFormat/>
    <w:pPr>
      <w:keepLines/>
      <w:keepNext/>
      <w:spacing w:before="320" w:after="200"/>
      <w:outlineLvl w:val="6"/>
    </w:pPr>
    <w:rPr>
      <w:rFonts w:ascii="Arial" w:hAnsi="Arial" w:eastAsia="Arial" w:cs="Arial"/>
      <w:b/>
      <w:bCs/>
      <w:i/>
      <w:iCs/>
      <w:sz w:val="22"/>
      <w:szCs w:val="22"/>
    </w:rPr>
  </w:style>
  <w:style w:type="character" w:styleId="26">
    <w:name w:val="Heading 7 Char"/>
    <w:basedOn w:val="11"/>
    <w:link w:val="25"/>
    <w:uiPriority w:val="9"/>
    <w:rPr>
      <w:rFonts w:ascii="Arial" w:hAnsi="Arial" w:eastAsia="Arial" w:cs="Arial"/>
      <w:b/>
      <w:bCs/>
      <w:i/>
      <w:iCs/>
      <w:sz w:val="22"/>
      <w:szCs w:val="22"/>
    </w:rPr>
  </w:style>
  <w:style w:type="paragraph" w:styleId="27">
    <w:name w:val="Heading 8"/>
    <w:basedOn w:val="780"/>
    <w:next w:val="780"/>
    <w:link w:val="28"/>
    <w:uiPriority w:val="9"/>
    <w:unhideWhenUsed/>
    <w:qFormat/>
    <w:pPr>
      <w:keepLines/>
      <w:keepNext/>
      <w:spacing w:before="320" w:after="200"/>
      <w:outlineLvl w:val="7"/>
    </w:pPr>
    <w:rPr>
      <w:rFonts w:ascii="Arial" w:hAnsi="Arial" w:eastAsia="Arial" w:cs="Arial"/>
      <w:i/>
      <w:iCs/>
      <w:sz w:val="22"/>
      <w:szCs w:val="22"/>
    </w:rPr>
  </w:style>
  <w:style w:type="character" w:styleId="28">
    <w:name w:val="Heading 8 Char"/>
    <w:basedOn w:val="11"/>
    <w:link w:val="27"/>
    <w:uiPriority w:val="9"/>
    <w:rPr>
      <w:rFonts w:ascii="Arial" w:hAnsi="Arial" w:eastAsia="Arial" w:cs="Arial"/>
      <w:i/>
      <w:iCs/>
      <w:sz w:val="22"/>
      <w:szCs w:val="22"/>
    </w:rPr>
  </w:style>
  <w:style w:type="paragraph" w:styleId="29">
    <w:name w:val="Heading 9"/>
    <w:basedOn w:val="780"/>
    <w:next w:val="780"/>
    <w:link w:val="30"/>
    <w:uiPriority w:val="9"/>
    <w:unhideWhenUsed/>
    <w:qFormat/>
    <w:pPr>
      <w:keepLines/>
      <w:keepNext/>
      <w:spacing w:before="320" w:after="200"/>
      <w:outlineLvl w:val="8"/>
    </w:pPr>
    <w:rPr>
      <w:rFonts w:ascii="Arial" w:hAnsi="Arial" w:eastAsia="Arial" w:cs="Arial"/>
      <w:i/>
      <w:iCs/>
      <w:sz w:val="21"/>
      <w:szCs w:val="21"/>
    </w:rPr>
  </w:style>
  <w:style w:type="character" w:styleId="30">
    <w:name w:val="Heading 9 Char"/>
    <w:basedOn w:val="11"/>
    <w:link w:val="29"/>
    <w:uiPriority w:val="9"/>
    <w:rPr>
      <w:rFonts w:ascii="Arial" w:hAnsi="Arial" w:eastAsia="Arial" w:cs="Arial"/>
      <w:i/>
      <w:iCs/>
      <w:sz w:val="21"/>
      <w:szCs w:val="21"/>
    </w:rPr>
  </w:style>
  <w:style w:type="paragraph" w:styleId="31">
    <w:name w:val="List Paragraph"/>
    <w:basedOn w:val="780"/>
    <w:uiPriority w:val="34"/>
    <w:qFormat/>
    <w:pPr>
      <w:contextualSpacing/>
      <w:ind w:left="720"/>
    </w:pPr>
  </w:style>
  <w:style w:type="paragraph" w:styleId="34">
    <w:name w:val="Title"/>
    <w:basedOn w:val="780"/>
    <w:next w:val="780"/>
    <w:link w:val="35"/>
    <w:uiPriority w:val="10"/>
    <w:qFormat/>
    <w:pPr>
      <w:contextualSpacing/>
      <w:spacing w:before="300" w:after="200"/>
    </w:pPr>
    <w:rPr>
      <w:sz w:val="48"/>
      <w:szCs w:val="48"/>
    </w:rPr>
  </w:style>
  <w:style w:type="character" w:styleId="35">
    <w:name w:val="Title Char"/>
    <w:basedOn w:val="11"/>
    <w:link w:val="34"/>
    <w:uiPriority w:val="10"/>
    <w:rPr>
      <w:sz w:val="48"/>
      <w:szCs w:val="48"/>
    </w:rPr>
  </w:style>
  <w:style w:type="paragraph" w:styleId="36">
    <w:name w:val="Subtitle"/>
    <w:basedOn w:val="780"/>
    <w:next w:val="780"/>
    <w:link w:val="37"/>
    <w:uiPriority w:val="11"/>
    <w:qFormat/>
    <w:pPr>
      <w:spacing w:before="200" w:after="200"/>
    </w:pPr>
    <w:rPr>
      <w:sz w:val="24"/>
      <w:szCs w:val="24"/>
    </w:rPr>
  </w:style>
  <w:style w:type="character" w:styleId="37">
    <w:name w:val="Subtitle Char"/>
    <w:basedOn w:val="11"/>
    <w:link w:val="36"/>
    <w:uiPriority w:val="11"/>
    <w:rPr>
      <w:sz w:val="24"/>
      <w:szCs w:val="24"/>
    </w:rPr>
  </w:style>
  <w:style w:type="paragraph" w:styleId="38">
    <w:name w:val="Quote"/>
    <w:basedOn w:val="780"/>
    <w:next w:val="780"/>
    <w:link w:val="39"/>
    <w:uiPriority w:val="29"/>
    <w:qFormat/>
    <w:pPr>
      <w:ind w:left="720" w:right="720"/>
    </w:pPr>
    <w:rPr>
      <w:i/>
    </w:rPr>
  </w:style>
  <w:style w:type="character" w:styleId="39">
    <w:name w:val="Quote Char"/>
    <w:link w:val="38"/>
    <w:uiPriority w:val="29"/>
    <w:rPr>
      <w:i/>
    </w:rPr>
  </w:style>
  <w:style w:type="paragraph" w:styleId="40">
    <w:name w:val="Intense Quote"/>
    <w:basedOn w:val="780"/>
    <w:next w:val="780"/>
    <w:link w:val="41"/>
    <w:uiPriority w:val="30"/>
    <w:qFormat/>
    <w:pPr>
      <w:contextualSpacing w:val="0"/>
      <w:ind w:left="720" w:right="720"/>
      <w:shd w:val="clear" w:color="auto" w:fill="f2f2f2"/>
      <w:pBdr>
        <w:top w:val="single" w:color="FFFFFF" w:sz="4" w:space="5"/>
        <w:left w:val="single" w:color="FFFFFF" w:sz="4" w:space="10"/>
        <w:bottom w:val="single" w:color="FFFFFF" w:sz="4" w:space="5"/>
        <w:right w:val="single" w:color="FFFFFF" w:sz="4" w:space="10"/>
      </w:pBdr>
    </w:pPr>
    <w:rPr>
      <w:i/>
    </w:rPr>
  </w:style>
  <w:style w:type="character" w:styleId="41">
    <w:name w:val="Intense Quote Char"/>
    <w:link w:val="40"/>
    <w:uiPriority w:val="30"/>
    <w:rPr>
      <w:i/>
    </w:rPr>
  </w:style>
  <w:style w:type="paragraph" w:styleId="42">
    <w:name w:val="Header"/>
    <w:basedOn w:val="780"/>
    <w:link w:val="43"/>
    <w:uiPriority w:val="99"/>
    <w:unhideWhenUsed/>
    <w:pPr>
      <w:spacing w:after="0" w:line="240" w:lineRule="auto"/>
      <w:tabs>
        <w:tab w:val="center" w:pos="7143" w:leader="none"/>
        <w:tab w:val="right" w:pos="14287" w:leader="none"/>
      </w:tabs>
    </w:pPr>
  </w:style>
  <w:style w:type="character" w:styleId="43">
    <w:name w:val="Header Char"/>
    <w:basedOn w:val="11"/>
    <w:link w:val="42"/>
    <w:uiPriority w:val="99"/>
  </w:style>
  <w:style w:type="paragraph" w:styleId="44">
    <w:name w:val="Footer"/>
    <w:basedOn w:val="780"/>
    <w:link w:val="47"/>
    <w:uiPriority w:val="99"/>
    <w:unhideWhenUsed/>
    <w:pPr>
      <w:spacing w:after="0" w:line="240" w:lineRule="auto"/>
      <w:tabs>
        <w:tab w:val="center" w:pos="7143" w:leader="none"/>
        <w:tab w:val="right" w:pos="14287" w:leader="none"/>
      </w:tabs>
    </w:pPr>
  </w:style>
  <w:style w:type="character" w:styleId="45">
    <w:name w:val="Footer Char"/>
    <w:basedOn w:val="11"/>
    <w:link w:val="44"/>
    <w:uiPriority w:val="99"/>
  </w:style>
  <w:style w:type="paragraph" w:styleId="46">
    <w:name w:val="Caption"/>
    <w:basedOn w:val="780"/>
    <w:next w:val="780"/>
    <w:uiPriority w:val="35"/>
    <w:semiHidden/>
    <w:unhideWhenUsed/>
    <w:qFormat/>
    <w:pPr>
      <w:spacing w:line="276" w:lineRule="auto"/>
    </w:pPr>
    <w:rPr>
      <w:b/>
      <w:bCs/>
      <w:color w:val="4f81bd" w:themeColor="accent1"/>
      <w:sz w:val="18"/>
      <w:szCs w:val="18"/>
    </w:rPr>
  </w:style>
  <w:style w:type="character" w:styleId="47">
    <w:name w:val="Caption Char"/>
    <w:basedOn w:val="46"/>
    <w:link w:val="44"/>
    <w:uiPriority w:val="99"/>
  </w:style>
  <w:style w:type="table" w:styleId="48">
    <w:name w:val="Table Grid"/>
    <w:basedOn w:val="32"/>
    <w:uiPriority w:val="59"/>
    <w:pPr>
      <w:spacing w:after="0" w:line="240" w:lineRule="auto"/>
    </w:pPr>
    <w:tblPr>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left w:w="108" w:type="dxa"/>
        <w:top w:w="0" w:type="dxa"/>
        <w:right w:w="108" w:type="dxa"/>
        <w:bottom w:w="0" w:type="dxa"/>
      </w:tblCellMar>
    </w:tblPr>
  </w:style>
  <w:style w:type="table" w:styleId="49">
    <w:name w:val="Table Grid Light"/>
    <w:basedOn w:val="32"/>
    <w:uiPriority w:val="59"/>
    <w:pPr>
      <w:spacing w:after="0" w:line="240" w:lineRule="auto"/>
    </w:pPr>
    <w:tblPr>
      <w:tblInd w:w="0" w:type="dxa"/>
      <w:tblBorders>
        <w:top w:val="single" w:color="000000" w:themeColor="text1" w:themeTint="50" w:sz="4" w:space="0"/>
        <w:left w:val="single" w:color="000000" w:themeColor="text1" w:themeTint="50" w:sz="4" w:space="0"/>
        <w:bottom w:val="single" w:color="000000" w:themeColor="text1" w:themeTint="50" w:sz="4" w:space="0"/>
        <w:right w:val="single" w:color="000000" w:themeColor="text1" w:themeTint="50" w:sz="4" w:space="0"/>
        <w:insideH w:val="single" w:color="000000" w:themeColor="text1" w:themeTint="50" w:sz="4" w:space="0"/>
        <w:insideV w:val="single" w:color="000000" w:themeColor="text1" w:themeTint="50" w:sz="4" w:space="0"/>
      </w:tblBorders>
      <w:tblCellMar>
        <w:left w:w="108" w:type="dxa"/>
        <w:top w:w="0" w:type="dxa"/>
        <w:right w:w="108" w:type="dxa"/>
        <w:bottom w:w="0" w:type="dxa"/>
      </w:tblCellMar>
    </w:tblPr>
  </w:style>
  <w:style w:type="table" w:styleId="50">
    <w:name w:val="Plain Table 1"/>
    <w:basedOn w:val="32"/>
    <w:uiPriority w:val="59"/>
    <w:pPr>
      <w:spacing w:after="0" w:line="240" w:lineRule="auto"/>
    </w:pPr>
    <w:tblPr>
      <w:tblInd w:w="0" w:type="dxa"/>
      <w:tblBorders>
        <w:top w:val="single" w:color="000000" w:themeColor="text1" w:themeTint="50" w:sz="4" w:space="0"/>
        <w:left w:val="single" w:color="000000" w:themeColor="text1" w:themeTint="50" w:sz="4" w:space="0"/>
        <w:bottom w:val="single" w:color="000000" w:themeColor="text1" w:themeTint="50" w:sz="4" w:space="0"/>
        <w:right w:val="single" w:color="000000" w:themeColor="text1" w:themeTint="50" w:sz="4" w:space="0"/>
        <w:insideH w:val="single" w:color="000000" w:themeColor="text1" w:themeTint="50" w:sz="4" w:space="0"/>
        <w:insideV w:val="single" w:color="000000" w:themeColor="text1" w:themeTint="50" w:sz="4" w:space="0"/>
      </w:tblBorders>
      <w:tblCellMar>
        <w:left w:w="108" w:type="dxa"/>
        <w:top w:w="0" w:type="dxa"/>
        <w:right w:w="108" w:type="dxa"/>
        <w:bottom w:w="0" w:type="dxa"/>
      </w:tblCellMar>
    </w:tblPr>
    <w:tblStylePr w:type="band1Horz">
      <w:tcPr>
        <w:shd w:val="clear" w:color="ffffff" w:themeColor="text1" w:themeTint="0D" w:fill="f2f2f2" w:themeFill="text1" w:themeFillTint="0D"/>
      </w:tcPr>
    </w:tblStylePr>
    <w:tblStylePr w:type="band1Vert">
      <w:tcPr>
        <w:shd w:val="clear" w:color="ffffff" w:themeColor="text1" w:themeTint="0D" w:fill="f2f2f2" w:themeFill="text1" w:themeFillTint="0D"/>
      </w:tcPr>
    </w:tblStylePr>
    <w:tblStylePr w:type="firstCol">
      <w:rPr>
        <w:rFonts w:ascii="Arial" w:hAnsi="Arial"/>
        <w:b/>
        <w:color w:val="404040"/>
        <w:sz w:val="22"/>
      </w:rPr>
    </w:tblStylePr>
    <w:tblStylePr w:type="firstRow">
      <w:rPr>
        <w:rFonts w:ascii="Arial" w:hAnsi="Arial"/>
        <w:b/>
        <w:color w:val="404040"/>
        <w:sz w:val="22"/>
      </w:rPr>
    </w:tblStylePr>
    <w:tblStylePr w:type="lastCol">
      <w:rPr>
        <w:rFonts w:ascii="Arial" w:hAnsi="Arial"/>
        <w:b/>
        <w:color w:val="404040"/>
        <w:sz w:val="22"/>
      </w:rPr>
    </w:tblStylePr>
    <w:tblStylePr w:type="lastRow">
      <w:rPr>
        <w:rFonts w:ascii="Arial" w:hAnsi="Arial"/>
        <w:b/>
        <w:color w:val="404040"/>
        <w:sz w:val="22"/>
      </w:rPr>
    </w:tblStylePr>
  </w:style>
  <w:style w:type="table" w:styleId="51">
    <w:name w:val="Plain Table 2"/>
    <w:basedOn w:val="32"/>
    <w:uiPriority w:val="59"/>
    <w:pPr>
      <w:spacing w:after="0" w:line="240" w:lineRule="auto"/>
    </w:pPr>
    <w:tblPr>
      <w:tblInd w:w="0" w:type="dxa"/>
      <w:tblBorders>
        <w:top w:val="single" w:color="000000" w:themeColor="text1" w:sz="4" w:space="0"/>
        <w:left w:val="none" w:color="000000" w:themeColor="text1" w:sz="4" w:space="0"/>
        <w:bottom w:val="single" w:color="000000" w:themeColor="text1" w:sz="4" w:space="0"/>
        <w:right w:val="none" w:color="000000" w:themeColor="text1" w:sz="4" w:space="0"/>
      </w:tblBorders>
      <w:tblCellMar>
        <w:left w:w="108" w:type="dxa"/>
        <w:top w:w="0" w:type="dxa"/>
        <w:right w:w="108" w:type="dxa"/>
        <w:bottom w:w="0" w:type="dxa"/>
      </w:tblCellMar>
    </w:tblPr>
    <w:tblStylePr w:type="band1Horz">
      <w:tcPr>
        <w:tcBorders>
          <w:top w:val="single" w:color="000000" w:themeColor="text1" w:sz="4" w:space="0"/>
          <w:bottom w:val="single" w:color="000000" w:themeColor="text1" w:sz="4" w:space="0"/>
        </w:tcBorders>
      </w:tcPr>
    </w:tblStylePr>
    <w:tblStylePr w:type="band1Vert">
      <w:tcPr>
        <w:tcBorders>
          <w:left w:val="single" w:color="000000" w:themeColor="text1" w:sz="4" w:space="0"/>
          <w:right w:val="single" w:color="000000" w:themeColor="text1" w:sz="4" w:space="0"/>
        </w:tcBorders>
      </w:tcPr>
    </w:tblStylePr>
    <w:tblStylePr w:type="band2Vert">
      <w:tcPr>
        <w:tcBorders>
          <w:left w:val="single" w:color="000000" w:themeColor="text1" w:sz="4" w:space="0"/>
          <w:right w:val="single" w:color="000000" w:themeColor="text1" w:sz="4" w:space="0"/>
        </w:tcBorders>
      </w:tcPr>
    </w:tblStylePr>
    <w:tblStylePr w:type="firstCol">
      <w:rPr>
        <w:rFonts w:ascii="Arial" w:hAnsi="Arial"/>
        <w:b/>
        <w:color w:val="404040"/>
        <w:sz w:val="22"/>
      </w:rPr>
    </w:tblStylePr>
    <w:tblStylePr w:type="firstRow">
      <w:rPr>
        <w:rFonts w:ascii="Arial" w:hAnsi="Arial"/>
        <w:b/>
        <w:color w:val="404040"/>
        <w:sz w:val="22"/>
      </w:rPr>
      <w:tcPr>
        <w:tcBorders>
          <w:top w:val="single" w:color="000000" w:themeColor="text1" w:sz="4" w:space="0"/>
          <w:bottom w:val="single" w:color="000000" w:themeColor="text1" w:sz="4" w:space="0"/>
        </w:tcBorders>
      </w:tcPr>
    </w:tblStylePr>
    <w:tblStylePr w:type="lastCol">
      <w:rPr>
        <w:rFonts w:ascii="Arial" w:hAnsi="Arial"/>
        <w:b/>
        <w:color w:val="404040"/>
        <w:sz w:val="22"/>
      </w:rPr>
    </w:tblStylePr>
    <w:tblStylePr w:type="lastRow">
      <w:rPr>
        <w:rFonts w:ascii="Arial" w:hAnsi="Arial"/>
        <w:b/>
        <w:color w:val="404040"/>
        <w:sz w:val="22"/>
      </w:rPr>
    </w:tblStylePr>
  </w:style>
  <w:style w:type="table" w:styleId="52">
    <w:name w:val="Plain Table 3"/>
    <w:basedOn w:val="32"/>
    <w:uiPriority w:val="99"/>
    <w:pPr>
      <w:spacing w:after="0" w:line="240" w:lineRule="auto"/>
    </w:pPr>
    <w:tblPr>
      <w:tblStyleRowBandSize w:val="1"/>
      <w:tblStyleColBandSize w:val="1"/>
      <w:tblInd w:w="0" w:type="dxa"/>
    </w:tblPr>
    <w:tblStylePr w:type="band1Horz">
      <w:rPr>
        <w:rFonts w:ascii="Arial" w:hAnsi="Arial"/>
        <w:color w:val="404040"/>
        <w:sz w:val="22"/>
      </w:rPr>
      <w:tcPr>
        <w:shd w:val="clear" w:color="ffffff" w:themeColor="text1" w:themeTint="0D" w:fill="f2f2f2" w:themeFill="text1" w:themeFillTint="0D"/>
      </w:tcPr>
    </w:tblStylePr>
    <w:tblStylePr w:type="band1Vert">
      <w:rPr>
        <w:rFonts w:ascii="Arial" w:hAnsi="Arial"/>
        <w:color w:val="404040"/>
        <w:sz w:val="22"/>
      </w:rPr>
      <w:tcPr>
        <w:shd w:val="clear" w:color="ffffff" w:themeColor="text1" w:themeTint="0D" w:fill="f2f2f2" w:themeFill="text1" w:themeFillTint="0D"/>
      </w:tcPr>
    </w:tblStylePr>
    <w:tblStylePr w:type="firstCol">
      <w:rPr>
        <w:b/>
        <w:caps/>
        <w:color w:val="404040"/>
      </w:rPr>
      <w:tcPr>
        <w:tcBorders>
          <w:top w:val="none" w:color="000000" w:sz="4" w:space="0"/>
          <w:left w:val="none" w:color="000000" w:sz="4" w:space="0"/>
          <w:bottom w:val="none" w:color="000000" w:sz="4" w:space="0"/>
          <w:right w:val="single" w:color="404040" w:sz="4" w:space="0"/>
        </w:tcBorders>
      </w:tcPr>
    </w:tblStylePr>
    <w:tblStylePr w:type="firstRow">
      <w:rPr>
        <w:b/>
        <w:caps/>
        <w:color w:val="404040"/>
      </w:rPr>
      <w:tcPr>
        <w:tcBorders>
          <w:top w:val="none" w:color="000000" w:sz="4" w:space="0"/>
          <w:left w:val="none" w:color="000000" w:sz="4" w:space="0"/>
          <w:bottom w:val="single" w:color="404040" w:sz="4" w:space="0"/>
          <w:right w:val="none" w:color="000000" w:sz="4" w:space="0"/>
        </w:tcBorders>
      </w:tcPr>
    </w:tblStylePr>
    <w:tblStylePr w:type="lastCol">
      <w:rPr>
        <w:b/>
        <w:caps/>
        <w:color w:val="404040"/>
      </w:rPr>
    </w:tblStylePr>
    <w:tblStylePr w:type="lastRow">
      <w:rPr>
        <w:b/>
        <w:caps/>
        <w:color w:val="404040"/>
      </w:rPr>
    </w:tblStylePr>
  </w:style>
  <w:style w:type="table" w:styleId="53">
    <w:name w:val="Plain Table 4"/>
    <w:basedOn w:val="32"/>
    <w:uiPriority w:val="99"/>
    <w:pPr>
      <w:spacing w:after="0" w:line="240" w:lineRule="auto"/>
    </w:pPr>
    <w:tblPr>
      <w:tblStyleRowBandSize w:val="1"/>
      <w:tblStyleColBandSize w:val="1"/>
      <w:tblInd w:w="0" w:type="dxa"/>
    </w:tblPr>
    <w:tblStylePr w:type="band1Horz">
      <w:rPr>
        <w:rFonts w:ascii="Arial" w:hAnsi="Arial"/>
        <w:color w:val="404040"/>
        <w:sz w:val="22"/>
      </w:rPr>
      <w:tcPr>
        <w:shd w:val="clear" w:color="ffffff" w:themeColor="text1" w:themeTint="0D" w:fill="f2f2f2" w:themeFill="text1" w:themeFillTint="0D"/>
      </w:tcPr>
    </w:tblStylePr>
    <w:tblStylePr w:type="band1Vert">
      <w:rPr>
        <w:rFonts w:ascii="Arial" w:hAnsi="Arial"/>
        <w:color w:val="404040"/>
        <w:sz w:val="22"/>
      </w:rPr>
      <w:tcPr>
        <w:shd w:val="clear" w:color="ffffff" w:themeColor="text1" w:themeTint="0D" w:fill="f2f2f2" w:themeFill="text1" w:themeFillTint="0D"/>
      </w:tcPr>
    </w:tblStylePr>
    <w:tblStylePr w:type="firstCol">
      <w:rPr>
        <w:b/>
        <w:color w:val="404040"/>
      </w:rPr>
    </w:tblStylePr>
    <w:tblStylePr w:type="firstRow">
      <w:rPr>
        <w:b/>
        <w:color w:val="404040"/>
      </w:rPr>
    </w:tblStylePr>
    <w:tblStylePr w:type="lastCol">
      <w:rPr>
        <w:b/>
        <w:color w:val="404040"/>
      </w:rPr>
    </w:tblStylePr>
    <w:tblStylePr w:type="lastRow">
      <w:rPr>
        <w:b/>
        <w:color w:val="404040"/>
      </w:rPr>
    </w:tblStylePr>
  </w:style>
  <w:style w:type="table" w:styleId="54">
    <w:name w:val="Plain Table 5"/>
    <w:basedOn w:val="32"/>
    <w:uiPriority w:val="99"/>
    <w:pPr>
      <w:spacing w:after="0" w:line="240" w:lineRule="auto"/>
    </w:pPr>
    <w:tblPr>
      <w:tblStyleRowBandSize w:val="1"/>
      <w:tblStyleColBandSize w:val="1"/>
      <w:tblInd w:w="0" w:type="dxa"/>
    </w:tblPr>
    <w:tblStylePr w:type="band1Horz">
      <w:rPr>
        <w:rFonts w:ascii="Arial" w:hAnsi="Arial"/>
        <w:color w:val="404040"/>
        <w:sz w:val="22"/>
      </w:rPr>
      <w:tcPr>
        <w:shd w:val="clear" w:color="ffffff" w:themeColor="text1" w:themeTint="0D" w:fill="f2f2f2" w:themeFill="text1" w:themeFillTint="0D"/>
      </w:tcPr>
    </w:tblStylePr>
    <w:tblStylePr w:type="band1Vert">
      <w:rPr>
        <w:rFonts w:ascii="Arial" w:hAnsi="Arial"/>
        <w:color w:val="404040"/>
        <w:sz w:val="22"/>
      </w:rPr>
      <w:tcPr>
        <w:shd w:val="clear" w:color="ffffff" w:themeColor="text1" w:themeTint="0D" w:fill="f2f2f2" w:themeFill="text1" w:themeFillTint="0D"/>
      </w:tcPr>
    </w:tblStylePr>
    <w:tblStylePr w:type="firstCol">
      <w:rPr>
        <w:i/>
        <w:color w:val="404040"/>
      </w:rPr>
      <w:pPr>
        <w:jc w:val="right"/>
      </w:pPr>
      <w:tcPr>
        <w:shd w:val="clear" w:color="ffffff"/>
        <w:tcBorders>
          <w:right w:val="single" w:color="404040" w:sz="4" w:space="0"/>
        </w:tcBorders>
      </w:tcPr>
    </w:tblStylePr>
    <w:tblStylePr w:type="firstRow">
      <w:rPr>
        <w:i/>
        <w:color w:val="404040"/>
      </w:rPr>
      <w:tcPr>
        <w:shd w:val="clear" w:color="ffffff"/>
        <w:tcBorders>
          <w:left w:val="none" w:color="000000" w:sz="4" w:space="0"/>
          <w:bottom w:val="single" w:color="404040" w:sz="4" w:space="0"/>
          <w:right w:val="none" w:color="000000" w:sz="4" w:space="0"/>
        </w:tcBorders>
      </w:tcPr>
    </w:tblStylePr>
    <w:tblStylePr w:type="lastCol">
      <w:rPr>
        <w:i/>
        <w:color w:val="404040"/>
      </w:rPr>
      <w:tcPr>
        <w:shd w:val="clear" w:color="ffffff"/>
        <w:tcBorders>
          <w:left w:val="single" w:color="404040" w:sz="4" w:space="0"/>
        </w:tcBorders>
      </w:tcPr>
    </w:tblStylePr>
    <w:tblStylePr w:type="lastRow">
      <w:rPr>
        <w:i/>
        <w:color w:val="404040"/>
      </w:rPr>
      <w:tcPr>
        <w:shd w:val="clear" w:color="ffffff"/>
        <w:tcBorders>
          <w:top w:val="single" w:color="404040" w:sz="4" w:space="0"/>
          <w:left w:val="none" w:color="000000" w:sz="4" w:space="0"/>
          <w:right w:val="none" w:color="000000" w:sz="4" w:space="0"/>
        </w:tcBorders>
      </w:tcPr>
    </w:tblStylePr>
  </w:style>
  <w:style w:type="table" w:styleId="55">
    <w:name w:val="Grid Table 1 Light"/>
    <w:basedOn w:val="32"/>
    <w:uiPriority w:val="99"/>
    <w:pPr>
      <w:spacing w:after="0" w:line="240" w:lineRule="auto"/>
    </w:pPr>
    <w:tblPr>
      <w:tblStyleRowBandSize w:val="1"/>
      <w:tblStyleColBandSize w:val="1"/>
      <w:tblInd w:w="0" w:type="dxa"/>
      <w:tblBorders>
        <w:top w:val="single" w:color="000000" w:themeColor="text1" w:themeTint="67" w:sz="4" w:space="0"/>
        <w:left w:val="single" w:color="000000" w:themeColor="text1" w:themeTint="67" w:sz="4" w:space="0"/>
        <w:bottom w:val="single" w:color="000000" w:themeColor="text1" w:themeTint="67" w:sz="4" w:space="0"/>
        <w:right w:val="single" w:color="000000" w:themeColor="text1" w:themeTint="67" w:sz="4" w:space="0"/>
        <w:insideH w:val="single" w:color="000000" w:themeColor="text1" w:themeTint="67" w:sz="4" w:space="0"/>
        <w:insideV w:val="single" w:color="000000" w:themeColor="text1" w:themeTint="67" w:sz="4" w:space="0"/>
      </w:tblBorders>
    </w:tblPr>
    <w:tblStylePr w:type="band1Horz">
      <w:rPr>
        <w:rFonts w:ascii="Arial" w:hAnsi="Arial"/>
        <w:color w:val="404040"/>
        <w:sz w:val="22"/>
      </w:rPr>
      <w:tcPr>
        <w:tcBorders>
          <w:top w:val="single" w:color="000000" w:themeColor="text1" w:themeTint="67" w:sz="4" w:space="0"/>
          <w:left w:val="single" w:color="000000" w:themeColor="text1" w:themeTint="67" w:sz="4" w:space="0"/>
          <w:bottom w:val="single" w:color="000000" w:themeColor="text1" w:themeTint="67" w:sz="4" w:space="0"/>
          <w:right w:val="single" w:color="000000" w:themeColor="text1" w:themeTint="67" w:sz="4" w:space="0"/>
        </w:tcBorders>
      </w:tcPr>
    </w:tblStylePr>
    <w:tblStylePr w:type="firstCol">
      <w:rPr>
        <w:b/>
        <w:color w:val="404040"/>
      </w:rPr>
    </w:tblStylePr>
    <w:tblStylePr w:type="firstRow">
      <w:rPr>
        <w:b/>
        <w:color w:val="404040"/>
      </w:rPr>
      <w:tcPr>
        <w:tcBorders>
          <w:bottom w:val="single" w:color="000000" w:themeColor="text1" w:themeTint="95" w:sz="12" w:space="0"/>
        </w:tcBorders>
      </w:tcPr>
    </w:tblStylePr>
    <w:tblStylePr w:type="lastCol">
      <w:rPr>
        <w:b/>
        <w:color w:val="404040"/>
      </w:rPr>
    </w:tblStylePr>
    <w:tblStylePr w:type="lastRow">
      <w:rPr>
        <w:b/>
        <w:color w:val="404040"/>
      </w:rPr>
    </w:tblStylePr>
  </w:style>
  <w:style w:type="table" w:styleId="56">
    <w:name w:val="Grid Table 1 Light - Accent 1"/>
    <w:basedOn w:val="32"/>
    <w:uiPriority w:val="99"/>
    <w:pPr>
      <w:spacing w:after="0" w:line="240" w:lineRule="auto"/>
    </w:pPr>
    <w:tblPr>
      <w:tblStyleRowBandSize w:val="1"/>
      <w:tblStyleColBandSize w:val="1"/>
      <w:tblInd w:w="0" w:type="dxa"/>
      <w:tblBorders>
        <w:top w:val="single" w:color="000000" w:themeColor="accent1" w:themeTint="67" w:sz="4" w:space="0"/>
        <w:left w:val="single" w:color="000000" w:themeColor="accent1" w:themeTint="67" w:sz="4" w:space="0"/>
        <w:bottom w:val="single" w:color="000000" w:themeColor="accent1" w:themeTint="67" w:sz="4" w:space="0"/>
        <w:right w:val="single" w:color="000000" w:themeColor="accent1" w:themeTint="67" w:sz="4" w:space="0"/>
        <w:insideH w:val="single" w:color="000000" w:themeColor="accent1" w:themeTint="67" w:sz="4" w:space="0"/>
        <w:insideV w:val="single" w:color="000000" w:themeColor="accent1" w:themeTint="67" w:sz="4" w:space="0"/>
      </w:tblBorders>
    </w:tblPr>
    <w:tblStylePr w:type="band1Horz">
      <w:rPr>
        <w:rFonts w:ascii="Arial" w:hAnsi="Arial"/>
        <w:color w:val="404040"/>
        <w:sz w:val="22"/>
      </w:rPr>
      <w:tcPr>
        <w:tcBorders>
          <w:top w:val="single" w:color="000000" w:themeColor="accent1" w:themeTint="67" w:sz="4" w:space="0"/>
          <w:left w:val="single" w:color="000000" w:themeColor="accent1" w:themeTint="67" w:sz="4" w:space="0"/>
          <w:bottom w:val="single" w:color="000000" w:themeColor="accent1" w:themeTint="67" w:sz="4" w:space="0"/>
          <w:right w:val="single" w:color="000000" w:themeColor="accent1" w:themeTint="67" w:sz="4" w:space="0"/>
        </w:tcBorders>
      </w:tcPr>
    </w:tblStylePr>
    <w:tblStylePr w:type="firstCol">
      <w:rPr>
        <w:b/>
        <w:color w:val="404040"/>
      </w:rPr>
    </w:tblStylePr>
    <w:tblStylePr w:type="firstRow">
      <w:rPr>
        <w:b/>
        <w:color w:val="404040"/>
      </w:rPr>
      <w:tcPr>
        <w:tcBorders>
          <w:bottom w:val="single" w:color="000000" w:themeColor="accent1" w:themeTint="95" w:sz="12" w:space="0"/>
        </w:tcBorders>
      </w:tcPr>
    </w:tblStylePr>
    <w:tblStylePr w:type="lastCol">
      <w:rPr>
        <w:b/>
        <w:color w:val="404040"/>
      </w:rPr>
    </w:tblStylePr>
    <w:tblStylePr w:type="lastRow">
      <w:rPr>
        <w:b/>
        <w:color w:val="404040"/>
      </w:rPr>
    </w:tblStylePr>
  </w:style>
  <w:style w:type="table" w:styleId="57">
    <w:name w:val="Grid Table 1 Light - Accent 2"/>
    <w:basedOn w:val="32"/>
    <w:uiPriority w:val="99"/>
    <w:pPr>
      <w:spacing w:after="0" w:line="240" w:lineRule="auto"/>
    </w:pPr>
    <w:tblPr>
      <w:tblStyleRowBandSize w:val="1"/>
      <w:tblStyleColBandSize w:val="1"/>
      <w:tblInd w:w="0" w:type="dxa"/>
      <w:tblBorders>
        <w:top w:val="single" w:color="000000" w:themeColor="accent2" w:themeTint="67" w:sz="4" w:space="0"/>
        <w:left w:val="single" w:color="000000" w:themeColor="accent2" w:themeTint="67" w:sz="4" w:space="0"/>
        <w:bottom w:val="single" w:color="000000" w:themeColor="accent2" w:themeTint="67" w:sz="4" w:space="0"/>
        <w:right w:val="single" w:color="000000" w:themeColor="accent2" w:themeTint="67" w:sz="4" w:space="0"/>
        <w:insideH w:val="single" w:color="000000" w:themeColor="accent2" w:themeTint="67" w:sz="4" w:space="0"/>
        <w:insideV w:val="single" w:color="000000" w:themeColor="accent2" w:themeTint="67" w:sz="4" w:space="0"/>
      </w:tblBorders>
    </w:tblPr>
    <w:tblStylePr w:type="band1Horz">
      <w:rPr>
        <w:rFonts w:ascii="Arial" w:hAnsi="Arial"/>
        <w:color w:val="404040"/>
        <w:sz w:val="22"/>
      </w:rPr>
      <w:tcPr>
        <w:tcBorders>
          <w:top w:val="single" w:color="000000" w:themeColor="accent2" w:themeTint="67" w:sz="4" w:space="0"/>
          <w:left w:val="single" w:color="000000" w:themeColor="accent2" w:themeTint="67" w:sz="4" w:space="0"/>
          <w:bottom w:val="single" w:color="000000" w:themeColor="accent2" w:themeTint="67" w:sz="4" w:space="0"/>
          <w:right w:val="single" w:color="000000" w:themeColor="accent2" w:themeTint="67" w:sz="4" w:space="0"/>
        </w:tcBorders>
      </w:tcPr>
    </w:tblStylePr>
    <w:tblStylePr w:type="firstCol">
      <w:rPr>
        <w:b/>
        <w:color w:val="404040"/>
      </w:rPr>
    </w:tblStylePr>
    <w:tblStylePr w:type="firstRow">
      <w:rPr>
        <w:b/>
        <w:color w:val="404040"/>
      </w:rPr>
      <w:tcPr>
        <w:tcBorders>
          <w:bottom w:val="single" w:color="000000" w:themeColor="accent2" w:themeTint="95" w:sz="12" w:space="0"/>
        </w:tcBorders>
      </w:tcPr>
    </w:tblStylePr>
    <w:tblStylePr w:type="lastCol">
      <w:rPr>
        <w:b/>
        <w:color w:val="404040"/>
      </w:rPr>
    </w:tblStylePr>
    <w:tblStylePr w:type="lastRow">
      <w:rPr>
        <w:b/>
        <w:color w:val="404040"/>
      </w:rPr>
    </w:tblStylePr>
  </w:style>
  <w:style w:type="table" w:styleId="58">
    <w:name w:val="Grid Table 1 Light - Accent 3"/>
    <w:basedOn w:val="32"/>
    <w:uiPriority w:val="99"/>
    <w:pPr>
      <w:spacing w:after="0" w:line="240" w:lineRule="auto"/>
    </w:pPr>
    <w:tblPr>
      <w:tblStyleRowBandSize w:val="1"/>
      <w:tblStyleColBandSize w:val="1"/>
      <w:tblInd w:w="0" w:type="dxa"/>
      <w:tblBorders>
        <w:top w:val="single" w:color="000000" w:themeColor="accent3" w:themeTint="67" w:sz="4" w:space="0"/>
        <w:left w:val="single" w:color="000000" w:themeColor="accent3" w:themeTint="67" w:sz="4" w:space="0"/>
        <w:bottom w:val="single" w:color="000000" w:themeColor="accent3" w:themeTint="67" w:sz="4" w:space="0"/>
        <w:right w:val="single" w:color="000000" w:themeColor="accent3" w:themeTint="67" w:sz="4" w:space="0"/>
        <w:insideH w:val="single" w:color="000000" w:themeColor="accent3" w:themeTint="67" w:sz="4" w:space="0"/>
        <w:insideV w:val="single" w:color="000000" w:themeColor="accent3" w:themeTint="67" w:sz="4" w:space="0"/>
      </w:tblBorders>
    </w:tblPr>
    <w:tblStylePr w:type="band1Horz">
      <w:rPr>
        <w:rFonts w:ascii="Arial" w:hAnsi="Arial"/>
        <w:color w:val="404040"/>
        <w:sz w:val="22"/>
      </w:rPr>
      <w:tcPr>
        <w:tcBorders>
          <w:top w:val="single" w:color="000000" w:themeColor="accent3" w:themeTint="67" w:sz="4" w:space="0"/>
          <w:left w:val="single" w:color="000000" w:themeColor="accent3" w:themeTint="67" w:sz="4" w:space="0"/>
          <w:bottom w:val="single" w:color="000000" w:themeColor="accent3" w:themeTint="67" w:sz="4" w:space="0"/>
          <w:right w:val="single" w:color="000000" w:themeColor="accent3" w:themeTint="67" w:sz="4" w:space="0"/>
        </w:tcBorders>
      </w:tcPr>
    </w:tblStylePr>
    <w:tblStylePr w:type="firstCol">
      <w:rPr>
        <w:b/>
        <w:color w:val="404040"/>
      </w:rPr>
    </w:tblStylePr>
    <w:tblStylePr w:type="firstRow">
      <w:rPr>
        <w:b/>
        <w:color w:val="404040"/>
      </w:rPr>
      <w:tcPr>
        <w:tcBorders>
          <w:bottom w:val="single" w:color="000000" w:themeColor="accent3" w:themeTint="95" w:sz="12" w:space="0"/>
        </w:tcBorders>
      </w:tcPr>
    </w:tblStylePr>
    <w:tblStylePr w:type="lastCol">
      <w:rPr>
        <w:b/>
        <w:color w:val="404040"/>
      </w:rPr>
    </w:tblStylePr>
    <w:tblStylePr w:type="lastRow">
      <w:rPr>
        <w:b/>
        <w:color w:val="404040"/>
      </w:rPr>
    </w:tblStylePr>
  </w:style>
  <w:style w:type="table" w:styleId="59">
    <w:name w:val="Grid Table 1 Light - Accent 4"/>
    <w:basedOn w:val="32"/>
    <w:uiPriority w:val="99"/>
    <w:pPr>
      <w:spacing w:after="0" w:line="240" w:lineRule="auto"/>
    </w:pPr>
    <w:tblPr>
      <w:tblStyleRowBandSize w:val="1"/>
      <w:tblStyleColBandSize w:val="1"/>
      <w:tblInd w:w="0" w:type="dxa"/>
      <w:tblBorders>
        <w:top w:val="single" w:color="000000" w:themeColor="accent4" w:themeTint="67" w:sz="4" w:space="0"/>
        <w:left w:val="single" w:color="000000" w:themeColor="accent4" w:themeTint="67" w:sz="4" w:space="0"/>
        <w:bottom w:val="single" w:color="000000" w:themeColor="accent4" w:themeTint="67" w:sz="4" w:space="0"/>
        <w:right w:val="single" w:color="000000" w:themeColor="accent4" w:themeTint="67" w:sz="4" w:space="0"/>
        <w:insideH w:val="single" w:color="000000" w:themeColor="accent4" w:themeTint="67" w:sz="4" w:space="0"/>
        <w:insideV w:val="single" w:color="000000" w:themeColor="accent4" w:themeTint="67" w:sz="4" w:space="0"/>
      </w:tblBorders>
    </w:tblPr>
    <w:tblStylePr w:type="band1Horz">
      <w:rPr>
        <w:rFonts w:ascii="Arial" w:hAnsi="Arial"/>
        <w:color w:val="404040"/>
        <w:sz w:val="22"/>
      </w:rPr>
      <w:tcPr>
        <w:tcBorders>
          <w:top w:val="single" w:color="000000" w:themeColor="accent4" w:themeTint="67" w:sz="4" w:space="0"/>
          <w:left w:val="single" w:color="000000" w:themeColor="accent4" w:themeTint="67" w:sz="4" w:space="0"/>
          <w:bottom w:val="single" w:color="000000" w:themeColor="accent4" w:themeTint="67" w:sz="4" w:space="0"/>
          <w:right w:val="single" w:color="000000" w:themeColor="accent4" w:themeTint="67" w:sz="4" w:space="0"/>
        </w:tcBorders>
      </w:tcPr>
    </w:tblStylePr>
    <w:tblStylePr w:type="firstCol">
      <w:rPr>
        <w:b/>
        <w:color w:val="404040"/>
      </w:rPr>
    </w:tblStylePr>
    <w:tblStylePr w:type="firstRow">
      <w:rPr>
        <w:b/>
        <w:color w:val="404040"/>
      </w:rPr>
      <w:tcPr>
        <w:tcBorders>
          <w:bottom w:val="single" w:color="000000" w:themeColor="accent4" w:themeTint="95" w:sz="12" w:space="0"/>
        </w:tcBorders>
      </w:tcPr>
    </w:tblStylePr>
    <w:tblStylePr w:type="lastCol">
      <w:rPr>
        <w:b/>
        <w:color w:val="404040"/>
      </w:rPr>
    </w:tblStylePr>
    <w:tblStylePr w:type="lastRow">
      <w:rPr>
        <w:b/>
        <w:color w:val="404040"/>
      </w:rPr>
    </w:tblStylePr>
  </w:style>
  <w:style w:type="table" w:styleId="60">
    <w:name w:val="Grid Table 1 Light - Accent 5"/>
    <w:basedOn w:val="32"/>
    <w:uiPriority w:val="99"/>
    <w:pPr>
      <w:spacing w:after="0" w:line="240" w:lineRule="auto"/>
    </w:pPr>
    <w:tblPr>
      <w:tblStyleRowBandSize w:val="1"/>
      <w:tblStyleColBandSize w:val="1"/>
      <w:tblInd w:w="0" w:type="dxa"/>
      <w:tblBorders>
        <w:top w:val="single" w:color="000000" w:themeColor="accent5" w:themeTint="67" w:sz="4" w:space="0"/>
        <w:left w:val="single" w:color="000000" w:themeColor="accent5" w:themeTint="67" w:sz="4" w:space="0"/>
        <w:bottom w:val="single" w:color="000000" w:themeColor="accent5" w:themeTint="67" w:sz="4" w:space="0"/>
        <w:right w:val="single" w:color="000000" w:themeColor="accent5" w:themeTint="67" w:sz="4" w:space="0"/>
        <w:insideH w:val="single" w:color="000000" w:themeColor="accent5" w:themeTint="67" w:sz="4" w:space="0"/>
        <w:insideV w:val="single" w:color="000000" w:themeColor="accent5" w:themeTint="67" w:sz="4" w:space="0"/>
      </w:tblBorders>
    </w:tblPr>
    <w:tblStylePr w:type="band1Horz">
      <w:rPr>
        <w:rFonts w:ascii="Arial" w:hAnsi="Arial"/>
        <w:color w:val="404040"/>
        <w:sz w:val="22"/>
      </w:rPr>
      <w:tcPr>
        <w:tcBorders>
          <w:top w:val="single" w:color="000000" w:themeColor="accent5" w:themeTint="67" w:sz="4" w:space="0"/>
          <w:left w:val="single" w:color="000000" w:themeColor="accent5" w:themeTint="67" w:sz="4" w:space="0"/>
          <w:bottom w:val="single" w:color="000000" w:themeColor="accent5" w:themeTint="67" w:sz="4" w:space="0"/>
          <w:right w:val="single" w:color="000000" w:themeColor="accent5" w:themeTint="67" w:sz="4" w:space="0"/>
        </w:tcBorders>
      </w:tcPr>
    </w:tblStylePr>
    <w:tblStylePr w:type="firstCol">
      <w:rPr>
        <w:b/>
        <w:color w:val="404040"/>
      </w:rPr>
    </w:tblStylePr>
    <w:tblStylePr w:type="firstRow">
      <w:rPr>
        <w:b/>
        <w:color w:val="404040"/>
      </w:rPr>
      <w:tcPr>
        <w:tcBorders>
          <w:bottom w:val="single" w:color="000000" w:themeColor="accent5" w:themeTint="95" w:sz="12" w:space="0"/>
        </w:tcBorders>
      </w:tcPr>
    </w:tblStylePr>
    <w:tblStylePr w:type="lastCol">
      <w:rPr>
        <w:b/>
        <w:color w:val="404040"/>
      </w:rPr>
    </w:tblStylePr>
    <w:tblStylePr w:type="lastRow">
      <w:rPr>
        <w:b/>
        <w:color w:val="404040"/>
      </w:rPr>
    </w:tblStylePr>
  </w:style>
  <w:style w:type="table" w:styleId="61">
    <w:name w:val="Grid Table 1 Light - Accent 6"/>
    <w:basedOn w:val="32"/>
    <w:uiPriority w:val="99"/>
    <w:pPr>
      <w:spacing w:after="0" w:line="240" w:lineRule="auto"/>
    </w:pPr>
    <w:tblPr>
      <w:tblStyleRowBandSize w:val="1"/>
      <w:tblStyleColBandSize w:val="1"/>
      <w:tblInd w:w="0" w:type="dxa"/>
      <w:tblBorders>
        <w:top w:val="single" w:color="000000" w:themeColor="accent6" w:themeTint="67" w:sz="4" w:space="0"/>
        <w:left w:val="single" w:color="000000" w:themeColor="accent6" w:themeTint="67" w:sz="4" w:space="0"/>
        <w:bottom w:val="single" w:color="000000" w:themeColor="accent6" w:themeTint="67" w:sz="4" w:space="0"/>
        <w:right w:val="single" w:color="000000" w:themeColor="accent6" w:themeTint="67" w:sz="4" w:space="0"/>
        <w:insideH w:val="single" w:color="000000" w:themeColor="accent6" w:themeTint="67" w:sz="4" w:space="0"/>
        <w:insideV w:val="single" w:color="000000" w:themeColor="accent6" w:themeTint="67" w:sz="4" w:space="0"/>
      </w:tblBorders>
    </w:tblPr>
    <w:tblStylePr w:type="band1Horz">
      <w:rPr>
        <w:rFonts w:ascii="Arial" w:hAnsi="Arial"/>
        <w:color w:val="404040"/>
        <w:sz w:val="22"/>
      </w:rPr>
      <w:tcPr>
        <w:tcBorders>
          <w:top w:val="single" w:color="000000" w:themeColor="accent6" w:themeTint="67" w:sz="4" w:space="0"/>
          <w:left w:val="single" w:color="000000" w:themeColor="accent6" w:themeTint="67" w:sz="4" w:space="0"/>
          <w:bottom w:val="single" w:color="000000" w:themeColor="accent6" w:themeTint="67" w:sz="4" w:space="0"/>
          <w:right w:val="single" w:color="000000" w:themeColor="accent6" w:themeTint="67" w:sz="4" w:space="0"/>
        </w:tcBorders>
      </w:tcPr>
    </w:tblStylePr>
    <w:tblStylePr w:type="firstCol">
      <w:rPr>
        <w:b/>
        <w:color w:val="404040"/>
      </w:rPr>
    </w:tblStylePr>
    <w:tblStylePr w:type="firstRow">
      <w:rPr>
        <w:b/>
        <w:color w:val="404040"/>
      </w:rPr>
      <w:tcPr>
        <w:tcBorders>
          <w:bottom w:val="single" w:color="000000" w:themeColor="accent6" w:themeTint="95" w:sz="12" w:space="0"/>
        </w:tcBorders>
      </w:tcPr>
    </w:tblStylePr>
    <w:tblStylePr w:type="lastCol">
      <w:rPr>
        <w:b/>
        <w:color w:val="404040"/>
      </w:rPr>
    </w:tblStylePr>
    <w:tblStylePr w:type="lastRow">
      <w:rPr>
        <w:b/>
        <w:color w:val="404040"/>
      </w:rPr>
    </w:tblStylePr>
  </w:style>
  <w:style w:type="table" w:styleId="62">
    <w:name w:val="Grid Table 2"/>
    <w:basedOn w:val="32"/>
    <w:uiPriority w:val="99"/>
    <w:pPr>
      <w:spacing w:after="0" w:line="240" w:lineRule="auto"/>
    </w:pPr>
    <w:tblPr>
      <w:tblStyleRowBandSize w:val="1"/>
      <w:tblStyleColBandSize w:val="1"/>
      <w:tblInd w:w="0" w:type="dxa"/>
      <w:tblBorders>
        <w:bottom w:val="single" w:color="000000" w:themeColor="text1" w:themeTint="95" w:sz="4" w:space="0"/>
        <w:insideH w:val="single" w:color="000000" w:themeColor="text1" w:themeTint="95" w:sz="4" w:space="0"/>
        <w:insideV w:val="single" w:color="000000" w:themeColor="text1" w:themeTint="95" w:sz="4" w:space="0"/>
      </w:tblBorders>
    </w:tblPr>
    <w:tblStylePr w:type="band1Horz">
      <w:rPr>
        <w:rFonts w:ascii="Arial" w:hAnsi="Arial"/>
        <w:color w:val="404040"/>
        <w:sz w:val="22"/>
      </w:rPr>
      <w:tcPr>
        <w:shd w:val="clear" w:color="ffffff" w:themeColor="text1" w:themeTint="34" w:fill="cbcbcb" w:themeFill="text1" w:themeFillTint="34"/>
      </w:tcPr>
    </w:tblStylePr>
    <w:tblStylePr w:type="band1Vert">
      <w:rPr>
        <w:rFonts w:ascii="Arial" w:hAnsi="Arial"/>
        <w:color w:val="404040"/>
        <w:sz w:val="22"/>
      </w:rPr>
      <w:tcPr>
        <w:shd w:val="clear" w:color="ffffff" w:themeColor="text1" w:themeTint="34" w:fill="cbcbcb" w:themeFill="text1" w:themeFillTint="34"/>
      </w:tcPr>
    </w:tblStylePr>
    <w:tblStylePr w:type="firstCol">
      <w:rPr>
        <w:b/>
        <w:color w:val="404040"/>
      </w:rPr>
    </w:tblStylePr>
    <w:tblStylePr w:type="firstRow">
      <w:rPr>
        <w:b/>
        <w:color w:val="404040"/>
      </w:rPr>
      <w:tcPr>
        <w:shd w:val="clear" w:color="ffffff"/>
        <w:tcBorders>
          <w:top w:val="none" w:color="000000" w:sz="4" w:space="0"/>
          <w:left w:val="none" w:color="000000" w:sz="4" w:space="0"/>
          <w:bottom w:val="single" w:color="000000" w:themeColor="text1" w:themeTint="95" w:sz="12" w:space="0"/>
          <w:right w:val="none" w:color="000000" w:sz="4" w:space="0"/>
        </w:tcBorders>
      </w:tcPr>
    </w:tblStylePr>
    <w:tblStylePr w:type="lastCol">
      <w:rPr>
        <w:b/>
        <w:color w:val="404040"/>
      </w:rPr>
    </w:tblStylePr>
    <w:tblStylePr w:type="lastRow">
      <w:rPr>
        <w:b/>
        <w:color w:val="404040"/>
      </w:rPr>
      <w:tcPr>
        <w:shd w:val="clear" w:color="ffffff"/>
        <w:tcBorders>
          <w:top w:val="single" w:color="000000" w:themeColor="text1" w:themeTint="95" w:sz="4" w:space="0"/>
          <w:left w:val="none" w:color="000000" w:sz="4" w:space="0"/>
          <w:bottom w:val="none" w:color="000000" w:sz="4" w:space="0"/>
          <w:right w:val="none" w:color="000000" w:sz="4" w:space="0"/>
        </w:tcBorders>
      </w:tcPr>
    </w:tblStylePr>
  </w:style>
  <w:style w:type="table" w:styleId="63">
    <w:name w:val="Grid Table 2 - Accent 1"/>
    <w:basedOn w:val="32"/>
    <w:uiPriority w:val="99"/>
    <w:pPr>
      <w:spacing w:after="0" w:line="240" w:lineRule="auto"/>
    </w:pPr>
    <w:tblPr>
      <w:tblStyleRowBandSize w:val="1"/>
      <w:tblStyleColBandSize w:val="1"/>
      <w:tblInd w:w="0" w:type="dxa"/>
      <w:tblBorders>
        <w:bottom w:val="single" w:color="000000" w:themeColor="accent1" w:themeTint="EA" w:sz="4" w:space="0"/>
        <w:insideH w:val="single" w:color="000000" w:themeColor="accent1" w:themeTint="EA" w:sz="4" w:space="0"/>
        <w:insideV w:val="single" w:color="000000" w:themeColor="accent1" w:themeTint="EA" w:sz="4" w:space="0"/>
      </w:tblBorders>
    </w:tblPr>
    <w:tblStylePr w:type="band1Horz">
      <w:rPr>
        <w:rFonts w:ascii="Arial" w:hAnsi="Arial"/>
        <w:color w:val="404040"/>
        <w:sz w:val="22"/>
      </w:rPr>
      <w:tcPr>
        <w:shd w:val="clear" w:color="ffffff" w:themeColor="accent1" w:themeTint="34" w:fill="dae5f1" w:themeFill="accent1" w:themeFillTint="34"/>
      </w:tcPr>
    </w:tblStylePr>
    <w:tblStylePr w:type="band1Vert">
      <w:rPr>
        <w:rFonts w:ascii="Arial" w:hAnsi="Arial"/>
        <w:color w:val="404040"/>
        <w:sz w:val="22"/>
      </w:rPr>
      <w:tcPr>
        <w:shd w:val="clear" w:color="ffffff" w:themeColor="accent1" w:themeTint="34" w:fill="dae5f1" w:themeFill="accent1" w:themeFillTint="34"/>
      </w:tcPr>
    </w:tblStylePr>
    <w:tblStylePr w:type="firstCol">
      <w:rPr>
        <w:b/>
        <w:color w:val="404040"/>
      </w:rPr>
    </w:tblStylePr>
    <w:tblStylePr w:type="firstRow">
      <w:rPr>
        <w:b/>
        <w:color w:val="404040"/>
      </w:rPr>
      <w:tcPr>
        <w:shd w:val="clear" w:color="ffffff"/>
        <w:tcBorders>
          <w:top w:val="none" w:color="000000" w:sz="4" w:space="0"/>
          <w:left w:val="none" w:color="000000" w:sz="4" w:space="0"/>
          <w:bottom w:val="single" w:color="000000" w:themeColor="accent1" w:themeTint="EA" w:sz="12" w:space="0"/>
          <w:right w:val="none" w:color="000000" w:sz="4" w:space="0"/>
        </w:tcBorders>
      </w:tcPr>
    </w:tblStylePr>
    <w:tblStylePr w:type="lastCol">
      <w:rPr>
        <w:b/>
        <w:color w:val="404040"/>
      </w:rPr>
    </w:tblStylePr>
    <w:tblStylePr w:type="lastRow">
      <w:rPr>
        <w:b/>
        <w:color w:val="404040"/>
      </w:rPr>
      <w:tcPr>
        <w:shd w:val="clear" w:color="ffffff"/>
        <w:tcBorders>
          <w:top w:val="single" w:color="000000" w:themeColor="accent1" w:themeTint="EA" w:sz="4" w:space="0"/>
          <w:left w:val="none" w:color="000000" w:sz="4" w:space="0"/>
          <w:bottom w:val="none" w:color="000000" w:sz="4" w:space="0"/>
          <w:right w:val="none" w:color="000000" w:sz="4" w:space="0"/>
        </w:tcBorders>
      </w:tcPr>
    </w:tblStylePr>
  </w:style>
  <w:style w:type="table" w:styleId="64">
    <w:name w:val="Grid Table 2 - Accent 2"/>
    <w:basedOn w:val="32"/>
    <w:uiPriority w:val="99"/>
    <w:pPr>
      <w:spacing w:after="0" w:line="240" w:lineRule="auto"/>
    </w:pPr>
    <w:tblPr>
      <w:tblStyleRowBandSize w:val="1"/>
      <w:tblStyleColBandSize w:val="1"/>
      <w:tblInd w:w="0" w:type="dxa"/>
      <w:tblBorders>
        <w:bottom w:val="single" w:color="000000" w:themeColor="accent2" w:themeTint="97" w:sz="4" w:space="0"/>
        <w:insideH w:val="single" w:color="000000" w:themeColor="accent2" w:themeTint="97" w:sz="4" w:space="0"/>
        <w:insideV w:val="single" w:color="000000" w:themeColor="accent2" w:themeTint="97" w:sz="4" w:space="0"/>
      </w:tblBorders>
    </w:tblPr>
    <w:tblStylePr w:type="band1Horz">
      <w:rPr>
        <w:rFonts w:ascii="Arial" w:hAnsi="Arial"/>
        <w:color w:val="404040"/>
        <w:sz w:val="22"/>
      </w:rPr>
      <w:tcPr>
        <w:shd w:val="clear" w:color="ffffff" w:themeColor="accent2" w:themeTint="32" w:fill="f2dcdb" w:themeFill="accent2" w:themeFillTint="32"/>
      </w:tcPr>
    </w:tblStylePr>
    <w:tblStylePr w:type="band1Vert">
      <w:rPr>
        <w:rFonts w:ascii="Arial" w:hAnsi="Arial"/>
        <w:color w:val="404040"/>
        <w:sz w:val="22"/>
      </w:rPr>
      <w:tcPr>
        <w:shd w:val="clear" w:color="ffffff" w:themeColor="accent2" w:themeTint="32" w:fill="f2dcdb" w:themeFill="accent2" w:themeFillTint="32"/>
      </w:tcPr>
    </w:tblStylePr>
    <w:tblStylePr w:type="firstCol">
      <w:rPr>
        <w:b/>
        <w:color w:val="404040"/>
      </w:rPr>
    </w:tblStylePr>
    <w:tblStylePr w:type="firstRow">
      <w:rPr>
        <w:b/>
        <w:color w:val="404040"/>
      </w:rPr>
      <w:tcPr>
        <w:shd w:val="clear" w:color="ffffff"/>
        <w:tcBorders>
          <w:top w:val="none" w:color="000000" w:sz="4" w:space="0"/>
          <w:left w:val="none" w:color="000000" w:sz="4" w:space="0"/>
          <w:bottom w:val="single" w:color="000000" w:themeColor="accent2" w:themeTint="97" w:sz="12" w:space="0"/>
          <w:right w:val="none" w:color="000000" w:sz="4" w:space="0"/>
        </w:tcBorders>
      </w:tcPr>
    </w:tblStylePr>
    <w:tblStylePr w:type="lastCol">
      <w:rPr>
        <w:b/>
        <w:color w:val="404040"/>
      </w:rPr>
    </w:tblStylePr>
    <w:tblStylePr w:type="lastRow">
      <w:rPr>
        <w:b/>
        <w:color w:val="404040"/>
      </w:rPr>
      <w:tcPr>
        <w:shd w:val="clear" w:color="ffffff"/>
        <w:tcBorders>
          <w:top w:val="single" w:color="000000" w:themeColor="accent2" w:themeTint="97" w:sz="4" w:space="0"/>
          <w:left w:val="none" w:color="000000" w:sz="4" w:space="0"/>
          <w:bottom w:val="none" w:color="000000" w:sz="4" w:space="0"/>
          <w:right w:val="none" w:color="000000" w:sz="4" w:space="0"/>
        </w:tcBorders>
      </w:tcPr>
    </w:tblStylePr>
  </w:style>
  <w:style w:type="table" w:styleId="65">
    <w:name w:val="Grid Table 2 - Accent 3"/>
    <w:basedOn w:val="32"/>
    <w:uiPriority w:val="99"/>
    <w:pPr>
      <w:spacing w:after="0" w:line="240" w:lineRule="auto"/>
    </w:pPr>
    <w:tblPr>
      <w:tblStyleRowBandSize w:val="1"/>
      <w:tblStyleColBandSize w:val="1"/>
      <w:tblInd w:w="0" w:type="dxa"/>
      <w:tblBorders>
        <w:bottom w:val="single" w:color="000000" w:themeColor="accent3" w:themeTint="FE" w:sz="4" w:space="0"/>
        <w:insideH w:val="single" w:color="000000" w:themeColor="accent3" w:themeTint="FE" w:sz="4" w:space="0"/>
        <w:insideV w:val="single" w:color="000000" w:themeColor="accent3" w:themeTint="FE" w:sz="4" w:space="0"/>
      </w:tblBorders>
    </w:tblPr>
    <w:tblStylePr w:type="band1Horz">
      <w:rPr>
        <w:rFonts w:ascii="Arial" w:hAnsi="Arial"/>
        <w:color w:val="404040"/>
        <w:sz w:val="22"/>
      </w:rPr>
      <w:tcPr>
        <w:shd w:val="clear" w:color="ffffff" w:themeColor="accent3" w:themeTint="34" w:fill="eaf0dd" w:themeFill="accent3" w:themeFillTint="34"/>
      </w:tcPr>
    </w:tblStylePr>
    <w:tblStylePr w:type="band1Vert">
      <w:rPr>
        <w:rFonts w:ascii="Arial" w:hAnsi="Arial"/>
        <w:color w:val="404040"/>
        <w:sz w:val="22"/>
      </w:rPr>
      <w:tcPr>
        <w:shd w:val="clear" w:color="ffffff" w:themeColor="accent3" w:themeTint="34" w:fill="eaf0dd" w:themeFill="accent3" w:themeFillTint="34"/>
      </w:tcPr>
    </w:tblStylePr>
    <w:tblStylePr w:type="firstCol">
      <w:rPr>
        <w:b/>
        <w:color w:val="404040"/>
      </w:rPr>
    </w:tblStylePr>
    <w:tblStylePr w:type="firstRow">
      <w:rPr>
        <w:b/>
        <w:color w:val="404040"/>
      </w:rPr>
      <w:tcPr>
        <w:shd w:val="clear" w:color="ffffff"/>
        <w:tcBorders>
          <w:top w:val="none" w:color="000000" w:sz="4" w:space="0"/>
          <w:left w:val="none" w:color="000000" w:sz="4" w:space="0"/>
          <w:bottom w:val="single" w:color="000000" w:themeColor="accent3" w:themeTint="FE" w:sz="12" w:space="0"/>
          <w:right w:val="none" w:color="000000" w:sz="4" w:space="0"/>
        </w:tcBorders>
      </w:tcPr>
    </w:tblStylePr>
    <w:tblStylePr w:type="lastCol">
      <w:rPr>
        <w:b/>
        <w:color w:val="404040"/>
      </w:rPr>
    </w:tblStylePr>
    <w:tblStylePr w:type="lastRow">
      <w:rPr>
        <w:b/>
        <w:color w:val="404040"/>
      </w:rPr>
      <w:tcPr>
        <w:shd w:val="clear" w:color="ffffff"/>
        <w:tcBorders>
          <w:top w:val="single" w:color="000000" w:themeColor="accent3" w:themeTint="FE" w:sz="4" w:space="0"/>
          <w:left w:val="none" w:color="000000" w:sz="4" w:space="0"/>
          <w:bottom w:val="none" w:color="000000" w:sz="4" w:space="0"/>
          <w:right w:val="none" w:color="000000" w:sz="4" w:space="0"/>
        </w:tcBorders>
      </w:tcPr>
    </w:tblStylePr>
  </w:style>
  <w:style w:type="table" w:styleId="66">
    <w:name w:val="Grid Table 2 - Accent 4"/>
    <w:basedOn w:val="32"/>
    <w:uiPriority w:val="99"/>
    <w:pPr>
      <w:spacing w:after="0" w:line="240" w:lineRule="auto"/>
    </w:pPr>
    <w:tblPr>
      <w:tblStyleRowBandSize w:val="1"/>
      <w:tblStyleColBandSize w:val="1"/>
      <w:tblInd w:w="0" w:type="dxa"/>
      <w:tblBorders>
        <w:bottom w:val="single" w:color="000000" w:themeColor="accent4" w:themeTint="9A" w:sz="4" w:space="0"/>
        <w:insideH w:val="single" w:color="000000" w:themeColor="accent4" w:themeTint="9A" w:sz="4" w:space="0"/>
        <w:insideV w:val="single" w:color="000000" w:themeColor="accent4" w:themeTint="9A" w:sz="4" w:space="0"/>
      </w:tblBorders>
    </w:tblPr>
    <w:tblStylePr w:type="band1Horz">
      <w:rPr>
        <w:rFonts w:ascii="Arial" w:hAnsi="Arial"/>
        <w:color w:val="404040"/>
        <w:sz w:val="22"/>
      </w:rPr>
      <w:tcPr>
        <w:shd w:val="clear" w:color="ffffff" w:themeColor="accent4" w:themeTint="34" w:fill="e5dfec" w:themeFill="accent4" w:themeFillTint="34"/>
      </w:tcPr>
    </w:tblStylePr>
    <w:tblStylePr w:type="band1Vert">
      <w:rPr>
        <w:rFonts w:ascii="Arial" w:hAnsi="Arial"/>
        <w:color w:val="404040"/>
        <w:sz w:val="22"/>
      </w:rPr>
      <w:tcPr>
        <w:shd w:val="clear" w:color="ffffff" w:themeColor="accent4" w:themeTint="34" w:fill="e5dfec" w:themeFill="accent4" w:themeFillTint="34"/>
      </w:tcPr>
    </w:tblStylePr>
    <w:tblStylePr w:type="firstCol">
      <w:rPr>
        <w:b/>
        <w:color w:val="404040"/>
      </w:rPr>
    </w:tblStylePr>
    <w:tblStylePr w:type="firstRow">
      <w:rPr>
        <w:b/>
        <w:color w:val="404040"/>
      </w:rPr>
      <w:tcPr>
        <w:shd w:val="clear" w:color="ffffff"/>
        <w:tcBorders>
          <w:top w:val="none" w:color="000000" w:sz="4" w:space="0"/>
          <w:left w:val="none" w:color="000000" w:sz="4" w:space="0"/>
          <w:bottom w:val="single" w:color="000000" w:themeColor="accent4" w:themeTint="9A" w:sz="12" w:space="0"/>
          <w:right w:val="none" w:color="000000" w:sz="4" w:space="0"/>
        </w:tcBorders>
      </w:tcPr>
    </w:tblStylePr>
    <w:tblStylePr w:type="lastCol">
      <w:rPr>
        <w:b/>
        <w:color w:val="404040"/>
      </w:rPr>
    </w:tblStylePr>
    <w:tblStylePr w:type="lastRow">
      <w:rPr>
        <w:b/>
        <w:color w:val="404040"/>
      </w:rPr>
      <w:tcPr>
        <w:shd w:val="clear" w:color="ffffff"/>
        <w:tcBorders>
          <w:top w:val="single" w:color="000000" w:themeColor="accent4" w:themeTint="9A" w:sz="4" w:space="0"/>
          <w:left w:val="none" w:color="000000" w:sz="4" w:space="0"/>
          <w:bottom w:val="none" w:color="000000" w:sz="4" w:space="0"/>
          <w:right w:val="none" w:color="000000" w:sz="4" w:space="0"/>
        </w:tcBorders>
      </w:tcPr>
    </w:tblStylePr>
  </w:style>
  <w:style w:type="table" w:styleId="67">
    <w:name w:val="Grid Table 2 - Accent 5"/>
    <w:basedOn w:val="32"/>
    <w:uiPriority w:val="99"/>
    <w:pPr>
      <w:spacing w:after="0" w:line="240" w:lineRule="auto"/>
    </w:pPr>
    <w:tblPr>
      <w:tblStyleRowBandSize w:val="1"/>
      <w:tblStyleColBandSize w:val="1"/>
      <w:tblInd w:w="0" w:type="dxa"/>
      <w:tblBorders>
        <w:bottom w:val="single" w:color="000000" w:themeColor="accent5" w:sz="4" w:space="0"/>
        <w:insideH w:val="single" w:color="000000" w:themeColor="accent5" w:sz="4" w:space="0"/>
        <w:insideV w:val="single" w:color="000000" w:themeColor="accent5" w:sz="4" w:space="0"/>
      </w:tblBorders>
    </w:tblPr>
    <w:tblStylePr w:type="band1Horz">
      <w:rPr>
        <w:rFonts w:ascii="Arial" w:hAnsi="Arial"/>
        <w:color w:val="404040"/>
        <w:sz w:val="22"/>
      </w:rPr>
      <w:tcPr>
        <w:shd w:val="clear" w:color="ffffff" w:themeColor="accent5" w:themeTint="34" w:fill="daeef3" w:themeFill="accent5" w:themeFillTint="34"/>
      </w:tcPr>
    </w:tblStylePr>
    <w:tblStylePr w:type="band1Vert">
      <w:rPr>
        <w:rFonts w:ascii="Arial" w:hAnsi="Arial"/>
        <w:color w:val="404040"/>
        <w:sz w:val="22"/>
      </w:rPr>
      <w:tcPr>
        <w:shd w:val="clear" w:color="ffffff" w:themeColor="accent5" w:themeTint="34" w:fill="daeef3" w:themeFill="accent5" w:themeFillTint="34"/>
      </w:tcPr>
    </w:tblStylePr>
    <w:tblStylePr w:type="firstCol">
      <w:rPr>
        <w:b/>
        <w:color w:val="404040"/>
      </w:rPr>
    </w:tblStylePr>
    <w:tblStylePr w:type="firstRow">
      <w:rPr>
        <w:b/>
        <w:color w:val="404040"/>
      </w:rPr>
      <w:tcPr>
        <w:shd w:val="clear" w:color="ffffff"/>
        <w:tcBorders>
          <w:top w:val="none" w:color="000000" w:sz="4" w:space="0"/>
          <w:left w:val="none" w:color="000000" w:sz="4" w:space="0"/>
          <w:bottom w:val="single" w:color="000000" w:themeColor="accent5" w:sz="12" w:space="0"/>
          <w:right w:val="none" w:color="000000" w:sz="4" w:space="0"/>
        </w:tcBorders>
      </w:tcPr>
    </w:tblStylePr>
    <w:tblStylePr w:type="lastCol">
      <w:rPr>
        <w:b/>
        <w:color w:val="404040"/>
      </w:rPr>
    </w:tblStylePr>
    <w:tblStylePr w:type="lastRow">
      <w:rPr>
        <w:b/>
        <w:color w:val="404040"/>
      </w:rPr>
      <w:tcPr>
        <w:shd w:val="clear" w:color="ffffff"/>
        <w:tcBorders>
          <w:top w:val="single" w:color="000000" w:themeColor="accent5" w:sz="4" w:space="0"/>
          <w:left w:val="none" w:color="000000" w:sz="4" w:space="0"/>
          <w:bottom w:val="none" w:color="000000" w:sz="4" w:space="0"/>
          <w:right w:val="none" w:color="000000" w:sz="4" w:space="0"/>
        </w:tcBorders>
      </w:tcPr>
    </w:tblStylePr>
  </w:style>
  <w:style w:type="table" w:styleId="68">
    <w:name w:val="Grid Table 2 - Accent 6"/>
    <w:basedOn w:val="32"/>
    <w:uiPriority w:val="99"/>
    <w:pPr>
      <w:spacing w:after="0" w:line="240" w:lineRule="auto"/>
    </w:pPr>
    <w:tblPr>
      <w:tblStyleRowBandSize w:val="1"/>
      <w:tblStyleColBandSize w:val="1"/>
      <w:tblInd w:w="0" w:type="dxa"/>
      <w:tblBorders>
        <w:bottom w:val="single" w:color="000000" w:themeColor="accent6" w:sz="4" w:space="0"/>
        <w:insideH w:val="single" w:color="000000" w:themeColor="accent6" w:sz="4" w:space="0"/>
        <w:insideV w:val="single" w:color="000000" w:themeColor="accent6" w:sz="4" w:space="0"/>
      </w:tblBorders>
    </w:tblPr>
    <w:tblStylePr w:type="band1Horz">
      <w:rPr>
        <w:rFonts w:ascii="Arial" w:hAnsi="Arial"/>
        <w:color w:val="404040"/>
        <w:sz w:val="22"/>
      </w:rPr>
      <w:tcPr>
        <w:shd w:val="clear" w:color="ffffff" w:themeColor="accent6" w:themeTint="34" w:fill="fde9d8" w:themeFill="accent6" w:themeFillTint="34"/>
      </w:tcPr>
    </w:tblStylePr>
    <w:tblStylePr w:type="band1Vert">
      <w:rPr>
        <w:rFonts w:ascii="Arial" w:hAnsi="Arial"/>
        <w:color w:val="404040"/>
        <w:sz w:val="22"/>
      </w:rPr>
      <w:tcPr>
        <w:shd w:val="clear" w:color="ffffff" w:themeColor="accent6" w:themeTint="34" w:fill="fde9d8" w:themeFill="accent6" w:themeFillTint="34"/>
      </w:tcPr>
    </w:tblStylePr>
    <w:tblStylePr w:type="firstCol">
      <w:rPr>
        <w:b/>
        <w:color w:val="404040"/>
      </w:rPr>
    </w:tblStylePr>
    <w:tblStylePr w:type="firstRow">
      <w:rPr>
        <w:b/>
        <w:color w:val="404040"/>
      </w:rPr>
      <w:tcPr>
        <w:shd w:val="clear" w:color="ffffff"/>
        <w:tcBorders>
          <w:top w:val="none" w:color="000000" w:sz="4" w:space="0"/>
          <w:left w:val="none" w:color="000000" w:sz="4" w:space="0"/>
          <w:bottom w:val="single" w:color="000000" w:themeColor="accent6" w:sz="12" w:space="0"/>
          <w:right w:val="none" w:color="000000" w:sz="4" w:space="0"/>
        </w:tcBorders>
      </w:tcPr>
    </w:tblStylePr>
    <w:tblStylePr w:type="lastCol">
      <w:rPr>
        <w:b/>
        <w:color w:val="404040"/>
      </w:rPr>
    </w:tblStylePr>
    <w:tblStylePr w:type="lastRow">
      <w:rPr>
        <w:b/>
        <w:color w:val="404040"/>
      </w:rPr>
      <w:tcPr>
        <w:shd w:val="clear" w:color="ffffff"/>
        <w:tcBorders>
          <w:top w:val="single" w:color="000000" w:themeColor="accent6" w:sz="4" w:space="0"/>
          <w:left w:val="none" w:color="000000" w:sz="4" w:space="0"/>
          <w:bottom w:val="none" w:color="000000" w:sz="4" w:space="0"/>
          <w:right w:val="none" w:color="000000" w:sz="4" w:space="0"/>
        </w:tcBorders>
      </w:tcPr>
    </w:tblStylePr>
  </w:style>
  <w:style w:type="table" w:styleId="69">
    <w:name w:val="Grid Table 3"/>
    <w:basedOn w:val="32"/>
    <w:uiPriority w:val="99"/>
    <w:pPr>
      <w:spacing w:after="0" w:line="240" w:lineRule="auto"/>
    </w:pPr>
    <w:tblPr>
      <w:tblStyleRowBandSize w:val="1"/>
      <w:tblStyleColBandSize w:val="1"/>
      <w:tblInd w:w="0" w:type="dxa"/>
      <w:tblBorders>
        <w:bottom w:val="single" w:color="000000" w:themeColor="text1" w:themeTint="95" w:sz="4" w:space="0"/>
        <w:insideH w:val="single" w:color="000000" w:themeColor="text1" w:themeTint="95" w:sz="4" w:space="0"/>
        <w:insideV w:val="single" w:color="000000" w:themeColor="text1" w:themeTint="95" w:sz="4" w:space="0"/>
      </w:tblBorders>
    </w:tblPr>
    <w:tblStylePr w:type="band1Horz">
      <w:rPr>
        <w:rFonts w:ascii="Arial" w:hAnsi="Arial"/>
        <w:color w:val="404040"/>
        <w:sz w:val="22"/>
      </w:rPr>
      <w:tcPr>
        <w:shd w:val="clear" w:color="ffffff" w:themeColor="text1" w:themeTint="34" w:fill="cbcbcb" w:themeFill="text1" w:themeFillTint="34"/>
      </w:tcPr>
    </w:tblStylePr>
    <w:tblStylePr w:type="band1Vert">
      <w:rPr>
        <w:rFonts w:ascii="Arial" w:hAnsi="Arial"/>
        <w:color w:val="404040"/>
        <w:sz w:val="22"/>
      </w:rPr>
      <w:tcPr>
        <w:shd w:val="clear" w:color="ffffff" w:themeColor="text1" w:themeTint="34" w:fill="cbcbcb" w:themeFill="text1" w:themeFillTint="34"/>
      </w:tcPr>
    </w:tblStylePr>
    <w:tblStylePr w:type="firstCol">
      <w:rPr>
        <w:i/>
        <w:color w:val="404040"/>
      </w:rPr>
      <w:pPr>
        <w:jc w:val="right"/>
      </w:pPr>
      <w:tcPr>
        <w:shd w:color="ffffff"/>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tcPr>
        <w:shd w:color="ffffff"/>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tcBorders>
          <w:top w:val="none" w:color="000000" w:sz="4" w:space="0"/>
          <w:left w:val="none" w:color="000000" w:sz="4" w:space="0"/>
          <w:bottom w:val="none" w:color="000000" w:sz="4" w:space="0"/>
          <w:right w:val="none" w:color="000000" w:sz="4" w:space="0"/>
        </w:tcBorders>
      </w:tcPr>
    </w:tblStylePr>
  </w:style>
  <w:style w:type="table" w:styleId="70">
    <w:name w:val="Grid Table 3 - Accent 1"/>
    <w:basedOn w:val="32"/>
    <w:uiPriority w:val="99"/>
    <w:pPr>
      <w:spacing w:after="0" w:line="240" w:lineRule="auto"/>
    </w:pPr>
    <w:tblPr>
      <w:tblStyleRowBandSize w:val="1"/>
      <w:tblStyleColBandSize w:val="1"/>
      <w:tblInd w:w="0" w:type="dxa"/>
      <w:tblBorders>
        <w:bottom w:val="single" w:color="000000" w:themeColor="accent1" w:themeTint="EA" w:sz="4" w:space="0"/>
        <w:insideH w:val="single" w:color="000000" w:themeColor="accent1" w:themeTint="EA" w:sz="4" w:space="0"/>
        <w:insideV w:val="single" w:color="000000" w:themeColor="accent1" w:themeTint="EA" w:sz="4" w:space="0"/>
      </w:tblBorders>
    </w:tblPr>
    <w:tblStylePr w:type="band1Horz">
      <w:rPr>
        <w:rFonts w:ascii="Arial" w:hAnsi="Arial"/>
        <w:color w:val="404040"/>
        <w:sz w:val="22"/>
      </w:rPr>
      <w:tcPr>
        <w:shd w:val="clear" w:color="ffffff" w:themeColor="accent1" w:themeTint="34" w:fill="dae5f1" w:themeFill="accent1" w:themeFillTint="34"/>
      </w:tcPr>
    </w:tblStylePr>
    <w:tblStylePr w:type="band1Vert">
      <w:rPr>
        <w:rFonts w:ascii="Arial" w:hAnsi="Arial"/>
        <w:color w:val="404040"/>
        <w:sz w:val="22"/>
      </w:rPr>
      <w:tcPr>
        <w:shd w:val="clear" w:color="ffffff" w:themeColor="accent1" w:themeTint="34" w:fill="dae5f1" w:themeFill="accent1" w:themeFillTint="34"/>
      </w:tcPr>
    </w:tblStylePr>
    <w:tblStylePr w:type="firstCol">
      <w:rPr>
        <w:i/>
        <w:color w:val="404040"/>
      </w:rPr>
      <w:pPr>
        <w:jc w:val="right"/>
      </w:pPr>
      <w:tcPr>
        <w:shd w:color="ffffff"/>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tcPr>
        <w:shd w:color="ffffff"/>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tcBorders>
          <w:top w:val="none" w:color="000000" w:sz="4" w:space="0"/>
          <w:left w:val="none" w:color="000000" w:sz="4" w:space="0"/>
          <w:bottom w:val="none" w:color="000000" w:sz="4" w:space="0"/>
          <w:right w:val="none" w:color="000000" w:sz="4" w:space="0"/>
        </w:tcBorders>
      </w:tcPr>
    </w:tblStylePr>
  </w:style>
  <w:style w:type="table" w:styleId="71">
    <w:name w:val="Grid Table 3 - Accent 2"/>
    <w:basedOn w:val="32"/>
    <w:uiPriority w:val="99"/>
    <w:pPr>
      <w:spacing w:after="0" w:line="240" w:lineRule="auto"/>
    </w:pPr>
    <w:tblPr>
      <w:tblStyleRowBandSize w:val="1"/>
      <w:tblStyleColBandSize w:val="1"/>
      <w:tblInd w:w="0" w:type="dxa"/>
      <w:tblBorders>
        <w:bottom w:val="single" w:color="000000" w:themeColor="accent2" w:themeTint="97" w:sz="4" w:space="0"/>
        <w:insideH w:val="single" w:color="000000" w:themeColor="accent2" w:themeTint="97" w:sz="4" w:space="0"/>
        <w:insideV w:val="single" w:color="000000" w:themeColor="accent2" w:themeTint="97" w:sz="4" w:space="0"/>
      </w:tblBorders>
    </w:tblPr>
    <w:tblStylePr w:type="band1Horz">
      <w:rPr>
        <w:rFonts w:ascii="Arial" w:hAnsi="Arial"/>
        <w:color w:val="404040"/>
        <w:sz w:val="22"/>
      </w:rPr>
      <w:tcPr>
        <w:shd w:val="clear" w:color="ffffff" w:themeColor="accent2" w:themeTint="32" w:fill="f2dcdb" w:themeFill="accent2" w:themeFillTint="32"/>
      </w:tcPr>
    </w:tblStylePr>
    <w:tblStylePr w:type="band1Vert">
      <w:rPr>
        <w:rFonts w:ascii="Arial" w:hAnsi="Arial"/>
        <w:color w:val="404040"/>
        <w:sz w:val="22"/>
      </w:rPr>
      <w:tcPr>
        <w:shd w:val="clear" w:color="ffffff" w:themeColor="accent2" w:themeTint="32" w:fill="f2dcdb" w:themeFill="accent2" w:themeFillTint="32"/>
      </w:tcPr>
    </w:tblStylePr>
    <w:tblStylePr w:type="firstCol">
      <w:rPr>
        <w:i/>
        <w:color w:val="404040"/>
      </w:rPr>
      <w:pPr>
        <w:jc w:val="right"/>
      </w:pPr>
      <w:tcPr>
        <w:shd w:color="ffffff"/>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tcPr>
        <w:shd w:color="ffffff"/>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tcBorders>
          <w:top w:val="none" w:color="000000" w:sz="4" w:space="0"/>
          <w:left w:val="none" w:color="000000" w:sz="4" w:space="0"/>
          <w:bottom w:val="none" w:color="000000" w:sz="4" w:space="0"/>
          <w:right w:val="none" w:color="000000" w:sz="4" w:space="0"/>
        </w:tcBorders>
      </w:tcPr>
    </w:tblStylePr>
  </w:style>
  <w:style w:type="table" w:styleId="72">
    <w:name w:val="Grid Table 3 - Accent 3"/>
    <w:basedOn w:val="32"/>
    <w:uiPriority w:val="99"/>
    <w:pPr>
      <w:spacing w:after="0" w:line="240" w:lineRule="auto"/>
    </w:pPr>
    <w:tblPr>
      <w:tblStyleRowBandSize w:val="1"/>
      <w:tblStyleColBandSize w:val="1"/>
      <w:tblInd w:w="0" w:type="dxa"/>
      <w:tblBorders>
        <w:bottom w:val="single" w:color="000000" w:themeColor="accent3" w:themeTint="FE" w:sz="4" w:space="0"/>
        <w:insideH w:val="single" w:color="000000" w:themeColor="accent3" w:themeTint="FE" w:sz="4" w:space="0"/>
        <w:insideV w:val="single" w:color="000000" w:themeColor="accent3" w:themeTint="FE" w:sz="4" w:space="0"/>
      </w:tblBorders>
    </w:tblPr>
    <w:tblStylePr w:type="band1Horz">
      <w:rPr>
        <w:rFonts w:ascii="Arial" w:hAnsi="Arial"/>
        <w:color w:val="404040"/>
        <w:sz w:val="22"/>
      </w:rPr>
      <w:tcPr>
        <w:shd w:val="clear" w:color="ffffff" w:themeColor="accent3" w:themeTint="34" w:fill="eaf0dd" w:themeFill="accent3" w:themeFillTint="34"/>
      </w:tcPr>
    </w:tblStylePr>
    <w:tblStylePr w:type="band1Vert">
      <w:rPr>
        <w:rFonts w:ascii="Arial" w:hAnsi="Arial"/>
        <w:color w:val="404040"/>
        <w:sz w:val="22"/>
      </w:rPr>
      <w:tcPr>
        <w:shd w:val="clear" w:color="ffffff" w:themeColor="accent3" w:themeTint="34" w:fill="eaf0dd" w:themeFill="accent3" w:themeFillTint="34"/>
      </w:tcPr>
    </w:tblStylePr>
    <w:tblStylePr w:type="firstCol">
      <w:rPr>
        <w:i/>
        <w:color w:val="404040"/>
      </w:rPr>
      <w:pPr>
        <w:jc w:val="right"/>
      </w:pPr>
      <w:tcPr>
        <w:shd w:color="ffffff"/>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tcPr>
        <w:shd w:color="ffffff"/>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tcBorders>
          <w:top w:val="none" w:color="000000" w:sz="4" w:space="0"/>
          <w:left w:val="none" w:color="000000" w:sz="4" w:space="0"/>
          <w:bottom w:val="none" w:color="000000" w:sz="4" w:space="0"/>
          <w:right w:val="none" w:color="000000" w:sz="4" w:space="0"/>
        </w:tcBorders>
      </w:tcPr>
    </w:tblStylePr>
  </w:style>
  <w:style w:type="table" w:styleId="73">
    <w:name w:val="Grid Table 3 - Accent 4"/>
    <w:basedOn w:val="32"/>
    <w:uiPriority w:val="99"/>
    <w:pPr>
      <w:spacing w:after="0" w:line="240" w:lineRule="auto"/>
    </w:pPr>
    <w:tblPr>
      <w:tblStyleRowBandSize w:val="1"/>
      <w:tblStyleColBandSize w:val="1"/>
      <w:tblInd w:w="0" w:type="dxa"/>
      <w:tblBorders>
        <w:bottom w:val="single" w:color="000000" w:themeColor="accent4" w:themeTint="9A" w:sz="4" w:space="0"/>
        <w:insideH w:val="single" w:color="000000" w:themeColor="accent4" w:themeTint="9A" w:sz="4" w:space="0"/>
        <w:insideV w:val="single" w:color="000000" w:themeColor="accent4" w:themeTint="9A" w:sz="4" w:space="0"/>
      </w:tblBorders>
    </w:tblPr>
    <w:tblStylePr w:type="band1Horz">
      <w:rPr>
        <w:rFonts w:ascii="Arial" w:hAnsi="Arial"/>
        <w:color w:val="404040"/>
        <w:sz w:val="22"/>
      </w:rPr>
      <w:tcPr>
        <w:shd w:val="clear" w:color="ffffff" w:themeColor="accent4" w:themeTint="34" w:fill="e5dfec" w:themeFill="accent4" w:themeFillTint="34"/>
      </w:tcPr>
    </w:tblStylePr>
    <w:tblStylePr w:type="band1Vert">
      <w:rPr>
        <w:rFonts w:ascii="Arial" w:hAnsi="Arial"/>
        <w:color w:val="404040"/>
        <w:sz w:val="22"/>
      </w:rPr>
      <w:tcPr>
        <w:shd w:val="clear" w:color="ffffff" w:themeColor="accent4" w:themeTint="34" w:fill="e5dfec" w:themeFill="accent4" w:themeFillTint="34"/>
      </w:tcPr>
    </w:tblStylePr>
    <w:tblStylePr w:type="firstCol">
      <w:rPr>
        <w:i/>
        <w:color w:val="404040"/>
      </w:rPr>
      <w:pPr>
        <w:jc w:val="right"/>
      </w:pPr>
      <w:tcPr>
        <w:shd w:color="ffffff"/>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tcPr>
        <w:shd w:color="ffffff"/>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tcBorders>
          <w:top w:val="none" w:color="000000" w:sz="4" w:space="0"/>
          <w:left w:val="none" w:color="000000" w:sz="4" w:space="0"/>
          <w:bottom w:val="none" w:color="000000" w:sz="4" w:space="0"/>
          <w:right w:val="none" w:color="000000" w:sz="4" w:space="0"/>
        </w:tcBorders>
      </w:tcPr>
    </w:tblStylePr>
  </w:style>
  <w:style w:type="table" w:styleId="74">
    <w:name w:val="Grid Table 3 - Accent 5"/>
    <w:basedOn w:val="32"/>
    <w:uiPriority w:val="99"/>
    <w:pPr>
      <w:spacing w:after="0" w:line="240" w:lineRule="auto"/>
    </w:pPr>
    <w:tblPr>
      <w:tblStyleRowBandSize w:val="1"/>
      <w:tblStyleColBandSize w:val="1"/>
      <w:tblInd w:w="0" w:type="dxa"/>
      <w:tblBorders>
        <w:bottom w:val="single" w:color="000000" w:themeColor="accent5" w:sz="4" w:space="0"/>
        <w:insideH w:val="single" w:color="000000" w:themeColor="accent5" w:sz="4" w:space="0"/>
        <w:insideV w:val="single" w:color="000000" w:themeColor="accent5" w:sz="4" w:space="0"/>
      </w:tblBorders>
    </w:tblPr>
    <w:tblStylePr w:type="band1Horz">
      <w:rPr>
        <w:rFonts w:ascii="Arial" w:hAnsi="Arial"/>
        <w:color w:val="404040"/>
        <w:sz w:val="22"/>
      </w:rPr>
      <w:tcPr>
        <w:shd w:val="clear" w:color="ffffff" w:themeColor="accent5" w:themeTint="34" w:fill="daeef3" w:themeFill="accent5" w:themeFillTint="34"/>
      </w:tcPr>
    </w:tblStylePr>
    <w:tblStylePr w:type="band1Vert">
      <w:rPr>
        <w:rFonts w:ascii="Arial" w:hAnsi="Arial"/>
        <w:color w:val="404040"/>
        <w:sz w:val="22"/>
      </w:rPr>
      <w:tcPr>
        <w:shd w:val="clear" w:color="ffffff" w:themeColor="accent5" w:themeTint="34" w:fill="daeef3" w:themeFill="accent5" w:themeFillTint="34"/>
      </w:tcPr>
    </w:tblStylePr>
    <w:tblStylePr w:type="firstCol">
      <w:rPr>
        <w:i/>
        <w:color w:val="404040"/>
      </w:rPr>
      <w:pPr>
        <w:jc w:val="right"/>
      </w:pPr>
      <w:tcPr>
        <w:shd w:color="ffffff"/>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tcPr>
        <w:shd w:color="ffffff"/>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tcBorders>
          <w:top w:val="none" w:color="000000" w:sz="4" w:space="0"/>
          <w:left w:val="none" w:color="000000" w:sz="4" w:space="0"/>
          <w:bottom w:val="none" w:color="000000" w:sz="4" w:space="0"/>
          <w:right w:val="none" w:color="000000" w:sz="4" w:space="0"/>
        </w:tcBorders>
      </w:tcPr>
    </w:tblStylePr>
  </w:style>
  <w:style w:type="table" w:styleId="75">
    <w:name w:val="Grid Table 3 - Accent 6"/>
    <w:basedOn w:val="32"/>
    <w:uiPriority w:val="99"/>
    <w:pPr>
      <w:spacing w:after="0" w:line="240" w:lineRule="auto"/>
    </w:pPr>
    <w:tblPr>
      <w:tblStyleRowBandSize w:val="1"/>
      <w:tblStyleColBandSize w:val="1"/>
      <w:tblInd w:w="0" w:type="dxa"/>
      <w:tblBorders>
        <w:bottom w:val="single" w:color="000000" w:themeColor="accent6" w:sz="4" w:space="0"/>
        <w:insideH w:val="single" w:color="000000" w:themeColor="accent6" w:sz="4" w:space="0"/>
        <w:insideV w:val="single" w:color="000000" w:themeColor="accent6" w:sz="4" w:space="0"/>
      </w:tblBorders>
    </w:tblPr>
    <w:tblStylePr w:type="band1Horz">
      <w:rPr>
        <w:rFonts w:ascii="Arial" w:hAnsi="Arial"/>
        <w:color w:val="404040"/>
        <w:sz w:val="22"/>
      </w:rPr>
      <w:tcPr>
        <w:shd w:val="clear" w:color="ffffff" w:themeColor="accent6" w:themeTint="34" w:fill="fde9d8" w:themeFill="accent6" w:themeFillTint="34"/>
      </w:tcPr>
    </w:tblStylePr>
    <w:tblStylePr w:type="band1Vert">
      <w:rPr>
        <w:rFonts w:ascii="Arial" w:hAnsi="Arial"/>
        <w:color w:val="404040"/>
        <w:sz w:val="22"/>
      </w:rPr>
      <w:tcPr>
        <w:shd w:val="clear" w:color="ffffff" w:themeColor="accent6" w:themeTint="34" w:fill="fde9d8" w:themeFill="accent6" w:themeFillTint="34"/>
      </w:tcPr>
    </w:tblStylePr>
    <w:tblStylePr w:type="firstCol">
      <w:rPr>
        <w:i/>
        <w:color w:val="404040"/>
      </w:rPr>
      <w:pPr>
        <w:jc w:val="right"/>
      </w:pPr>
      <w:tcPr>
        <w:shd w:color="ffffff"/>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tcPr>
        <w:shd w:color="ffffff"/>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tcBorders>
          <w:top w:val="none" w:color="000000" w:sz="4" w:space="0"/>
          <w:left w:val="none" w:color="000000" w:sz="4" w:space="0"/>
          <w:bottom w:val="none" w:color="000000" w:sz="4" w:space="0"/>
          <w:right w:val="none" w:color="000000" w:sz="4" w:space="0"/>
        </w:tcBorders>
      </w:tcPr>
    </w:tblStylePr>
  </w:style>
  <w:style w:type="table" w:styleId="76">
    <w:name w:val="Grid Table 4"/>
    <w:basedOn w:val="32"/>
    <w:uiPriority w:val="59"/>
    <w:pPr>
      <w:spacing w:after="0" w:line="240" w:lineRule="auto"/>
    </w:pPr>
    <w:tblPr>
      <w:tblStyleRowBandSize w:val="1"/>
      <w:tblStyleColBandSize w:val="1"/>
      <w:tblInd w:w="0" w:type="dxa"/>
      <w:tblBorders>
        <w:top w:val="single" w:color="000000" w:themeColor="text1" w:themeTint="90" w:sz="4" w:space="0"/>
        <w:left w:val="single" w:color="000000" w:themeColor="text1" w:themeTint="90" w:sz="4" w:space="0"/>
        <w:bottom w:val="single" w:color="000000" w:themeColor="text1" w:themeTint="90" w:sz="4" w:space="0"/>
        <w:right w:val="single" w:color="000000" w:themeColor="text1" w:themeTint="90" w:sz="4" w:space="0"/>
        <w:insideH w:val="single" w:color="000000" w:themeColor="text1" w:themeTint="90" w:sz="4" w:space="0"/>
        <w:insideV w:val="single" w:color="000000" w:themeColor="text1" w:themeTint="90" w:sz="4" w:space="0"/>
      </w:tblBorders>
    </w:tblPr>
    <w:tblStylePr w:type="band1Horz">
      <w:rPr>
        <w:rFonts w:ascii="Arial" w:hAnsi="Arial"/>
        <w:color w:val="404040"/>
        <w:sz w:val="22"/>
      </w:rPr>
      <w:tcPr>
        <w:shd w:val="clear" w:color="ffffff" w:themeColor="text1" w:themeTint="34" w:fill="cbcbcb" w:themeFill="text1" w:themeFillTint="34"/>
      </w:tcPr>
    </w:tblStylePr>
    <w:tblStylePr w:type="band1Vert">
      <w:rPr>
        <w:rFonts w:ascii="Arial" w:hAnsi="Arial"/>
        <w:color w:val="404040"/>
        <w:sz w:val="22"/>
      </w:rPr>
      <w:tcPr>
        <w:shd w:val="clear" w:color="ffffff" w:themeColor="text1" w:themeTint="34" w:fill="cbcbcb" w:themeFill="text1" w:themeFillTint="34"/>
      </w:tcPr>
    </w:tblStylePr>
    <w:tblStylePr w:type="firstCol">
      <w:rPr>
        <w:b/>
        <w:color w:val="404040"/>
      </w:rPr>
    </w:tblStylePr>
    <w:tblStylePr w:type="firstRow">
      <w:rPr>
        <w:rFonts w:ascii="Arial" w:hAnsi="Arial"/>
        <w:b/>
        <w:color w:val="ffffff"/>
        <w:sz w:val="22"/>
      </w:rPr>
      <w:tcPr>
        <w:shd w:val="clear" w:color="ffffff" w:themeColor="text1" w:fill="000000" w:themeFill="text1"/>
        <w:tcBorders>
          <w:top w:val="single" w:color="000000" w:themeColor="text1" w:sz="4" w:space="0"/>
          <w:left w:val="single" w:color="000000" w:themeColor="text1" w:sz="4" w:space="0"/>
          <w:bottom w:val="single" w:color="000000" w:themeColor="text1" w:sz="4" w:space="0"/>
          <w:right w:val="single" w:color="000000" w:themeColor="text1" w:sz="4" w:space="0"/>
        </w:tcBorders>
      </w:tcPr>
    </w:tblStylePr>
    <w:tblStylePr w:type="lastCol">
      <w:rPr>
        <w:b/>
        <w:color w:val="404040"/>
      </w:rPr>
    </w:tblStylePr>
    <w:tblStylePr w:type="lastRow">
      <w:rPr>
        <w:b/>
        <w:color w:val="404040"/>
      </w:rPr>
      <w:tcPr>
        <w:tcBorders>
          <w:top w:val="single" w:color="000000" w:themeColor="text1" w:sz="4" w:space="0"/>
        </w:tcBorders>
      </w:tcPr>
    </w:tblStylePr>
  </w:style>
  <w:style w:type="table" w:styleId="77">
    <w:name w:val="Grid Table 4 - Accent 1"/>
    <w:basedOn w:val="32"/>
    <w:uiPriority w:val="59"/>
    <w:pPr>
      <w:spacing w:after="0" w:line="240" w:lineRule="auto"/>
    </w:pPr>
    <w:tblPr>
      <w:tblStyleRowBandSize w:val="1"/>
      <w:tblStyleColBandSize w:val="1"/>
      <w:tblInd w:w="0" w:type="dxa"/>
      <w:tblBorders>
        <w:top w:val="single" w:color="000000" w:themeColor="accent1" w:themeTint="90" w:sz="4" w:space="0"/>
        <w:left w:val="single" w:color="000000" w:themeColor="accent1" w:themeTint="90" w:sz="4" w:space="0"/>
        <w:bottom w:val="single" w:color="000000" w:themeColor="accent1" w:themeTint="90" w:sz="4" w:space="0"/>
        <w:right w:val="single" w:color="000000" w:themeColor="accent1" w:themeTint="90" w:sz="4" w:space="0"/>
        <w:insideH w:val="single" w:color="000000" w:themeColor="accent1" w:themeTint="90" w:sz="4" w:space="0"/>
        <w:insideV w:val="single" w:color="000000" w:themeColor="accent1" w:themeTint="90" w:sz="4" w:space="0"/>
      </w:tblBorders>
    </w:tblPr>
    <w:tblStylePr w:type="band1Horz">
      <w:rPr>
        <w:rFonts w:ascii="Arial" w:hAnsi="Arial"/>
        <w:color w:val="404040"/>
        <w:sz w:val="22"/>
      </w:rPr>
      <w:tcPr>
        <w:shd w:val="clear" w:color="ffffff" w:themeColor="accent1" w:themeTint="32" w:fill="dce6f1" w:themeFill="accent1" w:themeFillTint="32"/>
      </w:tcPr>
    </w:tblStylePr>
    <w:tblStylePr w:type="band1Vert">
      <w:rPr>
        <w:rFonts w:ascii="Arial" w:hAnsi="Arial"/>
        <w:color w:val="404040"/>
        <w:sz w:val="22"/>
      </w:rPr>
      <w:tcPr>
        <w:shd w:val="clear" w:color="ffffff" w:themeColor="accent1" w:themeTint="32" w:fill="dce6f1" w:themeFill="accent1" w:themeFillTint="32"/>
      </w:tcPr>
    </w:tblStylePr>
    <w:tblStylePr w:type="firstCol">
      <w:rPr>
        <w:b/>
        <w:color w:val="404040"/>
      </w:rPr>
    </w:tblStylePr>
    <w:tblStylePr w:type="firstRow">
      <w:rPr>
        <w:rFonts w:ascii="Arial" w:hAnsi="Arial"/>
        <w:b/>
        <w:color w:val="ffffff"/>
        <w:sz w:val="22"/>
      </w:rPr>
      <w:tcPr>
        <w:shd w:val="clear" w:color="ffffff" w:themeColor="accent1" w:themeTint="EA" w:fill="5d8dc2" w:themeFill="accent1" w:themeFillTint="EA"/>
        <w:tcBorders>
          <w:top w:val="single" w:color="000000" w:themeColor="accent1" w:themeTint="EA" w:sz="4" w:space="0"/>
          <w:left w:val="single" w:color="000000" w:themeColor="accent1" w:themeTint="EA" w:sz="4" w:space="0"/>
          <w:bottom w:val="single" w:color="000000" w:themeColor="accent1" w:themeTint="EA" w:sz="4" w:space="0"/>
          <w:right w:val="single" w:color="000000" w:themeColor="accent1" w:themeTint="EA" w:sz="4" w:space="0"/>
        </w:tcBorders>
      </w:tcPr>
    </w:tblStylePr>
    <w:tblStylePr w:type="lastCol">
      <w:rPr>
        <w:b/>
        <w:color w:val="404040"/>
      </w:rPr>
    </w:tblStylePr>
    <w:tblStylePr w:type="lastRow">
      <w:rPr>
        <w:b/>
        <w:color w:val="404040"/>
      </w:rPr>
      <w:tcPr>
        <w:tcBorders>
          <w:top w:val="single" w:color="000000" w:themeColor="accent1" w:themeTint="EA" w:sz="4" w:space="0"/>
        </w:tcBorders>
      </w:tcPr>
    </w:tblStylePr>
  </w:style>
  <w:style w:type="table" w:styleId="78">
    <w:name w:val="Grid Table 4 - Accent 2"/>
    <w:basedOn w:val="32"/>
    <w:uiPriority w:val="59"/>
    <w:pPr>
      <w:spacing w:after="0" w:line="240" w:lineRule="auto"/>
    </w:pPr>
    <w:tblPr>
      <w:tblStyleRowBandSize w:val="1"/>
      <w:tblStyleColBandSize w:val="1"/>
      <w:tblInd w:w="0" w:type="dxa"/>
      <w:tblBorders>
        <w:top w:val="single" w:color="000000" w:themeColor="accent2" w:themeTint="90" w:sz="4" w:space="0"/>
        <w:left w:val="single" w:color="000000" w:themeColor="accent2" w:themeTint="90" w:sz="4" w:space="0"/>
        <w:bottom w:val="single" w:color="000000" w:themeColor="accent2" w:themeTint="90" w:sz="4" w:space="0"/>
        <w:right w:val="single" w:color="000000" w:themeColor="accent2" w:themeTint="90" w:sz="4" w:space="0"/>
        <w:insideH w:val="single" w:color="000000" w:themeColor="accent2" w:themeTint="90" w:sz="4" w:space="0"/>
        <w:insideV w:val="single" w:color="000000" w:themeColor="accent2" w:themeTint="90" w:sz="4" w:space="0"/>
      </w:tblBorders>
    </w:tblPr>
    <w:tblStylePr w:type="band1Horz">
      <w:rPr>
        <w:rFonts w:ascii="Arial" w:hAnsi="Arial"/>
        <w:color w:val="404040"/>
        <w:sz w:val="22"/>
      </w:rPr>
      <w:tcPr>
        <w:shd w:val="clear" w:color="ffffff" w:themeColor="accent2" w:themeTint="32" w:fill="f2dcdb" w:themeFill="accent2" w:themeFillTint="32"/>
      </w:tcPr>
    </w:tblStylePr>
    <w:tblStylePr w:type="band1Vert">
      <w:rPr>
        <w:rFonts w:ascii="Arial" w:hAnsi="Arial"/>
        <w:color w:val="404040"/>
        <w:sz w:val="22"/>
      </w:rPr>
      <w:tcPr>
        <w:shd w:val="clear" w:color="ffffff" w:themeColor="accent2" w:themeTint="32" w:fill="f2dcdb" w:themeFill="accent2" w:themeFillTint="32"/>
      </w:tcPr>
    </w:tblStylePr>
    <w:tblStylePr w:type="firstCol">
      <w:rPr>
        <w:b/>
        <w:color w:val="404040"/>
      </w:rPr>
    </w:tblStylePr>
    <w:tblStylePr w:type="firstRow">
      <w:rPr>
        <w:rFonts w:ascii="Arial" w:hAnsi="Arial"/>
        <w:b/>
        <w:color w:val="ffffff"/>
        <w:sz w:val="22"/>
      </w:rPr>
      <w:tcPr>
        <w:shd w:val="clear" w:color="ffffff" w:themeColor="accent2" w:themeTint="97" w:fill="d99694" w:themeFill="accent2" w:themeFillTint="97"/>
        <w:tcBorders>
          <w:top w:val="single" w:color="000000" w:themeColor="accent2" w:themeTint="97" w:sz="4" w:space="0"/>
          <w:left w:val="single" w:color="000000" w:themeColor="accent2" w:themeTint="97" w:sz="4" w:space="0"/>
          <w:bottom w:val="single" w:color="000000" w:themeColor="accent2" w:themeTint="97" w:sz="4" w:space="0"/>
          <w:right w:val="single" w:color="000000" w:themeColor="accent2" w:themeTint="97" w:sz="4" w:space="0"/>
        </w:tcBorders>
      </w:tcPr>
    </w:tblStylePr>
    <w:tblStylePr w:type="lastCol">
      <w:rPr>
        <w:b/>
        <w:color w:val="404040"/>
      </w:rPr>
    </w:tblStylePr>
    <w:tblStylePr w:type="lastRow">
      <w:rPr>
        <w:b/>
        <w:color w:val="404040"/>
      </w:rPr>
      <w:tcPr>
        <w:tcBorders>
          <w:top w:val="single" w:color="000000" w:themeColor="accent2" w:themeTint="97" w:sz="4" w:space="0"/>
        </w:tcBorders>
      </w:tcPr>
    </w:tblStylePr>
  </w:style>
  <w:style w:type="table" w:styleId="79">
    <w:name w:val="Grid Table 4 - Accent 3"/>
    <w:basedOn w:val="32"/>
    <w:uiPriority w:val="59"/>
    <w:pPr>
      <w:spacing w:after="0" w:line="240" w:lineRule="auto"/>
    </w:pPr>
    <w:tblPr>
      <w:tblStyleRowBandSize w:val="1"/>
      <w:tblStyleColBandSize w:val="1"/>
      <w:tblInd w:w="0" w:type="dxa"/>
      <w:tblBorders>
        <w:top w:val="single" w:color="000000" w:themeColor="accent3" w:themeTint="90" w:sz="4" w:space="0"/>
        <w:left w:val="single" w:color="000000" w:themeColor="accent3" w:themeTint="90" w:sz="4" w:space="0"/>
        <w:bottom w:val="single" w:color="000000" w:themeColor="accent3" w:themeTint="90" w:sz="4" w:space="0"/>
        <w:right w:val="single" w:color="000000" w:themeColor="accent3" w:themeTint="90" w:sz="4" w:space="0"/>
        <w:insideH w:val="single" w:color="000000" w:themeColor="accent3" w:themeTint="90" w:sz="4" w:space="0"/>
        <w:insideV w:val="single" w:color="000000" w:themeColor="accent3" w:themeTint="90" w:sz="4" w:space="0"/>
      </w:tblBorders>
    </w:tblPr>
    <w:tblStylePr w:type="band1Horz">
      <w:rPr>
        <w:rFonts w:ascii="Arial" w:hAnsi="Arial"/>
        <w:color w:val="404040"/>
        <w:sz w:val="22"/>
      </w:rPr>
      <w:tcPr>
        <w:shd w:val="clear" w:color="ffffff" w:themeColor="accent3" w:themeTint="34" w:fill="eaf0dd" w:themeFill="accent3" w:themeFillTint="34"/>
      </w:tcPr>
    </w:tblStylePr>
    <w:tblStylePr w:type="band1Vert">
      <w:rPr>
        <w:rFonts w:ascii="Arial" w:hAnsi="Arial"/>
        <w:color w:val="404040"/>
        <w:sz w:val="22"/>
      </w:rPr>
      <w:tcPr>
        <w:shd w:val="clear" w:color="ffffff" w:themeColor="accent3" w:themeTint="34" w:fill="eaf0dd" w:themeFill="accent3" w:themeFillTint="34"/>
      </w:tcPr>
    </w:tblStylePr>
    <w:tblStylePr w:type="firstCol">
      <w:rPr>
        <w:b/>
        <w:color w:val="404040"/>
      </w:rPr>
    </w:tblStylePr>
    <w:tblStylePr w:type="firstRow">
      <w:rPr>
        <w:rFonts w:ascii="Arial" w:hAnsi="Arial"/>
        <w:b/>
        <w:color w:val="ffffff"/>
        <w:sz w:val="22"/>
      </w:rPr>
      <w:tcPr>
        <w:shd w:val="clear" w:color="ffffff" w:themeColor="accent3" w:themeTint="FE" w:fill="9bba59" w:themeFill="accent3" w:themeFillTint="FE"/>
        <w:tcBorders>
          <w:top w:val="single" w:color="000000" w:themeColor="accent3" w:themeTint="FE" w:sz="4" w:space="0"/>
          <w:left w:val="single" w:color="000000" w:themeColor="accent3" w:themeTint="FE" w:sz="4" w:space="0"/>
          <w:bottom w:val="single" w:color="000000" w:themeColor="accent3" w:themeTint="FE" w:sz="4" w:space="0"/>
          <w:right w:val="single" w:color="000000" w:themeColor="accent3" w:themeTint="FE" w:sz="4" w:space="0"/>
        </w:tcBorders>
      </w:tcPr>
    </w:tblStylePr>
    <w:tblStylePr w:type="lastCol">
      <w:rPr>
        <w:b/>
        <w:color w:val="404040"/>
      </w:rPr>
    </w:tblStylePr>
    <w:tblStylePr w:type="lastRow">
      <w:rPr>
        <w:b/>
        <w:color w:val="404040"/>
      </w:rPr>
      <w:tcPr>
        <w:tcBorders>
          <w:top w:val="single" w:color="000000" w:themeColor="accent3" w:themeTint="FE" w:sz="4" w:space="0"/>
        </w:tcBorders>
      </w:tcPr>
    </w:tblStylePr>
  </w:style>
  <w:style w:type="table" w:styleId="80">
    <w:name w:val="Grid Table 4 - Accent 4"/>
    <w:basedOn w:val="32"/>
    <w:uiPriority w:val="59"/>
    <w:pPr>
      <w:spacing w:after="0" w:line="240" w:lineRule="auto"/>
    </w:pPr>
    <w:tblPr>
      <w:tblStyleRowBandSize w:val="1"/>
      <w:tblStyleColBandSize w:val="1"/>
      <w:tblInd w:w="0" w:type="dxa"/>
      <w:tblBorders>
        <w:top w:val="single" w:color="000000" w:themeColor="accent4" w:themeTint="90" w:sz="4" w:space="0"/>
        <w:left w:val="single" w:color="000000" w:themeColor="accent4" w:themeTint="90" w:sz="4" w:space="0"/>
        <w:bottom w:val="single" w:color="000000" w:themeColor="accent4" w:themeTint="90" w:sz="4" w:space="0"/>
        <w:right w:val="single" w:color="000000" w:themeColor="accent4" w:themeTint="90" w:sz="4" w:space="0"/>
        <w:insideH w:val="single" w:color="000000" w:themeColor="accent4" w:themeTint="90" w:sz="4" w:space="0"/>
        <w:insideV w:val="single" w:color="000000" w:themeColor="accent4" w:themeTint="90" w:sz="4" w:space="0"/>
      </w:tblBorders>
    </w:tblPr>
    <w:tblStylePr w:type="band1Horz">
      <w:rPr>
        <w:rFonts w:ascii="Arial" w:hAnsi="Arial"/>
        <w:color w:val="404040"/>
        <w:sz w:val="22"/>
      </w:rPr>
      <w:tcPr>
        <w:shd w:val="clear" w:color="ffffff" w:themeColor="accent4" w:themeTint="34" w:fill="e5dfec" w:themeFill="accent4" w:themeFillTint="34"/>
      </w:tcPr>
    </w:tblStylePr>
    <w:tblStylePr w:type="band1Vert">
      <w:rPr>
        <w:rFonts w:ascii="Arial" w:hAnsi="Arial"/>
        <w:color w:val="404040"/>
        <w:sz w:val="22"/>
      </w:rPr>
      <w:tcPr>
        <w:shd w:val="clear" w:color="ffffff" w:themeColor="accent4" w:themeTint="34" w:fill="e5dfec" w:themeFill="accent4" w:themeFillTint="34"/>
      </w:tcPr>
    </w:tblStylePr>
    <w:tblStylePr w:type="firstCol">
      <w:rPr>
        <w:b/>
        <w:color w:val="404040"/>
      </w:rPr>
    </w:tblStylePr>
    <w:tblStylePr w:type="firstRow">
      <w:rPr>
        <w:rFonts w:ascii="Arial" w:hAnsi="Arial"/>
        <w:b/>
        <w:color w:val="ffffff"/>
        <w:sz w:val="22"/>
      </w:rPr>
      <w:tcPr>
        <w:shd w:val="clear" w:color="ffffff" w:themeColor="accent4" w:themeTint="9A" w:fill="b2a1c6" w:themeFill="accent4" w:themeFillTint="9A"/>
        <w:tcBorders>
          <w:top w:val="single" w:color="000000" w:themeColor="accent4" w:themeTint="9A" w:sz="4" w:space="0"/>
          <w:left w:val="single" w:color="000000" w:themeColor="accent4" w:themeTint="9A" w:sz="4" w:space="0"/>
          <w:bottom w:val="single" w:color="000000" w:themeColor="accent4" w:themeTint="9A" w:sz="4" w:space="0"/>
          <w:right w:val="single" w:color="000000" w:themeColor="accent4" w:themeTint="9A" w:sz="4" w:space="0"/>
        </w:tcBorders>
      </w:tcPr>
    </w:tblStylePr>
    <w:tblStylePr w:type="lastCol">
      <w:rPr>
        <w:b/>
        <w:color w:val="404040"/>
      </w:rPr>
    </w:tblStylePr>
    <w:tblStylePr w:type="lastRow">
      <w:rPr>
        <w:b/>
        <w:color w:val="404040"/>
      </w:rPr>
      <w:tcPr>
        <w:tcBorders>
          <w:top w:val="single" w:color="000000" w:themeColor="accent4" w:themeTint="9A" w:sz="4" w:space="0"/>
        </w:tcBorders>
      </w:tcPr>
    </w:tblStylePr>
  </w:style>
  <w:style w:type="table" w:styleId="81">
    <w:name w:val="Grid Table 4 - Accent 5"/>
    <w:basedOn w:val="32"/>
    <w:uiPriority w:val="59"/>
    <w:pPr>
      <w:spacing w:after="0" w:line="240" w:lineRule="auto"/>
    </w:pPr>
    <w:tblPr>
      <w:tblStyleRowBandSize w:val="1"/>
      <w:tblStyleColBandSize w:val="1"/>
      <w:tblInd w:w="0" w:type="dxa"/>
      <w:tblBorders>
        <w:top w:val="single" w:color="000000" w:themeColor="accent5" w:themeTint="90" w:sz="4" w:space="0"/>
        <w:left w:val="single" w:color="000000" w:themeColor="accent5" w:themeTint="90" w:sz="4" w:space="0"/>
        <w:bottom w:val="single" w:color="000000" w:themeColor="accent5" w:themeTint="90" w:sz="4" w:space="0"/>
        <w:right w:val="single" w:color="000000" w:themeColor="accent5" w:themeTint="90" w:sz="4" w:space="0"/>
        <w:insideH w:val="single" w:color="000000" w:themeColor="accent5" w:themeTint="90" w:sz="4" w:space="0"/>
        <w:insideV w:val="single" w:color="000000" w:themeColor="accent5" w:themeTint="90" w:sz="4" w:space="0"/>
      </w:tblBorders>
    </w:tblPr>
    <w:tblStylePr w:type="band1Horz">
      <w:rPr>
        <w:rFonts w:ascii="Arial" w:hAnsi="Arial"/>
        <w:color w:val="404040"/>
        <w:sz w:val="22"/>
      </w:rPr>
      <w:tcPr>
        <w:shd w:val="clear" w:color="ffffff" w:themeColor="accent5" w:themeTint="34" w:fill="daeef3" w:themeFill="accent5" w:themeFillTint="34"/>
      </w:tcPr>
    </w:tblStylePr>
    <w:tblStylePr w:type="band1Vert">
      <w:rPr>
        <w:rFonts w:ascii="Arial" w:hAnsi="Arial"/>
        <w:color w:val="404040"/>
        <w:sz w:val="22"/>
      </w:rPr>
      <w:tcPr>
        <w:shd w:val="clear" w:color="ffffff" w:themeColor="accent5" w:themeTint="34" w:fill="daeef3" w:themeFill="accent5" w:themeFillTint="34"/>
      </w:tcPr>
    </w:tblStylePr>
    <w:tblStylePr w:type="firstCol">
      <w:rPr>
        <w:b/>
        <w:color w:val="404040"/>
      </w:rPr>
    </w:tblStylePr>
    <w:tblStylePr w:type="firstRow">
      <w:rPr>
        <w:rFonts w:ascii="Arial" w:hAnsi="Arial"/>
        <w:b/>
        <w:color w:val="ffffff"/>
        <w:sz w:val="22"/>
      </w:rPr>
      <w:tcPr>
        <w:shd w:val="clear" w:color="ffffff" w:themeColor="accent5" w:fill="4bacc6" w:themeFill="accent5"/>
        <w:tcBorders>
          <w:top w:val="single" w:color="000000" w:themeColor="accent5" w:sz="4" w:space="0"/>
          <w:left w:val="single" w:color="000000" w:themeColor="accent5" w:sz="4" w:space="0"/>
          <w:bottom w:val="single" w:color="000000" w:themeColor="accent5" w:sz="4" w:space="0"/>
          <w:right w:val="single" w:color="000000" w:themeColor="accent5" w:sz="4" w:space="0"/>
        </w:tcBorders>
      </w:tcPr>
    </w:tblStylePr>
    <w:tblStylePr w:type="lastCol">
      <w:rPr>
        <w:b/>
        <w:color w:val="404040"/>
      </w:rPr>
    </w:tblStylePr>
    <w:tblStylePr w:type="lastRow">
      <w:rPr>
        <w:b/>
        <w:color w:val="404040"/>
      </w:rPr>
      <w:tcPr>
        <w:tcBorders>
          <w:top w:val="single" w:color="000000" w:themeColor="accent5" w:sz="4" w:space="0"/>
        </w:tcBorders>
      </w:tcPr>
    </w:tblStylePr>
  </w:style>
  <w:style w:type="table" w:styleId="82">
    <w:name w:val="Grid Table 4 - Accent 6"/>
    <w:basedOn w:val="32"/>
    <w:uiPriority w:val="59"/>
    <w:pPr>
      <w:spacing w:after="0" w:line="240" w:lineRule="auto"/>
    </w:pPr>
    <w:tblPr>
      <w:tblStyleRowBandSize w:val="1"/>
      <w:tblStyleColBandSize w:val="1"/>
      <w:tblInd w:w="0" w:type="dxa"/>
      <w:tblBorders>
        <w:top w:val="single" w:color="000000" w:themeColor="accent6" w:themeTint="90" w:sz="4" w:space="0"/>
        <w:left w:val="single" w:color="000000" w:themeColor="accent6" w:themeTint="90" w:sz="4" w:space="0"/>
        <w:bottom w:val="single" w:color="000000" w:themeColor="accent6" w:themeTint="90" w:sz="4" w:space="0"/>
        <w:right w:val="single" w:color="000000" w:themeColor="accent6" w:themeTint="90" w:sz="4" w:space="0"/>
        <w:insideH w:val="single" w:color="000000" w:themeColor="accent6" w:themeTint="90" w:sz="4" w:space="0"/>
        <w:insideV w:val="single" w:color="000000" w:themeColor="accent6" w:themeTint="90" w:sz="4" w:space="0"/>
      </w:tblBorders>
    </w:tblPr>
    <w:tblStylePr w:type="band1Horz">
      <w:rPr>
        <w:rFonts w:ascii="Arial" w:hAnsi="Arial"/>
        <w:color w:val="404040"/>
        <w:sz w:val="22"/>
      </w:rPr>
      <w:tcPr>
        <w:shd w:val="clear" w:color="ffffff" w:themeColor="accent6" w:themeTint="34" w:fill="fde9d8" w:themeFill="accent6" w:themeFillTint="34"/>
      </w:tcPr>
    </w:tblStylePr>
    <w:tblStylePr w:type="band1Vert">
      <w:rPr>
        <w:rFonts w:ascii="Arial" w:hAnsi="Arial"/>
        <w:color w:val="404040"/>
        <w:sz w:val="22"/>
      </w:rPr>
      <w:tcPr>
        <w:shd w:val="clear" w:color="ffffff" w:themeColor="accent6" w:themeTint="34" w:fill="fde9d8" w:themeFill="accent6" w:themeFillTint="34"/>
      </w:tcPr>
    </w:tblStylePr>
    <w:tblStylePr w:type="firstCol">
      <w:rPr>
        <w:b/>
        <w:color w:val="404040"/>
      </w:rPr>
    </w:tblStylePr>
    <w:tblStylePr w:type="firstRow">
      <w:rPr>
        <w:rFonts w:ascii="Arial" w:hAnsi="Arial"/>
        <w:b/>
        <w:color w:val="ffffff"/>
        <w:sz w:val="22"/>
      </w:rPr>
      <w:tcPr>
        <w:shd w:val="clear" w:color="ffffff" w:themeColor="accent6" w:fill="f79646" w:themeFill="accent6"/>
        <w:tcBorders>
          <w:top w:val="single" w:color="000000" w:themeColor="accent6" w:sz="4" w:space="0"/>
          <w:left w:val="single" w:color="000000" w:themeColor="accent6" w:sz="4" w:space="0"/>
          <w:bottom w:val="single" w:color="000000" w:themeColor="accent6" w:sz="4" w:space="0"/>
          <w:right w:val="single" w:color="000000" w:themeColor="accent6" w:sz="4" w:space="0"/>
        </w:tcBorders>
      </w:tcPr>
    </w:tblStylePr>
    <w:tblStylePr w:type="lastCol">
      <w:rPr>
        <w:b/>
        <w:color w:val="404040"/>
      </w:rPr>
    </w:tblStylePr>
    <w:tblStylePr w:type="lastRow">
      <w:rPr>
        <w:b/>
        <w:color w:val="404040"/>
      </w:rPr>
      <w:tcPr>
        <w:tcBorders>
          <w:top w:val="single" w:color="000000" w:themeColor="accent6" w:sz="4" w:space="0"/>
        </w:tcBorders>
      </w:tcPr>
    </w:tblStylePr>
  </w:style>
  <w:style w:type="table" w:styleId="83">
    <w:name w:val="Grid Table 5 Dark"/>
    <w:basedOn w:val="32"/>
    <w:uiPriority w:val="99"/>
    <w:pPr>
      <w:spacing w:after="0" w:line="240" w:lineRule="auto"/>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text1" w:themeTint="40" w:fill="bfbfbf" w:themeFill="text1" w:themeFillTint="40"/>
    </w:tblPr>
    <w:tblStylePr w:type="band1Horz">
      <w:tcPr>
        <w:shd w:val="clear" w:color="ffffff" w:themeColor="text1" w:themeTint="75" w:fill="8a8a8a" w:themeFill="text1" w:themeFillTint="75"/>
      </w:tcPr>
    </w:tblStylePr>
    <w:tblStylePr w:type="band1Vert">
      <w:tcPr>
        <w:shd w:val="clear" w:color="ffffff" w:themeColor="text1" w:themeTint="75" w:fill="8a8a8a" w:themeFill="text1" w:themeFillTint="75"/>
      </w:tcPr>
    </w:tblStylePr>
    <w:tblStylePr w:type="firstCol">
      <w:rPr>
        <w:rFonts w:ascii="Arial" w:hAnsi="Arial"/>
        <w:b/>
        <w:color w:val="ffffff"/>
        <w:sz w:val="22"/>
      </w:rPr>
      <w:tcPr>
        <w:shd w:val="clear" w:color="ffffff" w:themeColor="text1" w:fill="000000" w:themeFill="text1"/>
      </w:tcPr>
    </w:tblStylePr>
    <w:tblStylePr w:type="firstRow">
      <w:rPr>
        <w:rFonts w:ascii="Arial" w:hAnsi="Arial"/>
        <w:b/>
        <w:color w:val="ffffff"/>
        <w:sz w:val="22"/>
      </w:rPr>
      <w:tcPr>
        <w:shd w:val="clear" w:color="ffffff" w:themeColor="text1" w:fill="000000" w:themeFill="text1"/>
      </w:tcPr>
    </w:tblStylePr>
    <w:tblStylePr w:type="lastCol">
      <w:rPr>
        <w:rFonts w:ascii="Arial" w:hAnsi="Arial"/>
        <w:b/>
        <w:color w:val="ffffff"/>
        <w:sz w:val="22"/>
      </w:rPr>
      <w:tcPr>
        <w:shd w:val="clear" w:color="ffffff" w:themeColor="text1" w:fill="000000" w:themeFill="text1"/>
      </w:tcPr>
    </w:tblStylePr>
    <w:tblStylePr w:type="lastRow">
      <w:rPr>
        <w:rFonts w:ascii="Arial" w:hAnsi="Arial"/>
        <w:b/>
        <w:color w:val="ffffff"/>
        <w:sz w:val="22"/>
      </w:rPr>
      <w:tcPr>
        <w:shd w:val="clear" w:color="ffffff" w:themeColor="text1" w:fill="000000" w:themeFill="text1"/>
        <w:tcBorders>
          <w:top w:val="single" w:color="000000" w:themeColor="light1" w:sz="4" w:space="0"/>
        </w:tcBorders>
      </w:tcPr>
    </w:tblStylePr>
  </w:style>
  <w:style w:type="table" w:styleId="84">
    <w:name w:val="Grid Table 5 Dark- Accent 1"/>
    <w:basedOn w:val="32"/>
    <w:uiPriority w:val="99"/>
    <w:pPr>
      <w:spacing w:after="0" w:line="240" w:lineRule="auto"/>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1" w:themeTint="34" w:fill="dae5f1" w:themeFill="accent1" w:themeFillTint="34"/>
    </w:tblPr>
    <w:tblStylePr w:type="band1Horz">
      <w:tcPr>
        <w:shd w:val="clear" w:color="ffffff" w:themeColor="accent1" w:themeTint="75" w:fill="adc5e0" w:themeFill="accent1" w:themeFillTint="75"/>
      </w:tcPr>
    </w:tblStylePr>
    <w:tblStylePr w:type="band1Vert">
      <w:tcPr>
        <w:shd w:val="clear" w:color="ffffff" w:themeColor="accent1" w:themeTint="75" w:fill="adc5e0" w:themeFill="accent1" w:themeFillTint="75"/>
      </w:tcPr>
    </w:tblStylePr>
    <w:tblStylePr w:type="firstCol">
      <w:rPr>
        <w:rFonts w:ascii="Arial" w:hAnsi="Arial"/>
        <w:b/>
        <w:color w:val="ffffff"/>
        <w:sz w:val="22"/>
      </w:rPr>
      <w:tcPr>
        <w:shd w:val="clear" w:color="ffffff" w:themeColor="accent1" w:fill="4f81bd" w:themeFill="accent1"/>
      </w:tcPr>
    </w:tblStylePr>
    <w:tblStylePr w:type="firstRow">
      <w:rPr>
        <w:rFonts w:ascii="Arial" w:hAnsi="Arial"/>
        <w:b/>
        <w:color w:val="ffffff"/>
        <w:sz w:val="22"/>
      </w:rPr>
      <w:tcPr>
        <w:shd w:val="clear" w:color="ffffff" w:themeColor="accent1" w:fill="4f81bd" w:themeFill="accent1"/>
      </w:tcPr>
    </w:tblStylePr>
    <w:tblStylePr w:type="lastCol">
      <w:rPr>
        <w:rFonts w:ascii="Arial" w:hAnsi="Arial"/>
        <w:b/>
        <w:color w:val="ffffff"/>
        <w:sz w:val="22"/>
      </w:rPr>
      <w:tcPr>
        <w:shd w:val="clear" w:color="ffffff" w:themeColor="accent1" w:fill="4f81bd" w:themeFill="accent1"/>
      </w:tcPr>
    </w:tblStylePr>
    <w:tblStylePr w:type="lastRow">
      <w:rPr>
        <w:rFonts w:ascii="Arial" w:hAnsi="Arial"/>
        <w:b/>
        <w:color w:val="ffffff"/>
        <w:sz w:val="22"/>
      </w:rPr>
      <w:tcPr>
        <w:shd w:val="clear" w:color="ffffff" w:themeColor="accent1" w:fill="4f81bd" w:themeFill="accent1"/>
        <w:tcBorders>
          <w:top w:val="single" w:color="000000" w:themeColor="light1" w:sz="4" w:space="0"/>
        </w:tcBorders>
      </w:tcPr>
    </w:tblStylePr>
  </w:style>
  <w:style w:type="table" w:styleId="85">
    <w:name w:val="Grid Table 5 Dark - Accent 2"/>
    <w:basedOn w:val="32"/>
    <w:uiPriority w:val="99"/>
    <w:pPr>
      <w:spacing w:after="0" w:line="240" w:lineRule="auto"/>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2" w:themeTint="32" w:fill="f2dcdb" w:themeFill="accent2" w:themeFillTint="32"/>
    </w:tblPr>
    <w:tblStylePr w:type="band1Horz">
      <w:tcPr>
        <w:shd w:val="clear" w:color="ffffff" w:themeColor="accent2" w:themeTint="75" w:fill="e1adac" w:themeFill="accent2" w:themeFillTint="75"/>
      </w:tcPr>
    </w:tblStylePr>
    <w:tblStylePr w:type="band1Vert">
      <w:tcPr>
        <w:shd w:val="clear" w:color="ffffff" w:themeColor="accent2" w:themeTint="75" w:fill="e1adac" w:themeFill="accent2" w:themeFillTint="75"/>
      </w:tcPr>
    </w:tblStylePr>
    <w:tblStylePr w:type="firstCol">
      <w:rPr>
        <w:rFonts w:ascii="Arial" w:hAnsi="Arial"/>
        <w:b/>
        <w:color w:val="ffffff"/>
        <w:sz w:val="22"/>
      </w:rPr>
      <w:tcPr>
        <w:shd w:val="clear" w:color="ffffff" w:themeColor="accent2" w:fill="c0504d" w:themeFill="accent2"/>
      </w:tcPr>
    </w:tblStylePr>
    <w:tblStylePr w:type="firstRow">
      <w:rPr>
        <w:rFonts w:ascii="Arial" w:hAnsi="Arial"/>
        <w:b/>
        <w:color w:val="ffffff"/>
        <w:sz w:val="22"/>
      </w:rPr>
      <w:tcPr>
        <w:shd w:val="clear" w:color="ffffff" w:themeColor="accent2" w:fill="c0504d" w:themeFill="accent2"/>
      </w:tcPr>
    </w:tblStylePr>
    <w:tblStylePr w:type="lastCol">
      <w:rPr>
        <w:rFonts w:ascii="Arial" w:hAnsi="Arial"/>
        <w:b/>
        <w:color w:val="ffffff"/>
        <w:sz w:val="22"/>
      </w:rPr>
      <w:tcPr>
        <w:shd w:val="clear" w:color="ffffff" w:themeColor="accent2" w:fill="c0504d" w:themeFill="accent2"/>
      </w:tcPr>
    </w:tblStylePr>
    <w:tblStylePr w:type="lastRow">
      <w:rPr>
        <w:rFonts w:ascii="Arial" w:hAnsi="Arial"/>
        <w:b/>
        <w:color w:val="ffffff"/>
        <w:sz w:val="22"/>
      </w:rPr>
      <w:tcPr>
        <w:shd w:val="clear" w:color="ffffff" w:themeColor="accent2" w:fill="c0504d" w:themeFill="accent2"/>
        <w:tcBorders>
          <w:top w:val="single" w:color="000000" w:themeColor="light1" w:sz="4" w:space="0"/>
        </w:tcBorders>
      </w:tcPr>
    </w:tblStylePr>
  </w:style>
  <w:style w:type="table" w:styleId="86">
    <w:name w:val="Grid Table 5 Dark - Accent 3"/>
    <w:basedOn w:val="32"/>
    <w:uiPriority w:val="99"/>
    <w:pPr>
      <w:spacing w:after="0" w:line="240" w:lineRule="auto"/>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3" w:themeTint="34" w:fill="eaf0dd" w:themeFill="accent3" w:themeFillTint="34"/>
    </w:tblPr>
    <w:tblStylePr w:type="band1Horz">
      <w:tcPr>
        <w:shd w:val="clear" w:color="ffffff" w:themeColor="accent3" w:themeTint="75" w:fill="d1dfb2" w:themeFill="accent3" w:themeFillTint="75"/>
      </w:tcPr>
    </w:tblStylePr>
    <w:tblStylePr w:type="band1Vert">
      <w:tcPr>
        <w:shd w:val="clear" w:color="ffffff" w:themeColor="accent3" w:themeTint="75" w:fill="d1dfb2" w:themeFill="accent3" w:themeFillTint="75"/>
      </w:tcPr>
    </w:tblStylePr>
    <w:tblStylePr w:type="firstCol">
      <w:rPr>
        <w:rFonts w:ascii="Arial" w:hAnsi="Arial"/>
        <w:b/>
        <w:color w:val="ffffff"/>
        <w:sz w:val="22"/>
      </w:rPr>
      <w:tcPr>
        <w:shd w:val="clear" w:color="ffffff" w:themeColor="accent3" w:fill="9bbb59" w:themeFill="accent3"/>
      </w:tcPr>
    </w:tblStylePr>
    <w:tblStylePr w:type="firstRow">
      <w:rPr>
        <w:rFonts w:ascii="Arial" w:hAnsi="Arial"/>
        <w:b/>
        <w:color w:val="ffffff"/>
        <w:sz w:val="22"/>
      </w:rPr>
      <w:tcPr>
        <w:shd w:val="clear" w:color="ffffff" w:themeColor="accent3" w:fill="9bbb59" w:themeFill="accent3"/>
      </w:tcPr>
    </w:tblStylePr>
    <w:tblStylePr w:type="lastCol">
      <w:rPr>
        <w:rFonts w:ascii="Arial" w:hAnsi="Arial"/>
        <w:b/>
        <w:color w:val="ffffff"/>
        <w:sz w:val="22"/>
      </w:rPr>
      <w:tcPr>
        <w:shd w:val="clear" w:color="ffffff" w:themeColor="accent3" w:fill="9bbb59" w:themeFill="accent3"/>
      </w:tcPr>
    </w:tblStylePr>
    <w:tblStylePr w:type="lastRow">
      <w:rPr>
        <w:rFonts w:ascii="Arial" w:hAnsi="Arial"/>
        <w:b/>
        <w:color w:val="ffffff"/>
        <w:sz w:val="22"/>
      </w:rPr>
      <w:tcPr>
        <w:shd w:val="clear" w:color="ffffff" w:themeColor="accent3" w:fill="9bbb59" w:themeFill="accent3"/>
        <w:tcBorders>
          <w:top w:val="single" w:color="000000" w:themeColor="light1" w:sz="4" w:space="0"/>
        </w:tcBorders>
      </w:tcPr>
    </w:tblStylePr>
  </w:style>
  <w:style w:type="table" w:styleId="87">
    <w:name w:val="Grid Table 5 Dark- Accent 4"/>
    <w:basedOn w:val="32"/>
    <w:uiPriority w:val="99"/>
    <w:pPr>
      <w:spacing w:after="0" w:line="240" w:lineRule="auto"/>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4" w:themeTint="34" w:fill="e5dfec" w:themeFill="accent4" w:themeFillTint="34"/>
    </w:tblPr>
    <w:tblStylePr w:type="band1Horz">
      <w:tcPr>
        <w:shd w:val="clear" w:color="ffffff" w:themeColor="accent4" w:themeTint="75" w:fill="c4b7d4" w:themeFill="accent4" w:themeFillTint="75"/>
      </w:tcPr>
    </w:tblStylePr>
    <w:tblStylePr w:type="band1Vert">
      <w:tcPr>
        <w:shd w:val="clear" w:color="ffffff" w:themeColor="accent4" w:themeTint="75" w:fill="c4b7d4" w:themeFill="accent4" w:themeFillTint="75"/>
      </w:tcPr>
    </w:tblStylePr>
    <w:tblStylePr w:type="firstCol">
      <w:rPr>
        <w:rFonts w:ascii="Arial" w:hAnsi="Arial"/>
        <w:b/>
        <w:color w:val="ffffff"/>
        <w:sz w:val="22"/>
      </w:rPr>
      <w:tcPr>
        <w:shd w:val="clear" w:color="ffffff" w:themeColor="accent4" w:fill="8064a2" w:themeFill="accent4"/>
      </w:tcPr>
    </w:tblStylePr>
    <w:tblStylePr w:type="firstRow">
      <w:rPr>
        <w:rFonts w:ascii="Arial" w:hAnsi="Arial"/>
        <w:b/>
        <w:color w:val="ffffff"/>
        <w:sz w:val="22"/>
      </w:rPr>
      <w:tcPr>
        <w:shd w:val="clear" w:color="ffffff" w:themeColor="accent4" w:fill="8064a2" w:themeFill="accent4"/>
      </w:tcPr>
    </w:tblStylePr>
    <w:tblStylePr w:type="lastCol">
      <w:rPr>
        <w:rFonts w:ascii="Arial" w:hAnsi="Arial"/>
        <w:b/>
        <w:color w:val="ffffff"/>
        <w:sz w:val="22"/>
      </w:rPr>
      <w:tcPr>
        <w:shd w:val="clear" w:color="ffffff" w:themeColor="accent4" w:fill="8064a2" w:themeFill="accent4"/>
      </w:tcPr>
    </w:tblStylePr>
    <w:tblStylePr w:type="lastRow">
      <w:rPr>
        <w:rFonts w:ascii="Arial" w:hAnsi="Arial"/>
        <w:b/>
        <w:color w:val="ffffff"/>
        <w:sz w:val="22"/>
      </w:rPr>
      <w:tcPr>
        <w:shd w:val="clear" w:color="ffffff" w:themeColor="accent4" w:fill="8064a2" w:themeFill="accent4"/>
        <w:tcBorders>
          <w:top w:val="single" w:color="000000" w:themeColor="light1" w:sz="4" w:space="0"/>
        </w:tcBorders>
      </w:tcPr>
    </w:tblStylePr>
  </w:style>
  <w:style w:type="table" w:styleId="88">
    <w:name w:val="Grid Table 5 Dark - Accent 5"/>
    <w:basedOn w:val="32"/>
    <w:uiPriority w:val="99"/>
    <w:pPr>
      <w:spacing w:after="0" w:line="240" w:lineRule="auto"/>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5" w:themeTint="34" w:fill="daeef3" w:themeFill="accent5" w:themeFillTint="34"/>
    </w:tblPr>
    <w:tblStylePr w:type="band1Horz">
      <w:tcPr>
        <w:shd w:val="clear" w:color="ffffff" w:themeColor="accent5" w:themeTint="75" w:fill="abd9e4" w:themeFill="accent5" w:themeFillTint="75"/>
      </w:tcPr>
    </w:tblStylePr>
    <w:tblStylePr w:type="band1Vert">
      <w:tcPr>
        <w:shd w:val="clear" w:color="ffffff" w:themeColor="accent5" w:themeTint="75" w:fill="abd9e4" w:themeFill="accent5" w:themeFillTint="75"/>
      </w:tcPr>
    </w:tblStylePr>
    <w:tblStylePr w:type="firstCol">
      <w:rPr>
        <w:rFonts w:ascii="Arial" w:hAnsi="Arial"/>
        <w:b/>
        <w:color w:val="ffffff"/>
        <w:sz w:val="22"/>
      </w:rPr>
      <w:tcPr>
        <w:shd w:val="clear" w:color="ffffff" w:themeColor="accent5" w:fill="4bacc6" w:themeFill="accent5"/>
      </w:tcPr>
    </w:tblStylePr>
    <w:tblStylePr w:type="firstRow">
      <w:rPr>
        <w:rFonts w:ascii="Arial" w:hAnsi="Arial"/>
        <w:b/>
        <w:color w:val="ffffff"/>
        <w:sz w:val="22"/>
      </w:rPr>
      <w:tcPr>
        <w:shd w:val="clear" w:color="ffffff" w:themeColor="accent5" w:fill="4bacc6" w:themeFill="accent5"/>
      </w:tcPr>
    </w:tblStylePr>
    <w:tblStylePr w:type="lastCol">
      <w:rPr>
        <w:rFonts w:ascii="Arial" w:hAnsi="Arial"/>
        <w:b/>
        <w:color w:val="ffffff"/>
        <w:sz w:val="22"/>
      </w:rPr>
      <w:tcPr>
        <w:shd w:val="clear" w:color="ffffff" w:themeColor="accent5" w:fill="4bacc6" w:themeFill="accent5"/>
      </w:tcPr>
    </w:tblStylePr>
    <w:tblStylePr w:type="lastRow">
      <w:rPr>
        <w:rFonts w:ascii="Arial" w:hAnsi="Arial"/>
        <w:b/>
        <w:color w:val="ffffff"/>
        <w:sz w:val="22"/>
      </w:rPr>
      <w:tcPr>
        <w:shd w:val="clear" w:color="ffffff" w:themeColor="accent5" w:fill="4bacc6" w:themeFill="accent5"/>
        <w:tcBorders>
          <w:top w:val="single" w:color="000000" w:themeColor="light1" w:sz="4" w:space="0"/>
        </w:tcBorders>
      </w:tcPr>
    </w:tblStylePr>
  </w:style>
  <w:style w:type="table" w:styleId="89">
    <w:name w:val="Grid Table 5 Dark - Accent 6"/>
    <w:basedOn w:val="32"/>
    <w:uiPriority w:val="99"/>
    <w:pPr>
      <w:spacing w:after="0" w:line="240" w:lineRule="auto"/>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6" w:themeTint="34" w:fill="fde9d8" w:themeFill="accent6" w:themeFillTint="34"/>
    </w:tblPr>
    <w:tblStylePr w:type="band1Horz">
      <w:tcPr>
        <w:shd w:val="clear" w:color="ffffff" w:themeColor="accent6" w:themeTint="75" w:fill="fbcda8" w:themeFill="accent6" w:themeFillTint="75"/>
      </w:tcPr>
    </w:tblStylePr>
    <w:tblStylePr w:type="band1Vert">
      <w:tcPr>
        <w:shd w:val="clear" w:color="ffffff" w:themeColor="accent6" w:themeTint="75" w:fill="fbcda8" w:themeFill="accent6" w:themeFillTint="75"/>
      </w:tcPr>
    </w:tblStylePr>
    <w:tblStylePr w:type="firstCol">
      <w:rPr>
        <w:rFonts w:ascii="Arial" w:hAnsi="Arial"/>
        <w:b/>
        <w:color w:val="ffffff"/>
        <w:sz w:val="22"/>
      </w:rPr>
      <w:tcPr>
        <w:shd w:val="clear" w:color="ffffff" w:themeColor="accent6" w:fill="f79646" w:themeFill="accent6"/>
      </w:tcPr>
    </w:tblStylePr>
    <w:tblStylePr w:type="firstRow">
      <w:rPr>
        <w:rFonts w:ascii="Arial" w:hAnsi="Arial"/>
        <w:b/>
        <w:color w:val="ffffff"/>
        <w:sz w:val="22"/>
      </w:rPr>
      <w:tcPr>
        <w:shd w:val="clear" w:color="ffffff" w:themeColor="accent6" w:fill="f79646" w:themeFill="accent6"/>
      </w:tcPr>
    </w:tblStylePr>
    <w:tblStylePr w:type="lastCol">
      <w:rPr>
        <w:rFonts w:ascii="Arial" w:hAnsi="Arial"/>
        <w:b/>
        <w:color w:val="ffffff"/>
        <w:sz w:val="22"/>
      </w:rPr>
      <w:tcPr>
        <w:shd w:val="clear" w:color="ffffff" w:themeColor="accent6" w:fill="f79646" w:themeFill="accent6"/>
      </w:tcPr>
    </w:tblStylePr>
    <w:tblStylePr w:type="lastRow">
      <w:rPr>
        <w:rFonts w:ascii="Arial" w:hAnsi="Arial"/>
        <w:b/>
        <w:color w:val="ffffff"/>
        <w:sz w:val="22"/>
      </w:rPr>
      <w:tcPr>
        <w:shd w:val="clear" w:color="ffffff" w:themeColor="accent6" w:fill="f79646" w:themeFill="accent6"/>
        <w:tcBorders>
          <w:top w:val="single" w:color="000000" w:themeColor="light1" w:sz="4" w:space="0"/>
        </w:tcBorders>
      </w:tcPr>
    </w:tblStylePr>
  </w:style>
  <w:style w:type="table" w:styleId="90">
    <w:name w:val="Grid Table 6 Colorful"/>
    <w:basedOn w:val="32"/>
    <w:uiPriority w:val="99"/>
    <w:pPr>
      <w:spacing w:after="0" w:line="240" w:lineRule="auto"/>
    </w:pPr>
    <w:tblPr>
      <w:tblStyleRowBandSize w:val="1"/>
      <w:tblStyleColBandSize w:val="1"/>
      <w:tblInd w:w="0" w:type="dxa"/>
      <w:tblBorders>
        <w:top w:val="single" w:color="000000" w:themeColor="text1" w:themeTint="80" w:sz="4" w:space="0"/>
        <w:left w:val="single" w:color="000000" w:themeColor="text1" w:themeTint="80" w:sz="4" w:space="0"/>
        <w:bottom w:val="single" w:color="000000" w:themeColor="text1" w:themeTint="80" w:sz="4" w:space="0"/>
        <w:right w:val="single" w:color="000000" w:themeColor="text1" w:themeTint="80" w:sz="4" w:space="0"/>
        <w:insideH w:val="single" w:color="000000" w:themeColor="text1" w:themeTint="80" w:sz="4" w:space="0"/>
        <w:insideV w:val="single" w:color="000000" w:themeColor="text1" w:themeTint="80" w:sz="4" w:space="0"/>
      </w:tblBorders>
    </w:tblPr>
    <w:tblStylePr w:type="band1Horz">
      <w:rPr>
        <w:rFonts w:ascii="Arial" w:hAnsi="Arial"/>
        <w:color w:val="404040" w:themeColor="text1" w:themeTint="80" w:themeShade="95"/>
        <w:sz w:val="22"/>
      </w:rPr>
      <w:tcPr>
        <w:shd w:val="clear" w:color="ffffff" w:themeColor="text1" w:themeTint="34" w:fill="cbcbcb" w:themeFill="text1" w:themeFillTint="34"/>
      </w:tcPr>
    </w:tblStylePr>
    <w:tblStylePr w:type="band1Vert">
      <w:tcPr>
        <w:shd w:val="clear" w:color="ffffff" w:themeColor="text1" w:themeTint="34" w:fill="cbcbcb" w:themeFill="text1" w:themeFillTint="34"/>
      </w:tcPr>
    </w:tblStylePr>
    <w:tblStylePr w:type="band2Horz">
      <w:rPr>
        <w:rFonts w:ascii="Arial" w:hAnsi="Arial"/>
        <w:color w:val="404040" w:themeColor="text1" w:themeTint="80" w:themeShade="95"/>
        <w:sz w:val="22"/>
      </w:rPr>
    </w:tblStylePr>
    <w:tblStylePr w:type="firstCol">
      <w:rPr>
        <w:b/>
        <w:color w:val="4a4a4a" w:themeColor="text1" w:themeTint="80" w:themeShade="95"/>
      </w:rPr>
    </w:tblStylePr>
    <w:tblStylePr w:type="firstRow">
      <w:rPr>
        <w:b/>
        <w:color w:val="4a4a4a" w:themeColor="text1" w:themeTint="80" w:themeShade="95"/>
      </w:rPr>
      <w:tcPr>
        <w:tcBorders>
          <w:bottom w:val="single" w:color="000000" w:themeColor="text1" w:themeTint="80" w:sz="12" w:space="0"/>
        </w:tcBorders>
      </w:tcPr>
    </w:tblStylePr>
    <w:tblStylePr w:type="lastCol">
      <w:rPr>
        <w:b/>
        <w:color w:val="4a4a4a" w:themeColor="text1" w:themeTint="80" w:themeShade="95"/>
      </w:rPr>
    </w:tblStylePr>
    <w:tblStylePr w:type="lastRow">
      <w:rPr>
        <w:b/>
        <w:color w:val="4a4a4a" w:themeColor="text1" w:themeTint="80" w:themeShade="95"/>
      </w:rPr>
    </w:tblStylePr>
    <w:tblStylePr w:type="wholeTable">
      <w:rPr>
        <w:rFonts w:ascii="Arial" w:hAnsi="Arial"/>
        <w:color w:val="404040" w:themeColor="text1" w:themeTint="80" w:themeShade="95"/>
        <w:sz w:val="22"/>
      </w:rPr>
    </w:tblStylePr>
  </w:style>
  <w:style w:type="table" w:styleId="91">
    <w:name w:val="Grid Table 6 Colorful - Accent 1"/>
    <w:basedOn w:val="32"/>
    <w:uiPriority w:val="99"/>
    <w:pPr>
      <w:spacing w:after="0" w:line="240" w:lineRule="auto"/>
    </w:pPr>
    <w:tblPr>
      <w:tblStyleRowBandSize w:val="1"/>
      <w:tblStyleColBandSize w:val="1"/>
      <w:tblInd w:w="0" w:type="dxa"/>
      <w:tblBorders>
        <w:top w:val="single" w:color="000000" w:themeColor="accent1" w:themeTint="80" w:sz="4" w:space="0"/>
        <w:left w:val="single" w:color="000000" w:themeColor="accent1" w:themeTint="80" w:sz="4" w:space="0"/>
        <w:bottom w:val="single" w:color="000000" w:themeColor="accent1" w:themeTint="80" w:sz="4" w:space="0"/>
        <w:right w:val="single" w:color="000000" w:themeColor="accent1" w:themeTint="80" w:sz="4" w:space="0"/>
        <w:insideH w:val="single" w:color="000000" w:themeColor="accent1" w:themeTint="80" w:sz="4" w:space="0"/>
        <w:insideV w:val="single" w:color="000000" w:themeColor="accent1" w:themeTint="80" w:sz="4" w:space="0"/>
      </w:tblBorders>
    </w:tblPr>
    <w:tblStylePr w:type="band1Horz">
      <w:rPr>
        <w:rFonts w:ascii="Arial" w:hAnsi="Arial"/>
        <w:color w:val="404040" w:themeColor="accent1" w:themeTint="80" w:themeShade="95"/>
        <w:sz w:val="22"/>
      </w:rPr>
      <w:tcPr>
        <w:shd w:val="clear" w:color="ffffff" w:themeColor="accent1" w:themeTint="34" w:fill="dae5f1" w:themeFill="accent1" w:themeFillTint="34"/>
      </w:tcPr>
    </w:tblStylePr>
    <w:tblStylePr w:type="band1Vert">
      <w:tcPr>
        <w:shd w:val="clear" w:color="ffffff" w:themeColor="accent1" w:themeTint="34" w:fill="dae5f1" w:themeFill="accent1" w:themeFillTint="34"/>
      </w:tcPr>
    </w:tblStylePr>
    <w:tblStylePr w:type="band2Horz">
      <w:rPr>
        <w:rFonts w:ascii="Arial" w:hAnsi="Arial"/>
        <w:color w:val="404040" w:themeColor="accent1" w:themeTint="80" w:themeShade="95"/>
        <w:sz w:val="22"/>
      </w:rPr>
    </w:tblStylePr>
    <w:tblStylePr w:type="firstCol">
      <w:rPr>
        <w:b/>
        <w:color w:val="3e70a3" w:themeColor="accent1" w:themeTint="80" w:themeShade="95"/>
      </w:rPr>
    </w:tblStylePr>
    <w:tblStylePr w:type="firstRow">
      <w:rPr>
        <w:b/>
        <w:color w:val="3e70a3" w:themeColor="accent1" w:themeTint="80" w:themeShade="95"/>
      </w:rPr>
      <w:tcPr>
        <w:tcBorders>
          <w:bottom w:val="single" w:color="000000" w:themeColor="accent1" w:themeTint="80" w:sz="12" w:space="0"/>
        </w:tcBorders>
      </w:tcPr>
    </w:tblStylePr>
    <w:tblStylePr w:type="lastCol">
      <w:rPr>
        <w:b/>
        <w:color w:val="3e70a3" w:themeColor="accent1" w:themeTint="80" w:themeShade="95"/>
      </w:rPr>
    </w:tblStylePr>
    <w:tblStylePr w:type="lastRow">
      <w:rPr>
        <w:b/>
        <w:color w:val="3e70a3" w:themeColor="accent1" w:themeTint="80" w:themeShade="95"/>
      </w:rPr>
    </w:tblStylePr>
    <w:tblStylePr w:type="wholeTable">
      <w:rPr>
        <w:rFonts w:ascii="Arial" w:hAnsi="Arial"/>
        <w:color w:val="404040" w:themeColor="accent1" w:themeTint="80" w:themeShade="95"/>
        <w:sz w:val="22"/>
      </w:rPr>
    </w:tblStylePr>
  </w:style>
  <w:style w:type="table" w:styleId="92">
    <w:name w:val="Grid Table 6 Colorful - Accent 2"/>
    <w:basedOn w:val="32"/>
    <w:uiPriority w:val="99"/>
    <w:pPr>
      <w:spacing w:after="0" w:line="240" w:lineRule="auto"/>
    </w:pPr>
    <w:tblPr>
      <w:tblStyleRowBandSize w:val="1"/>
      <w:tblStyleColBandSize w:val="1"/>
      <w:tblInd w:w="0" w:type="dxa"/>
      <w:tblBorders>
        <w:top w:val="single" w:color="000000" w:themeColor="accent2" w:themeTint="97" w:sz="4" w:space="0"/>
        <w:left w:val="single" w:color="000000" w:themeColor="accent2" w:themeTint="97" w:sz="4" w:space="0"/>
        <w:bottom w:val="single" w:color="000000" w:themeColor="accent2" w:themeTint="97" w:sz="4" w:space="0"/>
        <w:right w:val="single" w:color="000000" w:themeColor="accent2" w:themeTint="97" w:sz="4" w:space="0"/>
        <w:insideH w:val="single" w:color="000000" w:themeColor="accent2" w:themeTint="97" w:sz="4" w:space="0"/>
        <w:insideV w:val="single" w:color="000000" w:themeColor="accent2" w:themeTint="97" w:sz="4" w:space="0"/>
      </w:tblBorders>
    </w:tblPr>
    <w:tblStylePr w:type="band1Horz">
      <w:rPr>
        <w:rFonts w:ascii="Arial" w:hAnsi="Arial"/>
        <w:color w:val="404040" w:themeColor="accent2" w:themeTint="97" w:themeShade="95"/>
        <w:sz w:val="22"/>
      </w:rPr>
      <w:tcPr>
        <w:shd w:val="clear" w:color="ffffff" w:themeColor="accent2" w:themeTint="32" w:fill="f2dcdb" w:themeFill="accent2" w:themeFillTint="32"/>
      </w:tcPr>
    </w:tblStylePr>
    <w:tblStylePr w:type="band1Vert">
      <w:tcPr>
        <w:shd w:val="clear" w:color="ffffff" w:themeColor="accent2" w:themeTint="32" w:fill="f2dcdb" w:themeFill="accent2" w:themeFillTint="32"/>
      </w:tcPr>
    </w:tblStylePr>
    <w:tblStylePr w:type="band2Horz">
      <w:rPr>
        <w:rFonts w:ascii="Arial" w:hAnsi="Arial"/>
        <w:color w:val="404040" w:themeColor="accent2" w:themeTint="97" w:themeShade="95"/>
        <w:sz w:val="22"/>
      </w:rPr>
    </w:tblStylePr>
    <w:tblStylePr w:type="firstCol">
      <w:rPr>
        <w:b/>
        <w:color w:val="9c3a37" w:themeColor="accent2" w:themeTint="97" w:themeShade="95"/>
      </w:rPr>
    </w:tblStylePr>
    <w:tblStylePr w:type="firstRow">
      <w:rPr>
        <w:b/>
        <w:color w:val="9c3a37" w:themeColor="accent2" w:themeTint="97" w:themeShade="95"/>
      </w:rPr>
      <w:tcPr>
        <w:tcBorders>
          <w:bottom w:val="single" w:color="000000" w:themeColor="accent2" w:themeTint="97" w:sz="12" w:space="0"/>
        </w:tcBorders>
      </w:tcPr>
    </w:tblStylePr>
    <w:tblStylePr w:type="lastCol">
      <w:rPr>
        <w:b/>
        <w:color w:val="9c3a37" w:themeColor="accent2" w:themeTint="97" w:themeShade="95"/>
      </w:rPr>
    </w:tblStylePr>
    <w:tblStylePr w:type="lastRow">
      <w:rPr>
        <w:b/>
        <w:color w:val="9c3a37" w:themeColor="accent2" w:themeTint="97" w:themeShade="95"/>
      </w:rPr>
    </w:tblStylePr>
    <w:tblStylePr w:type="wholeTable">
      <w:rPr>
        <w:rFonts w:ascii="Arial" w:hAnsi="Arial"/>
        <w:color w:val="404040" w:themeColor="accent2" w:themeTint="97" w:themeShade="95"/>
        <w:sz w:val="22"/>
      </w:rPr>
    </w:tblStylePr>
  </w:style>
  <w:style w:type="table" w:styleId="93">
    <w:name w:val="Grid Table 6 Colorful - Accent 3"/>
    <w:basedOn w:val="32"/>
    <w:uiPriority w:val="99"/>
    <w:pPr>
      <w:spacing w:after="0" w:line="240" w:lineRule="auto"/>
    </w:pPr>
    <w:tblPr>
      <w:tblStyleRowBandSize w:val="1"/>
      <w:tblStyleColBandSize w:val="1"/>
      <w:tblInd w:w="0" w:type="dxa"/>
      <w:tblBorders>
        <w:top w:val="single" w:color="000000" w:themeColor="accent3" w:themeTint="FE" w:sz="4" w:space="0"/>
        <w:left w:val="single" w:color="000000" w:themeColor="accent3" w:themeTint="FE" w:sz="4" w:space="0"/>
        <w:bottom w:val="single" w:color="000000" w:themeColor="accent3" w:themeTint="FE" w:sz="4" w:space="0"/>
        <w:right w:val="single" w:color="000000" w:themeColor="accent3" w:themeTint="FE" w:sz="4" w:space="0"/>
        <w:insideH w:val="single" w:color="000000" w:themeColor="accent3" w:themeTint="FE" w:sz="4" w:space="0"/>
        <w:insideV w:val="single" w:color="000000" w:themeColor="accent3" w:themeTint="FE" w:sz="4" w:space="0"/>
      </w:tblBorders>
    </w:tblPr>
    <w:tblStylePr w:type="band1Horz">
      <w:rPr>
        <w:rFonts w:ascii="Arial" w:hAnsi="Arial"/>
        <w:color w:val="404040" w:themeColor="accent3" w:themeTint="FE" w:themeShade="95"/>
        <w:sz w:val="22"/>
      </w:rPr>
      <w:tcPr>
        <w:shd w:val="clear" w:color="ffffff" w:themeColor="accent3" w:themeTint="34" w:fill="eaf0dd" w:themeFill="accent3" w:themeFillTint="34"/>
      </w:tcPr>
    </w:tblStylePr>
    <w:tblStylePr w:type="band1Vert">
      <w:tcPr>
        <w:shd w:val="clear" w:color="ffffff" w:themeColor="accent3" w:themeTint="34" w:fill="eaf0dd" w:themeFill="accent3" w:themeFillTint="34"/>
      </w:tcPr>
    </w:tblStylePr>
    <w:tblStylePr w:type="band2Horz">
      <w:rPr>
        <w:rFonts w:ascii="Arial" w:hAnsi="Arial"/>
        <w:color w:val="404040" w:themeColor="accent3" w:themeTint="FE" w:themeShade="95"/>
        <w:sz w:val="22"/>
      </w:rPr>
    </w:tblStylePr>
    <w:tblStylePr w:type="firstCol">
      <w:rPr>
        <w:b/>
        <w:color w:val="5c702f" w:themeColor="accent3" w:themeTint="FE" w:themeShade="95"/>
      </w:rPr>
    </w:tblStylePr>
    <w:tblStylePr w:type="firstRow">
      <w:rPr>
        <w:b/>
        <w:color w:val="5c702f" w:themeColor="accent3" w:themeTint="FE" w:themeShade="95"/>
      </w:rPr>
      <w:tcPr>
        <w:tcBorders>
          <w:bottom w:val="single" w:color="000000" w:themeColor="accent3" w:themeTint="FE" w:sz="12" w:space="0"/>
        </w:tcBorders>
      </w:tcPr>
    </w:tblStylePr>
    <w:tblStylePr w:type="lastCol">
      <w:rPr>
        <w:b/>
        <w:color w:val="5c702f" w:themeColor="accent3" w:themeTint="FE" w:themeShade="95"/>
      </w:rPr>
    </w:tblStylePr>
    <w:tblStylePr w:type="lastRow">
      <w:rPr>
        <w:b/>
        <w:color w:val="5c702f" w:themeColor="accent3" w:themeTint="FE" w:themeShade="95"/>
      </w:rPr>
    </w:tblStylePr>
    <w:tblStylePr w:type="wholeTable">
      <w:rPr>
        <w:rFonts w:ascii="Arial" w:hAnsi="Arial"/>
        <w:color w:val="404040" w:themeColor="accent3" w:themeTint="FE" w:themeShade="95"/>
        <w:sz w:val="22"/>
      </w:rPr>
    </w:tblStylePr>
  </w:style>
  <w:style w:type="table" w:styleId="94">
    <w:name w:val="Grid Table 6 Colorful - Accent 4"/>
    <w:basedOn w:val="32"/>
    <w:uiPriority w:val="99"/>
    <w:pPr>
      <w:spacing w:after="0" w:line="240" w:lineRule="auto"/>
    </w:pPr>
    <w:tblPr>
      <w:tblStyleRowBandSize w:val="1"/>
      <w:tblStyleColBandSize w:val="1"/>
      <w:tblInd w:w="0" w:type="dxa"/>
      <w:tblBorders>
        <w:top w:val="single" w:color="000000" w:themeColor="accent4" w:themeTint="9A" w:sz="4" w:space="0"/>
        <w:left w:val="single" w:color="000000" w:themeColor="accent4" w:themeTint="9A" w:sz="4" w:space="0"/>
        <w:bottom w:val="single" w:color="000000" w:themeColor="accent4" w:themeTint="9A" w:sz="4" w:space="0"/>
        <w:right w:val="single" w:color="000000" w:themeColor="accent4" w:themeTint="9A" w:sz="4" w:space="0"/>
        <w:insideH w:val="single" w:color="000000" w:themeColor="accent4" w:themeTint="9A" w:sz="4" w:space="0"/>
        <w:insideV w:val="single" w:color="000000" w:themeColor="accent4" w:themeTint="9A" w:sz="4" w:space="0"/>
      </w:tblBorders>
    </w:tblPr>
    <w:tblStylePr w:type="band1Horz">
      <w:rPr>
        <w:rFonts w:ascii="Arial" w:hAnsi="Arial"/>
        <w:color w:val="404040" w:themeColor="accent4" w:themeTint="9A" w:themeShade="95"/>
        <w:sz w:val="22"/>
      </w:rPr>
      <w:tcPr>
        <w:shd w:val="clear" w:color="ffffff" w:themeColor="accent4" w:themeTint="34" w:fill="e5dfec" w:themeFill="accent4" w:themeFillTint="34"/>
      </w:tcPr>
    </w:tblStylePr>
    <w:tblStylePr w:type="band1Vert">
      <w:tcPr>
        <w:shd w:val="clear" w:color="ffffff" w:themeColor="accent4" w:themeTint="34" w:fill="e5dfec" w:themeFill="accent4" w:themeFillTint="34"/>
      </w:tcPr>
    </w:tblStylePr>
    <w:tblStylePr w:type="band2Horz">
      <w:rPr>
        <w:rFonts w:ascii="Arial" w:hAnsi="Arial"/>
        <w:color w:val="404040" w:themeColor="accent4" w:themeTint="9A" w:themeShade="95"/>
        <w:sz w:val="22"/>
      </w:rPr>
    </w:tblStylePr>
    <w:tblStylePr w:type="firstCol">
      <w:rPr>
        <w:b/>
        <w:color w:val="664f82" w:themeColor="accent4" w:themeTint="9A" w:themeShade="95"/>
      </w:rPr>
    </w:tblStylePr>
    <w:tblStylePr w:type="firstRow">
      <w:rPr>
        <w:b/>
        <w:color w:val="664f82" w:themeColor="accent4" w:themeTint="9A" w:themeShade="95"/>
      </w:rPr>
      <w:tcPr>
        <w:tcBorders>
          <w:bottom w:val="single" w:color="000000" w:themeColor="accent4" w:themeTint="9A" w:sz="12" w:space="0"/>
        </w:tcBorders>
      </w:tcPr>
    </w:tblStylePr>
    <w:tblStylePr w:type="lastCol">
      <w:rPr>
        <w:b/>
        <w:color w:val="664f82" w:themeColor="accent4" w:themeTint="9A" w:themeShade="95"/>
      </w:rPr>
    </w:tblStylePr>
    <w:tblStylePr w:type="lastRow">
      <w:rPr>
        <w:b/>
        <w:color w:val="664f82" w:themeColor="accent4" w:themeTint="9A" w:themeShade="95"/>
      </w:rPr>
    </w:tblStylePr>
    <w:tblStylePr w:type="wholeTable">
      <w:rPr>
        <w:rFonts w:ascii="Arial" w:hAnsi="Arial"/>
        <w:color w:val="404040" w:themeColor="accent4" w:themeTint="9A" w:themeShade="95"/>
        <w:sz w:val="22"/>
      </w:rPr>
    </w:tblStylePr>
  </w:style>
  <w:style w:type="table" w:styleId="95">
    <w:name w:val="Grid Table 6 Colorful - Accent 5"/>
    <w:basedOn w:val="32"/>
    <w:uiPriority w:val="99"/>
    <w:pPr>
      <w:spacing w:after="0" w:line="240" w:lineRule="auto"/>
    </w:pPr>
    <w:tblPr>
      <w:tblStyleRowBandSize w:val="1"/>
      <w:tblStyleColBandSize w:val="1"/>
      <w:tblInd w:w="0" w:type="dxa"/>
      <w:tblBorders>
        <w:top w:val="single" w:color="000000" w:themeColor="accent5" w:sz="4" w:space="0"/>
        <w:left w:val="single" w:color="000000" w:themeColor="accent5" w:sz="4" w:space="0"/>
        <w:bottom w:val="single" w:color="000000" w:themeColor="accent5" w:sz="4" w:space="0"/>
        <w:right w:val="single" w:color="000000" w:themeColor="accent5" w:sz="4" w:space="0"/>
        <w:insideH w:val="single" w:color="000000" w:themeColor="accent5" w:sz="4" w:space="0"/>
        <w:insideV w:val="single" w:color="000000" w:themeColor="accent5" w:sz="4" w:space="0"/>
      </w:tblBorders>
    </w:tblPr>
    <w:tblStylePr w:type="band1Horz">
      <w:rPr>
        <w:rFonts w:ascii="Arial" w:hAnsi="Arial"/>
        <w:color w:val="404040" w:themeColor="accent5" w:themeShade="95"/>
        <w:sz w:val="22"/>
      </w:rPr>
      <w:tcPr>
        <w:shd w:val="clear" w:color="ffffff" w:themeColor="accent5" w:themeTint="34" w:fill="daeef3" w:themeFill="accent5" w:themeFillTint="34"/>
      </w:tcPr>
    </w:tblStylePr>
    <w:tblStylePr w:type="band1Vert">
      <w:tcPr>
        <w:shd w:val="clear" w:color="ffffff" w:themeColor="accent5" w:themeTint="34" w:fill="daeef3" w:themeFill="accent5" w:themeFillTint="34"/>
      </w:tcPr>
    </w:tblStylePr>
    <w:tblStylePr w:type="band2Horz">
      <w:rPr>
        <w:rFonts w:ascii="Arial" w:hAnsi="Arial"/>
        <w:color w:val="404040" w:themeColor="accent5" w:themeShade="95"/>
        <w:sz w:val="22"/>
      </w:rPr>
    </w:tblStylePr>
    <w:tblStylePr w:type="firstCol">
      <w:rPr>
        <w:b/>
        <w:color w:val="266777" w:themeColor="accent5" w:themeShade="95"/>
      </w:rPr>
    </w:tblStylePr>
    <w:tblStylePr w:type="firstRow">
      <w:rPr>
        <w:b/>
        <w:color w:val="266777" w:themeColor="accent5" w:themeShade="95"/>
      </w:rPr>
      <w:tcPr>
        <w:tcBorders>
          <w:bottom w:val="single" w:color="000000" w:themeColor="accent5" w:sz="12" w:space="0"/>
        </w:tcBorders>
      </w:tcPr>
    </w:tblStylePr>
    <w:tblStylePr w:type="lastCol">
      <w:rPr>
        <w:b/>
        <w:color w:val="266777" w:themeColor="accent5" w:themeShade="95"/>
      </w:rPr>
    </w:tblStylePr>
    <w:tblStylePr w:type="lastRow">
      <w:rPr>
        <w:b/>
        <w:color w:val="266777" w:themeColor="accent5" w:themeShade="95"/>
      </w:rPr>
    </w:tblStylePr>
    <w:tblStylePr w:type="wholeTable">
      <w:rPr>
        <w:rFonts w:ascii="Arial" w:hAnsi="Arial"/>
        <w:color w:val="404040" w:themeColor="accent5" w:themeShade="95"/>
        <w:sz w:val="22"/>
      </w:rPr>
    </w:tblStylePr>
  </w:style>
  <w:style w:type="table" w:styleId="96">
    <w:name w:val="Grid Table 6 Colorful - Accent 6"/>
    <w:basedOn w:val="32"/>
    <w:uiPriority w:val="99"/>
    <w:pPr>
      <w:spacing w:after="0" w:line="240" w:lineRule="auto"/>
    </w:pPr>
    <w:tblPr>
      <w:tblStyleRowBandSize w:val="1"/>
      <w:tblStyleColBandSize w:val="1"/>
      <w:tblInd w:w="0" w:type="dxa"/>
      <w:tblBorders>
        <w:top w:val="single" w:color="000000" w:themeColor="accent6" w:sz="4" w:space="0"/>
        <w:left w:val="single" w:color="000000" w:themeColor="accent6" w:sz="4" w:space="0"/>
        <w:bottom w:val="single" w:color="000000" w:themeColor="accent6" w:sz="4" w:space="0"/>
        <w:right w:val="single" w:color="000000" w:themeColor="accent6" w:sz="4" w:space="0"/>
        <w:insideH w:val="single" w:color="000000" w:themeColor="accent6" w:sz="4" w:space="0"/>
        <w:insideV w:val="single" w:color="000000" w:themeColor="accent6" w:sz="4" w:space="0"/>
      </w:tblBorders>
    </w:tblPr>
    <w:tblStylePr w:type="band1Horz">
      <w:rPr>
        <w:rFonts w:ascii="Arial" w:hAnsi="Arial"/>
        <w:color w:val="404040" w:themeColor="accent5" w:themeShade="95"/>
        <w:sz w:val="22"/>
      </w:rPr>
      <w:tcPr>
        <w:shd w:val="clear" w:color="ffffff" w:themeColor="accent6" w:themeTint="34" w:fill="fde9d8" w:themeFill="accent6" w:themeFillTint="34"/>
      </w:tcPr>
    </w:tblStylePr>
    <w:tblStylePr w:type="band1Vert">
      <w:tcPr>
        <w:shd w:val="clear" w:color="ffffff" w:themeColor="accent6" w:themeTint="34" w:fill="fde9d8" w:themeFill="accent6" w:themeFillTint="34"/>
      </w:tcPr>
    </w:tblStylePr>
    <w:tblStylePr w:type="band2Horz">
      <w:rPr>
        <w:rFonts w:ascii="Arial" w:hAnsi="Arial"/>
        <w:color w:val="404040" w:themeColor="accent5" w:themeShade="95"/>
        <w:sz w:val="22"/>
      </w:rPr>
    </w:tblStylePr>
    <w:tblStylePr w:type="firstCol">
      <w:rPr>
        <w:b/>
        <w:color w:val="266777" w:themeColor="accent5" w:themeShade="95"/>
      </w:rPr>
    </w:tblStylePr>
    <w:tblStylePr w:type="firstRow">
      <w:rPr>
        <w:b/>
        <w:color w:val="266777" w:themeColor="accent5" w:themeShade="95"/>
      </w:rPr>
      <w:tcPr>
        <w:tcBorders>
          <w:bottom w:val="single" w:color="000000" w:themeColor="accent6" w:sz="12" w:space="0"/>
        </w:tcBorders>
      </w:tcPr>
    </w:tblStylePr>
    <w:tblStylePr w:type="lastCol">
      <w:rPr>
        <w:b/>
        <w:color w:val="266777" w:themeColor="accent5" w:themeShade="95"/>
      </w:rPr>
    </w:tblStylePr>
    <w:tblStylePr w:type="lastRow">
      <w:rPr>
        <w:b/>
        <w:color w:val="266777" w:themeColor="accent5" w:themeShade="95"/>
      </w:rPr>
    </w:tblStylePr>
    <w:tblStylePr w:type="wholeTable">
      <w:rPr>
        <w:rFonts w:ascii="Arial" w:hAnsi="Arial"/>
        <w:color w:val="404040" w:themeColor="accent5" w:themeShade="95"/>
        <w:sz w:val="22"/>
      </w:rPr>
    </w:tblStylePr>
  </w:style>
  <w:style w:type="table" w:styleId="97">
    <w:name w:val="Grid Table 7 Colorful"/>
    <w:basedOn w:val="32"/>
    <w:uiPriority w:val="99"/>
    <w:pPr>
      <w:spacing w:after="0" w:line="240" w:lineRule="auto"/>
    </w:pPr>
    <w:tblPr>
      <w:tblStyleRowBandSize w:val="1"/>
      <w:tblStyleColBandSize w:val="1"/>
      <w:tblInd w:w="0" w:type="dxa"/>
      <w:tblBorders>
        <w:bottom w:val="single" w:color="000000" w:themeColor="text1" w:themeTint="80" w:sz="4" w:space="0"/>
        <w:right w:val="single" w:color="000000" w:themeColor="text1" w:themeTint="80" w:sz="4" w:space="0"/>
        <w:insideH w:val="single" w:color="000000" w:themeColor="text1" w:themeTint="80" w:sz="4" w:space="0"/>
        <w:insideV w:val="single" w:color="000000" w:themeColor="text1" w:themeTint="80" w:sz="4" w:space="0"/>
      </w:tblBorders>
    </w:tblPr>
    <w:tblStylePr w:type="band1Horz">
      <w:rPr>
        <w:rFonts w:ascii="Arial" w:hAnsi="Arial"/>
        <w:color w:val="4a4a4a" w:themeColor="text1" w:themeTint="80" w:themeShade="95"/>
        <w:sz w:val="22"/>
      </w:rPr>
      <w:tcPr>
        <w:shd w:val="clear" w:color="ffffff" w:themeColor="text1" w:themeTint="0D" w:fill="f2f2f2" w:themeFill="text1" w:themeFillTint="0D"/>
      </w:tcPr>
    </w:tblStylePr>
    <w:tblStylePr w:type="band1Vert">
      <w:tcPr>
        <w:shd w:val="clear" w:color="ffffff" w:themeColor="text1" w:themeTint="0D" w:fill="f2f2f2" w:themeFill="text1" w:themeFillTint="0D"/>
      </w:tcPr>
    </w:tblStylePr>
    <w:tblStylePr w:type="band2Horz">
      <w:rPr>
        <w:rFonts w:ascii="Arial" w:hAnsi="Arial"/>
        <w:color w:val="4a4a4a" w:themeColor="text1" w:themeTint="80" w:themeShade="95"/>
        <w:sz w:val="22"/>
      </w:rPr>
    </w:tblStylePr>
    <w:tblStylePr w:type="firstCol">
      <w:rPr>
        <w:rFonts w:ascii="Arial" w:hAnsi="Arial"/>
        <w:i/>
        <w:color w:val="4a4a4a" w:themeColor="text1" w:themeTint="80" w:themeShade="95"/>
        <w:sz w:val="22"/>
      </w:rPr>
      <w:pPr>
        <w:jc w:val="right"/>
      </w:pPr>
      <w:tcPr>
        <w:shd w:color="ffffff"/>
        <w:tcBorders>
          <w:top w:val="none"/>
          <w:left w:val="none"/>
          <w:bottom w:val="none"/>
          <w:right w:val="single" w:color="000000" w:themeColor="text1" w:themeTint="80" w:sz="4" w:space="0"/>
        </w:tcBorders>
      </w:tcPr>
    </w:tblStylePr>
    <w:tblStylePr w:type="firstRow">
      <w:rPr>
        <w:rFonts w:ascii="Arial" w:hAnsi="Arial"/>
        <w:b/>
        <w:color w:val="4a4a4a" w:themeColor="text1" w:themeTint="80" w:themeShade="95"/>
        <w:sz w:val="22"/>
      </w:rPr>
      <w:tcPr>
        <w:shd w:val="clear" w:color="ffffff" w:themeColor="light1" w:fill="ffffff" w:themeFill="light1"/>
        <w:tcBorders>
          <w:top w:val="none"/>
          <w:left w:val="none"/>
          <w:bottom w:val="single" w:color="000000" w:themeColor="text1" w:themeTint="80" w:sz="4" w:space="0"/>
          <w:right w:val="none"/>
        </w:tcBorders>
      </w:tcPr>
    </w:tblStylePr>
    <w:tblStylePr w:type="lastCol">
      <w:rPr>
        <w:rFonts w:ascii="Arial" w:hAnsi="Arial"/>
        <w:i/>
        <w:color w:val="4a4a4a" w:themeColor="text1" w:themeTint="80" w:themeShade="95"/>
        <w:sz w:val="22"/>
      </w:rPr>
      <w:tcPr>
        <w:shd w:color="ffffff"/>
        <w:tcBorders>
          <w:top w:val="none"/>
          <w:left w:val="single" w:color="000000" w:themeColor="text1" w:themeTint="80" w:sz="4" w:space="0"/>
          <w:bottom w:val="none"/>
          <w:right w:val="none"/>
        </w:tcBorders>
      </w:tcPr>
    </w:tblStylePr>
    <w:tblStylePr w:type="lastRow">
      <w:rPr>
        <w:rFonts w:ascii="Arial" w:hAnsi="Arial"/>
        <w:b/>
        <w:color w:val="4a4a4a" w:themeColor="text1" w:themeTint="80" w:themeShade="95"/>
        <w:sz w:val="22"/>
      </w:rPr>
      <w:tcPr>
        <w:shd w:val="clear" w:color="ffffff" w:themeColor="light1" w:fill="ffffff" w:themeFill="light1"/>
        <w:tcBorders>
          <w:top w:val="single" w:color="000000" w:themeColor="text1" w:themeTint="80" w:sz="4" w:space="0"/>
          <w:left w:val="none"/>
          <w:bottom w:val="none"/>
          <w:right w:val="none"/>
        </w:tcBorders>
      </w:tcPr>
    </w:tblStylePr>
  </w:style>
  <w:style w:type="table" w:styleId="98">
    <w:name w:val="Grid Table 7 Colorful - Accent 1"/>
    <w:basedOn w:val="32"/>
    <w:uiPriority w:val="99"/>
    <w:pPr>
      <w:spacing w:after="0" w:line="240" w:lineRule="auto"/>
    </w:pPr>
    <w:tblPr>
      <w:tblStyleRowBandSize w:val="1"/>
      <w:tblStyleColBandSize w:val="1"/>
      <w:tblInd w:w="0" w:type="dxa"/>
      <w:tblBorders>
        <w:bottom w:val="single" w:color="000000" w:themeColor="accent1" w:themeTint="80" w:sz="4" w:space="0"/>
        <w:right w:val="single" w:color="000000" w:themeColor="accent1" w:themeTint="80" w:sz="4" w:space="0"/>
        <w:insideH w:val="single" w:color="000000" w:themeColor="accent1" w:themeTint="80" w:sz="4" w:space="0"/>
        <w:insideV w:val="single" w:color="000000" w:themeColor="accent1" w:themeTint="80" w:sz="4" w:space="0"/>
      </w:tblBorders>
    </w:tblPr>
    <w:tblStylePr w:type="band1Horz">
      <w:rPr>
        <w:rFonts w:ascii="Arial" w:hAnsi="Arial"/>
        <w:color w:val="3e70a3" w:themeColor="accent1" w:themeTint="80" w:themeShade="95"/>
        <w:sz w:val="22"/>
      </w:rPr>
      <w:tcPr>
        <w:shd w:val="clear" w:color="ffffff" w:themeColor="accent1" w:themeTint="34" w:fill="dae5f1" w:themeFill="accent1" w:themeFillTint="34"/>
      </w:tcPr>
    </w:tblStylePr>
    <w:tblStylePr w:type="band1Vert">
      <w:tcPr>
        <w:shd w:val="clear" w:color="ffffff" w:themeColor="accent1" w:themeTint="34" w:fill="dae5f1" w:themeFill="accent1" w:themeFillTint="34"/>
      </w:tcPr>
    </w:tblStylePr>
    <w:tblStylePr w:type="band2Horz">
      <w:rPr>
        <w:rFonts w:ascii="Arial" w:hAnsi="Arial"/>
        <w:color w:val="3e70a3" w:themeColor="accent1" w:themeTint="80" w:themeShade="95"/>
        <w:sz w:val="22"/>
      </w:rPr>
    </w:tblStylePr>
    <w:tblStylePr w:type="firstCol">
      <w:rPr>
        <w:rFonts w:ascii="Arial" w:hAnsi="Arial"/>
        <w:i/>
        <w:color w:val="3e70a3" w:themeColor="accent1" w:themeTint="80" w:themeShade="95"/>
        <w:sz w:val="22"/>
      </w:rPr>
      <w:pPr>
        <w:jc w:val="right"/>
      </w:pPr>
      <w:tcPr>
        <w:shd w:color="ffffff"/>
        <w:tcBorders>
          <w:top w:val="none"/>
          <w:left w:val="none"/>
          <w:bottom w:val="none"/>
          <w:right w:val="single" w:color="000000" w:themeColor="accent1" w:themeTint="80" w:sz="4" w:space="0"/>
        </w:tcBorders>
      </w:tcPr>
    </w:tblStylePr>
    <w:tblStylePr w:type="firstRow">
      <w:rPr>
        <w:rFonts w:ascii="Arial" w:hAnsi="Arial"/>
        <w:b/>
        <w:color w:val="3e70a3" w:themeColor="accent1" w:themeTint="80" w:themeShade="95"/>
        <w:sz w:val="22"/>
      </w:rPr>
      <w:tcPr>
        <w:shd w:val="clear" w:color="ffffff" w:themeColor="light1" w:fill="ffffff" w:themeFill="light1"/>
        <w:tcBorders>
          <w:top w:val="none"/>
          <w:left w:val="none"/>
          <w:bottom w:val="single" w:color="000000" w:themeColor="accent1" w:themeTint="80" w:sz="4" w:space="0"/>
          <w:right w:val="none"/>
        </w:tcBorders>
      </w:tcPr>
    </w:tblStylePr>
    <w:tblStylePr w:type="lastCol">
      <w:rPr>
        <w:rFonts w:ascii="Arial" w:hAnsi="Arial"/>
        <w:i/>
        <w:color w:val="3e70a3" w:themeColor="accent1" w:themeTint="80" w:themeShade="95"/>
        <w:sz w:val="22"/>
      </w:rPr>
      <w:tcPr>
        <w:shd w:color="ffffff"/>
        <w:tcBorders>
          <w:top w:val="none"/>
          <w:left w:val="single" w:color="000000" w:themeColor="accent1" w:themeTint="80" w:sz="4" w:space="0"/>
          <w:bottom w:val="none"/>
          <w:right w:val="none"/>
        </w:tcBorders>
      </w:tcPr>
    </w:tblStylePr>
    <w:tblStylePr w:type="lastRow">
      <w:rPr>
        <w:rFonts w:ascii="Arial" w:hAnsi="Arial"/>
        <w:b/>
        <w:color w:val="3e70a3" w:themeColor="accent1" w:themeTint="80" w:themeShade="95"/>
        <w:sz w:val="22"/>
      </w:rPr>
      <w:tcPr>
        <w:shd w:val="clear" w:color="ffffff" w:themeColor="light1" w:fill="ffffff" w:themeFill="light1"/>
        <w:tcBorders>
          <w:top w:val="single" w:color="000000" w:themeColor="accent1" w:themeTint="80" w:sz="4" w:space="0"/>
          <w:left w:val="none"/>
          <w:bottom w:val="none"/>
          <w:right w:val="none"/>
        </w:tcBorders>
      </w:tcPr>
    </w:tblStylePr>
  </w:style>
  <w:style w:type="table" w:styleId="99">
    <w:name w:val="Grid Table 7 Colorful - Accent 2"/>
    <w:basedOn w:val="32"/>
    <w:uiPriority w:val="99"/>
    <w:pPr>
      <w:spacing w:after="0" w:line="240" w:lineRule="auto"/>
    </w:pPr>
    <w:tblPr>
      <w:tblStyleRowBandSize w:val="1"/>
      <w:tblStyleColBandSize w:val="1"/>
      <w:tblInd w:w="0" w:type="dxa"/>
      <w:tblBorders>
        <w:bottom w:val="single" w:color="000000" w:themeColor="accent2" w:themeTint="97" w:sz="4" w:space="0"/>
        <w:right w:val="single" w:color="000000" w:themeColor="accent2" w:themeTint="97" w:sz="4" w:space="0"/>
        <w:insideH w:val="single" w:color="000000" w:themeColor="accent2" w:themeTint="97" w:sz="4" w:space="0"/>
        <w:insideV w:val="single" w:color="000000" w:themeColor="accent2" w:themeTint="97" w:sz="4" w:space="0"/>
      </w:tblBorders>
    </w:tblPr>
    <w:tblStylePr w:type="band1Horz">
      <w:rPr>
        <w:rFonts w:ascii="Arial" w:hAnsi="Arial"/>
        <w:color w:val="9c3a37" w:themeColor="accent2" w:themeTint="97" w:themeShade="95"/>
        <w:sz w:val="22"/>
      </w:rPr>
      <w:tcPr>
        <w:shd w:val="clear" w:color="ffffff" w:themeColor="accent2" w:themeTint="32" w:fill="f2dcdb" w:themeFill="accent2" w:themeFillTint="32"/>
      </w:tcPr>
    </w:tblStylePr>
    <w:tblStylePr w:type="band1Vert">
      <w:tcPr>
        <w:shd w:val="clear" w:color="ffffff" w:themeColor="accent2" w:themeTint="32" w:fill="f2dcdb" w:themeFill="accent2" w:themeFillTint="32"/>
      </w:tcPr>
    </w:tblStylePr>
    <w:tblStylePr w:type="band2Horz">
      <w:rPr>
        <w:rFonts w:ascii="Arial" w:hAnsi="Arial"/>
        <w:color w:val="9c3a37" w:themeColor="accent2" w:themeTint="97" w:themeShade="95"/>
        <w:sz w:val="22"/>
      </w:rPr>
    </w:tblStylePr>
    <w:tblStylePr w:type="firstCol">
      <w:rPr>
        <w:rFonts w:ascii="Arial" w:hAnsi="Arial"/>
        <w:i/>
        <w:color w:val="9c3a37" w:themeColor="accent2" w:themeTint="97" w:themeShade="95"/>
        <w:sz w:val="22"/>
      </w:rPr>
      <w:pPr>
        <w:jc w:val="right"/>
      </w:pPr>
      <w:tcPr>
        <w:shd w:color="ffffff"/>
        <w:tcBorders>
          <w:top w:val="none"/>
          <w:left w:val="none"/>
          <w:bottom w:val="none"/>
          <w:right w:val="single" w:color="000000" w:themeColor="accent2" w:themeTint="97" w:sz="4" w:space="0"/>
        </w:tcBorders>
      </w:tcPr>
    </w:tblStylePr>
    <w:tblStylePr w:type="firstRow">
      <w:rPr>
        <w:rFonts w:ascii="Arial" w:hAnsi="Arial"/>
        <w:b/>
        <w:color w:val="9c3a37" w:themeColor="accent2" w:themeTint="97" w:themeShade="95"/>
        <w:sz w:val="22"/>
      </w:rPr>
      <w:tcPr>
        <w:shd w:val="clear" w:color="ffffff" w:themeColor="light1" w:fill="ffffff" w:themeFill="light1"/>
        <w:tcBorders>
          <w:top w:val="none"/>
          <w:left w:val="none"/>
          <w:bottom w:val="single" w:color="000000" w:themeColor="accent2" w:themeTint="97" w:sz="4" w:space="0"/>
          <w:right w:val="none"/>
        </w:tcBorders>
      </w:tcPr>
    </w:tblStylePr>
    <w:tblStylePr w:type="lastCol">
      <w:rPr>
        <w:rFonts w:ascii="Arial" w:hAnsi="Arial"/>
        <w:i/>
        <w:color w:val="9c3a37" w:themeColor="accent2" w:themeTint="97" w:themeShade="95"/>
        <w:sz w:val="22"/>
      </w:rPr>
      <w:tcPr>
        <w:shd w:color="ffffff"/>
        <w:tcBorders>
          <w:top w:val="none"/>
          <w:left w:val="single" w:color="000000" w:themeColor="accent2" w:themeTint="97" w:sz="4" w:space="0"/>
          <w:bottom w:val="none"/>
          <w:right w:val="none"/>
        </w:tcBorders>
      </w:tcPr>
    </w:tblStylePr>
    <w:tblStylePr w:type="lastRow">
      <w:rPr>
        <w:rFonts w:ascii="Arial" w:hAnsi="Arial"/>
        <w:b/>
        <w:color w:val="9c3a37" w:themeColor="accent2" w:themeTint="97" w:themeShade="95"/>
        <w:sz w:val="22"/>
      </w:rPr>
      <w:tcPr>
        <w:shd w:val="clear" w:color="ffffff" w:themeColor="light1" w:fill="ffffff" w:themeFill="light1"/>
        <w:tcBorders>
          <w:top w:val="single" w:color="000000" w:themeColor="accent2" w:themeTint="97" w:sz="4" w:space="0"/>
          <w:left w:val="none"/>
          <w:bottom w:val="none"/>
          <w:right w:val="none"/>
        </w:tcBorders>
      </w:tcPr>
    </w:tblStylePr>
  </w:style>
  <w:style w:type="table" w:styleId="100">
    <w:name w:val="Grid Table 7 Colorful - Accent 3"/>
    <w:basedOn w:val="32"/>
    <w:uiPriority w:val="99"/>
    <w:pPr>
      <w:spacing w:after="0" w:line="240" w:lineRule="auto"/>
    </w:pPr>
    <w:tblPr>
      <w:tblStyleRowBandSize w:val="1"/>
      <w:tblStyleColBandSize w:val="1"/>
      <w:tblInd w:w="0" w:type="dxa"/>
      <w:tblBorders>
        <w:bottom w:val="single" w:color="000000" w:themeColor="accent3" w:themeTint="FE" w:sz="4" w:space="0"/>
        <w:right w:val="single" w:color="000000" w:themeColor="accent3" w:themeTint="FE" w:sz="4" w:space="0"/>
        <w:insideH w:val="single" w:color="000000" w:themeColor="accent3" w:themeTint="FE" w:sz="4" w:space="0"/>
        <w:insideV w:val="single" w:color="000000" w:themeColor="accent3" w:themeTint="FE" w:sz="4" w:space="0"/>
      </w:tblBorders>
    </w:tblPr>
    <w:tblStylePr w:type="band1Horz">
      <w:rPr>
        <w:rFonts w:ascii="Arial" w:hAnsi="Arial"/>
        <w:color w:val="5c702f" w:themeColor="accent3" w:themeTint="FE" w:themeShade="95"/>
        <w:sz w:val="22"/>
      </w:rPr>
      <w:tcPr>
        <w:shd w:val="clear" w:color="ffffff" w:themeColor="accent3" w:themeTint="34" w:fill="eaf0dd" w:themeFill="accent3" w:themeFillTint="34"/>
      </w:tcPr>
    </w:tblStylePr>
    <w:tblStylePr w:type="band1Vert">
      <w:tcPr>
        <w:shd w:val="clear" w:color="ffffff" w:themeColor="accent3" w:themeTint="34" w:fill="eaf0dd" w:themeFill="accent3" w:themeFillTint="34"/>
      </w:tcPr>
    </w:tblStylePr>
    <w:tblStylePr w:type="band2Horz">
      <w:rPr>
        <w:rFonts w:ascii="Arial" w:hAnsi="Arial"/>
        <w:color w:val="5c702f" w:themeColor="accent3" w:themeTint="FE" w:themeShade="95"/>
        <w:sz w:val="22"/>
      </w:rPr>
    </w:tblStylePr>
    <w:tblStylePr w:type="firstCol">
      <w:rPr>
        <w:rFonts w:ascii="Arial" w:hAnsi="Arial"/>
        <w:i/>
        <w:color w:val="5c702f" w:themeColor="accent3" w:themeTint="FE" w:themeShade="95"/>
        <w:sz w:val="22"/>
      </w:rPr>
      <w:pPr>
        <w:jc w:val="right"/>
      </w:pPr>
      <w:tcPr>
        <w:shd w:color="ffffff"/>
        <w:tcBorders>
          <w:top w:val="none"/>
          <w:left w:val="none"/>
          <w:bottom w:val="none"/>
          <w:right w:val="single" w:color="000000" w:themeColor="accent3" w:themeTint="FE" w:sz="4" w:space="0"/>
        </w:tcBorders>
      </w:tcPr>
    </w:tblStylePr>
    <w:tblStylePr w:type="firstRow">
      <w:rPr>
        <w:rFonts w:ascii="Arial" w:hAnsi="Arial"/>
        <w:b/>
        <w:color w:val="5c702f" w:themeColor="accent3" w:themeTint="FE" w:themeShade="95"/>
        <w:sz w:val="22"/>
      </w:rPr>
      <w:tcPr>
        <w:shd w:val="clear" w:color="ffffff" w:themeColor="light1" w:fill="ffffff" w:themeFill="light1"/>
        <w:tcBorders>
          <w:top w:val="none"/>
          <w:left w:val="none"/>
          <w:bottom w:val="single" w:color="000000" w:themeColor="accent3" w:themeTint="FE" w:sz="4" w:space="0"/>
          <w:right w:val="none"/>
        </w:tcBorders>
      </w:tcPr>
    </w:tblStylePr>
    <w:tblStylePr w:type="lastCol">
      <w:rPr>
        <w:rFonts w:ascii="Arial" w:hAnsi="Arial"/>
        <w:i/>
        <w:color w:val="5c702f" w:themeColor="accent3" w:themeTint="FE" w:themeShade="95"/>
        <w:sz w:val="22"/>
      </w:rPr>
      <w:tcPr>
        <w:shd w:color="ffffff"/>
        <w:tcBorders>
          <w:top w:val="none"/>
          <w:left w:val="single" w:color="000000" w:themeColor="accent3" w:themeTint="FE" w:sz="4" w:space="0"/>
          <w:bottom w:val="none"/>
          <w:right w:val="none"/>
        </w:tcBorders>
      </w:tcPr>
    </w:tblStylePr>
    <w:tblStylePr w:type="lastRow">
      <w:rPr>
        <w:rFonts w:ascii="Arial" w:hAnsi="Arial"/>
        <w:b/>
        <w:color w:val="5c702f" w:themeColor="accent3" w:themeTint="FE" w:themeShade="95"/>
        <w:sz w:val="22"/>
      </w:rPr>
      <w:tcPr>
        <w:shd w:val="clear" w:color="ffffff" w:themeColor="light1" w:fill="ffffff" w:themeFill="light1"/>
        <w:tcBorders>
          <w:top w:val="single" w:color="000000" w:themeColor="accent3" w:themeTint="FE" w:sz="4" w:space="0"/>
          <w:left w:val="none"/>
          <w:bottom w:val="none"/>
          <w:right w:val="none"/>
        </w:tcBorders>
      </w:tcPr>
    </w:tblStylePr>
  </w:style>
  <w:style w:type="table" w:styleId="101">
    <w:name w:val="Grid Table 7 Colorful - Accent 4"/>
    <w:basedOn w:val="32"/>
    <w:uiPriority w:val="99"/>
    <w:pPr>
      <w:spacing w:after="0" w:line="240" w:lineRule="auto"/>
    </w:pPr>
    <w:tblPr>
      <w:tblStyleRowBandSize w:val="1"/>
      <w:tblStyleColBandSize w:val="1"/>
      <w:tblInd w:w="0" w:type="dxa"/>
      <w:tblBorders>
        <w:bottom w:val="single" w:color="000000" w:themeColor="accent4" w:themeTint="9A" w:sz="4" w:space="0"/>
        <w:right w:val="single" w:color="000000" w:themeColor="accent4" w:themeTint="9A" w:sz="4" w:space="0"/>
        <w:insideH w:val="single" w:color="000000" w:themeColor="accent4" w:themeTint="9A" w:sz="4" w:space="0"/>
        <w:insideV w:val="single" w:color="000000" w:themeColor="accent4" w:themeTint="9A" w:sz="4" w:space="0"/>
      </w:tblBorders>
    </w:tblPr>
    <w:tblStylePr w:type="band1Horz">
      <w:rPr>
        <w:rFonts w:ascii="Arial" w:hAnsi="Arial"/>
        <w:color w:val="664f82" w:themeColor="accent4" w:themeTint="9A" w:themeShade="95"/>
        <w:sz w:val="22"/>
      </w:rPr>
      <w:tcPr>
        <w:shd w:val="clear" w:color="ffffff" w:themeColor="accent4" w:themeTint="34" w:fill="e5dfec" w:themeFill="accent4" w:themeFillTint="34"/>
      </w:tcPr>
    </w:tblStylePr>
    <w:tblStylePr w:type="band1Vert">
      <w:tcPr>
        <w:shd w:val="clear" w:color="ffffff" w:themeColor="accent4" w:themeTint="34" w:fill="e5dfec" w:themeFill="accent4" w:themeFillTint="34"/>
      </w:tcPr>
    </w:tblStylePr>
    <w:tblStylePr w:type="band2Horz">
      <w:rPr>
        <w:rFonts w:ascii="Arial" w:hAnsi="Arial"/>
        <w:color w:val="664f82" w:themeColor="accent4" w:themeTint="9A" w:themeShade="95"/>
        <w:sz w:val="22"/>
      </w:rPr>
    </w:tblStylePr>
    <w:tblStylePr w:type="firstCol">
      <w:rPr>
        <w:rFonts w:ascii="Arial" w:hAnsi="Arial"/>
        <w:i/>
        <w:color w:val="664f82" w:themeColor="accent4" w:themeTint="9A" w:themeShade="95"/>
        <w:sz w:val="22"/>
      </w:rPr>
      <w:pPr>
        <w:jc w:val="right"/>
      </w:pPr>
      <w:tcPr>
        <w:shd w:color="ffffff"/>
        <w:tcBorders>
          <w:top w:val="none"/>
          <w:left w:val="none"/>
          <w:bottom w:val="none"/>
          <w:right w:val="single" w:color="000000" w:themeColor="accent4" w:themeTint="9A" w:sz="4" w:space="0"/>
        </w:tcBorders>
      </w:tcPr>
    </w:tblStylePr>
    <w:tblStylePr w:type="firstRow">
      <w:rPr>
        <w:rFonts w:ascii="Arial" w:hAnsi="Arial"/>
        <w:b/>
        <w:color w:val="664f82" w:themeColor="accent4" w:themeTint="9A" w:themeShade="95"/>
        <w:sz w:val="22"/>
      </w:rPr>
      <w:tcPr>
        <w:shd w:val="clear" w:color="ffffff" w:themeColor="light1" w:fill="ffffff" w:themeFill="light1"/>
        <w:tcBorders>
          <w:top w:val="none"/>
          <w:left w:val="none"/>
          <w:bottom w:val="single" w:color="000000" w:themeColor="accent4" w:themeTint="9A" w:sz="4" w:space="0"/>
          <w:right w:val="none"/>
        </w:tcBorders>
      </w:tcPr>
    </w:tblStylePr>
    <w:tblStylePr w:type="lastCol">
      <w:rPr>
        <w:rFonts w:ascii="Arial" w:hAnsi="Arial"/>
        <w:i/>
        <w:color w:val="664f82" w:themeColor="accent4" w:themeTint="9A" w:themeShade="95"/>
        <w:sz w:val="22"/>
      </w:rPr>
      <w:tcPr>
        <w:shd w:color="ffffff"/>
        <w:tcBorders>
          <w:top w:val="none"/>
          <w:left w:val="single" w:color="000000" w:themeColor="accent4" w:themeTint="9A" w:sz="4" w:space="0"/>
          <w:bottom w:val="none"/>
          <w:right w:val="none"/>
        </w:tcBorders>
      </w:tcPr>
    </w:tblStylePr>
    <w:tblStylePr w:type="lastRow">
      <w:rPr>
        <w:rFonts w:ascii="Arial" w:hAnsi="Arial"/>
        <w:b/>
        <w:color w:val="664f82" w:themeColor="accent4" w:themeTint="9A" w:themeShade="95"/>
        <w:sz w:val="22"/>
      </w:rPr>
      <w:tcPr>
        <w:shd w:val="clear" w:color="ffffff" w:themeColor="light1" w:fill="ffffff" w:themeFill="light1"/>
        <w:tcBorders>
          <w:top w:val="single" w:color="000000" w:themeColor="accent4" w:themeTint="9A" w:sz="4" w:space="0"/>
          <w:left w:val="none"/>
          <w:bottom w:val="none"/>
          <w:right w:val="none"/>
        </w:tcBorders>
      </w:tcPr>
    </w:tblStylePr>
  </w:style>
  <w:style w:type="table" w:styleId="102">
    <w:name w:val="Grid Table 7 Colorful - Accent 5"/>
    <w:basedOn w:val="32"/>
    <w:uiPriority w:val="99"/>
    <w:pPr>
      <w:spacing w:after="0" w:line="240" w:lineRule="auto"/>
    </w:pPr>
    <w:tblPr>
      <w:tblStyleRowBandSize w:val="1"/>
      <w:tblStyleColBandSize w:val="1"/>
      <w:tblInd w:w="0" w:type="dxa"/>
      <w:tblBorders>
        <w:bottom w:val="single" w:color="000000" w:themeColor="accent5" w:themeTint="90" w:sz="4" w:space="0"/>
        <w:right w:val="single" w:color="000000" w:themeColor="accent5" w:themeTint="90" w:sz="4" w:space="0"/>
        <w:insideH w:val="single" w:color="000000" w:themeColor="accent5" w:themeTint="90" w:sz="4" w:space="0"/>
        <w:insideV w:val="single" w:color="000000" w:themeColor="accent5" w:themeTint="90" w:sz="4" w:space="0"/>
      </w:tblBorders>
    </w:tblPr>
    <w:tblStylePr w:type="band1Horz">
      <w:rPr>
        <w:rFonts w:ascii="Arial" w:hAnsi="Arial"/>
        <w:color w:val="266777" w:themeColor="accent5" w:themeShade="95"/>
        <w:sz w:val="22"/>
      </w:rPr>
      <w:tcPr>
        <w:shd w:val="clear" w:color="ffffff" w:themeColor="accent5" w:themeTint="34" w:fill="daeef3" w:themeFill="accent5" w:themeFillTint="34"/>
      </w:tcPr>
    </w:tblStylePr>
    <w:tblStylePr w:type="band1Vert">
      <w:tcPr>
        <w:shd w:val="clear" w:color="ffffff" w:themeColor="accent5" w:themeTint="34" w:fill="daeef3" w:themeFill="accent5" w:themeFillTint="34"/>
      </w:tcPr>
    </w:tblStylePr>
    <w:tblStylePr w:type="band2Horz">
      <w:rPr>
        <w:rFonts w:ascii="Arial" w:hAnsi="Arial"/>
        <w:color w:val="266777" w:themeColor="accent5" w:themeShade="95"/>
        <w:sz w:val="22"/>
      </w:rPr>
    </w:tblStylePr>
    <w:tblStylePr w:type="firstCol">
      <w:rPr>
        <w:rFonts w:ascii="Arial" w:hAnsi="Arial"/>
        <w:i/>
        <w:color w:val="266777" w:themeColor="accent5" w:themeShade="95"/>
        <w:sz w:val="22"/>
      </w:rPr>
      <w:pPr>
        <w:jc w:val="right"/>
      </w:pPr>
      <w:tcPr>
        <w:shd w:color="ffffff"/>
        <w:tcBorders>
          <w:top w:val="none"/>
          <w:left w:val="none"/>
          <w:bottom w:val="none"/>
          <w:right w:val="single" w:color="000000" w:themeColor="accent5" w:themeTint="90" w:sz="4" w:space="0"/>
        </w:tcBorders>
      </w:tcPr>
    </w:tblStylePr>
    <w:tblStylePr w:type="firstRow">
      <w:rPr>
        <w:rFonts w:ascii="Arial" w:hAnsi="Arial"/>
        <w:b/>
        <w:color w:val="266777" w:themeColor="accent5" w:themeShade="95"/>
        <w:sz w:val="22"/>
      </w:rPr>
      <w:tcPr>
        <w:shd w:val="clear" w:color="ffffff" w:themeColor="light1" w:fill="ffffff" w:themeFill="light1"/>
        <w:tcBorders>
          <w:top w:val="none"/>
          <w:left w:val="none"/>
          <w:bottom w:val="single" w:color="000000" w:themeColor="accent5" w:themeTint="90" w:sz="4" w:space="0"/>
          <w:right w:val="none"/>
        </w:tcBorders>
      </w:tcPr>
    </w:tblStylePr>
    <w:tblStylePr w:type="lastCol">
      <w:rPr>
        <w:rFonts w:ascii="Arial" w:hAnsi="Arial"/>
        <w:i/>
        <w:color w:val="266777" w:themeColor="accent5" w:themeShade="95"/>
        <w:sz w:val="22"/>
      </w:rPr>
      <w:tcPr>
        <w:shd w:color="ffffff"/>
        <w:tcBorders>
          <w:top w:val="none"/>
          <w:left w:val="single" w:color="000000" w:themeColor="accent5" w:themeTint="90" w:sz="4" w:space="0"/>
          <w:bottom w:val="none"/>
          <w:right w:val="none"/>
        </w:tcBorders>
      </w:tcPr>
    </w:tblStylePr>
    <w:tblStylePr w:type="lastRow">
      <w:rPr>
        <w:rFonts w:ascii="Arial" w:hAnsi="Arial"/>
        <w:b/>
        <w:color w:val="266777" w:themeColor="accent5" w:themeShade="95"/>
        <w:sz w:val="22"/>
      </w:rPr>
      <w:tcPr>
        <w:shd w:val="clear" w:color="ffffff" w:themeColor="light1" w:fill="ffffff" w:themeFill="light1"/>
        <w:tcBorders>
          <w:top w:val="single" w:color="000000" w:themeColor="accent5" w:themeTint="90" w:sz="4" w:space="0"/>
          <w:left w:val="none"/>
          <w:bottom w:val="none"/>
          <w:right w:val="none"/>
        </w:tcBorders>
      </w:tcPr>
    </w:tblStylePr>
  </w:style>
  <w:style w:type="table" w:styleId="103">
    <w:name w:val="Grid Table 7 Colorful - Accent 6"/>
    <w:basedOn w:val="32"/>
    <w:uiPriority w:val="99"/>
    <w:pPr>
      <w:spacing w:after="0" w:line="240" w:lineRule="auto"/>
    </w:pPr>
    <w:tblPr>
      <w:tblStyleRowBandSize w:val="1"/>
      <w:tblStyleColBandSize w:val="1"/>
      <w:tblInd w:w="0" w:type="dxa"/>
      <w:tblBorders>
        <w:bottom w:val="single" w:color="000000" w:themeColor="accent6" w:themeTint="90" w:sz="4" w:space="0"/>
        <w:right w:val="single" w:color="000000" w:themeColor="accent6" w:themeTint="90" w:sz="4" w:space="0"/>
        <w:insideH w:val="single" w:color="000000" w:themeColor="accent6" w:themeTint="90" w:sz="4" w:space="0"/>
        <w:insideV w:val="single" w:color="000000" w:themeColor="accent6" w:themeTint="90" w:sz="4" w:space="0"/>
      </w:tblBorders>
    </w:tblPr>
    <w:tblStylePr w:type="band1Horz">
      <w:rPr>
        <w:rFonts w:ascii="Arial" w:hAnsi="Arial"/>
        <w:color w:val="b05307" w:themeColor="accent6" w:themeShade="95"/>
        <w:sz w:val="22"/>
      </w:rPr>
      <w:tcPr>
        <w:shd w:val="clear" w:color="ffffff" w:themeColor="accent6" w:themeTint="34" w:fill="fde9d8" w:themeFill="accent6" w:themeFillTint="34"/>
      </w:tcPr>
    </w:tblStylePr>
    <w:tblStylePr w:type="band1Vert">
      <w:tcPr>
        <w:shd w:val="clear" w:color="ffffff" w:themeColor="accent6" w:themeTint="34" w:fill="fde9d8" w:themeFill="accent6" w:themeFillTint="34"/>
      </w:tcPr>
    </w:tblStylePr>
    <w:tblStylePr w:type="band2Horz">
      <w:rPr>
        <w:rFonts w:ascii="Arial" w:hAnsi="Arial"/>
        <w:color w:val="b05307" w:themeColor="accent6" w:themeShade="95"/>
        <w:sz w:val="22"/>
      </w:rPr>
    </w:tblStylePr>
    <w:tblStylePr w:type="firstCol">
      <w:rPr>
        <w:rFonts w:ascii="Arial" w:hAnsi="Arial"/>
        <w:i/>
        <w:color w:val="b05307" w:themeColor="accent6" w:themeShade="95"/>
        <w:sz w:val="22"/>
      </w:rPr>
      <w:pPr>
        <w:jc w:val="right"/>
      </w:pPr>
      <w:tcPr>
        <w:shd w:color="ffffff"/>
        <w:tcBorders>
          <w:top w:val="none"/>
          <w:left w:val="none"/>
          <w:bottom w:val="none"/>
          <w:right w:val="single" w:color="000000" w:themeColor="accent6" w:themeTint="90" w:sz="4" w:space="0"/>
        </w:tcBorders>
      </w:tcPr>
    </w:tblStylePr>
    <w:tblStylePr w:type="firstRow">
      <w:rPr>
        <w:rFonts w:ascii="Arial" w:hAnsi="Arial"/>
        <w:b/>
        <w:color w:val="b05307" w:themeColor="accent6" w:themeShade="95"/>
        <w:sz w:val="22"/>
      </w:rPr>
      <w:tcPr>
        <w:shd w:val="clear" w:color="ffffff" w:themeColor="light1" w:fill="ffffff" w:themeFill="light1"/>
        <w:tcBorders>
          <w:top w:val="none"/>
          <w:left w:val="none"/>
          <w:bottom w:val="single" w:color="000000" w:themeColor="accent6" w:themeTint="90" w:sz="4" w:space="0"/>
          <w:right w:val="none"/>
        </w:tcBorders>
      </w:tcPr>
    </w:tblStylePr>
    <w:tblStylePr w:type="lastCol">
      <w:rPr>
        <w:rFonts w:ascii="Arial" w:hAnsi="Arial"/>
        <w:i/>
        <w:color w:val="b05307" w:themeColor="accent6" w:themeShade="95"/>
        <w:sz w:val="22"/>
      </w:rPr>
      <w:tcPr>
        <w:shd w:color="ffffff"/>
        <w:tcBorders>
          <w:top w:val="none"/>
          <w:left w:val="single" w:color="000000" w:themeColor="accent6" w:themeTint="90" w:sz="4" w:space="0"/>
          <w:bottom w:val="none"/>
          <w:right w:val="none"/>
        </w:tcBorders>
      </w:tcPr>
    </w:tblStylePr>
    <w:tblStylePr w:type="lastRow">
      <w:rPr>
        <w:rFonts w:ascii="Arial" w:hAnsi="Arial"/>
        <w:b/>
        <w:color w:val="b05307" w:themeColor="accent6" w:themeShade="95"/>
        <w:sz w:val="22"/>
      </w:rPr>
      <w:tcPr>
        <w:shd w:val="clear" w:color="ffffff" w:themeColor="light1" w:fill="ffffff" w:themeFill="light1"/>
        <w:tcBorders>
          <w:top w:val="single" w:color="000000" w:themeColor="accent6" w:themeTint="90" w:sz="4" w:space="0"/>
          <w:left w:val="none"/>
          <w:bottom w:val="none"/>
          <w:right w:val="none"/>
        </w:tcBorders>
      </w:tcPr>
    </w:tblStylePr>
  </w:style>
  <w:style w:type="table" w:styleId="104">
    <w:name w:val="List Table 1 Light"/>
    <w:basedOn w:val="32"/>
    <w:uiPriority w:val="99"/>
    <w:pPr>
      <w:spacing w:after="0" w:line="240" w:lineRule="auto"/>
    </w:pPr>
    <w:tblPr>
      <w:tblStyleRowBandSize w:val="1"/>
      <w:tblStyleColBandSize w:val="1"/>
      <w:tblInd w:w="0" w:type="dxa"/>
    </w:tblPr>
    <w:tblStylePr w:type="band1Horz">
      <w:tcPr>
        <w:shd w:val="clear" w:color="ffffff" w:themeColor="text1" w:themeTint="40" w:fill="bfbfbf" w:themeFill="text1" w:themeFillTint="40"/>
      </w:tcPr>
    </w:tblStylePr>
    <w:tblStylePr w:type="band1Vert">
      <w:tcPr>
        <w:shd w:val="clear" w:color="ffffff" w:themeColor="text1" w:themeTint="40" w:fill="bfbfbf" w:themeFill="text1"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000000" w:themeColor="text1" w:sz="4" w:space="0"/>
          <w:right w:val="none" w:color="000000" w:sz="4" w:space="0"/>
        </w:tcBorders>
      </w:tcPr>
    </w:tblStylePr>
    <w:tblStylePr w:type="lastCol">
      <w:rPr>
        <w:b/>
        <w:color w:val="404040"/>
      </w:rPr>
    </w:tblStylePr>
    <w:tblStylePr w:type="lastRow">
      <w:rPr>
        <w:b/>
        <w:color w:val="404040"/>
      </w:rPr>
      <w:tcPr>
        <w:tcBorders>
          <w:top w:val="single" w:color="000000" w:themeColor="text1" w:sz="4" w:space="0"/>
          <w:left w:val="none" w:color="000000" w:sz="4" w:space="0"/>
          <w:bottom w:val="none" w:color="000000" w:sz="4" w:space="0"/>
          <w:right w:val="none" w:color="000000" w:sz="4" w:space="0"/>
        </w:tcBorders>
      </w:tcPr>
    </w:tblStylePr>
  </w:style>
  <w:style w:type="table" w:styleId="105">
    <w:name w:val="List Table 1 Light - Accent 1"/>
    <w:basedOn w:val="32"/>
    <w:uiPriority w:val="99"/>
    <w:pPr>
      <w:spacing w:after="0" w:line="240" w:lineRule="auto"/>
    </w:pPr>
    <w:tblPr>
      <w:tblStyleRowBandSize w:val="1"/>
      <w:tblStyleColBandSize w:val="1"/>
      <w:tblInd w:w="0" w:type="dxa"/>
    </w:tblPr>
    <w:tblStylePr w:type="band1Horz">
      <w:tcPr>
        <w:shd w:val="clear" w:color="ffffff" w:themeColor="accent1" w:themeTint="40" w:fill="d3e0ee" w:themeFill="accent1" w:themeFillTint="40"/>
      </w:tcPr>
    </w:tblStylePr>
    <w:tblStylePr w:type="band1Vert">
      <w:tcPr>
        <w:shd w:val="clear" w:color="ffffff" w:themeColor="accent1" w:themeTint="40" w:fill="d3e0ee" w:themeFill="accent1"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000000" w:themeColor="accent1" w:sz="4" w:space="0"/>
          <w:right w:val="none" w:color="000000" w:sz="4" w:space="0"/>
        </w:tcBorders>
      </w:tcPr>
    </w:tblStylePr>
    <w:tblStylePr w:type="lastCol">
      <w:rPr>
        <w:b/>
        <w:color w:val="404040"/>
      </w:rPr>
    </w:tblStylePr>
    <w:tblStylePr w:type="lastRow">
      <w:rPr>
        <w:b/>
        <w:color w:val="404040"/>
      </w:rPr>
      <w:tcPr>
        <w:tcBorders>
          <w:top w:val="single" w:color="000000" w:themeColor="accent1" w:sz="4" w:space="0"/>
          <w:left w:val="none" w:color="000000" w:sz="4" w:space="0"/>
          <w:bottom w:val="none" w:color="000000" w:sz="4" w:space="0"/>
          <w:right w:val="none" w:color="000000" w:sz="4" w:space="0"/>
        </w:tcBorders>
      </w:tcPr>
    </w:tblStylePr>
  </w:style>
  <w:style w:type="table" w:styleId="106">
    <w:name w:val="List Table 1 Light - Accent 2"/>
    <w:basedOn w:val="32"/>
    <w:uiPriority w:val="99"/>
    <w:pPr>
      <w:spacing w:after="0" w:line="240" w:lineRule="auto"/>
    </w:pPr>
    <w:tblPr>
      <w:tblStyleRowBandSize w:val="1"/>
      <w:tblStyleColBandSize w:val="1"/>
      <w:tblInd w:w="0" w:type="dxa"/>
    </w:tblPr>
    <w:tblStylePr w:type="band1Horz">
      <w:tcPr>
        <w:shd w:val="clear" w:color="ffffff" w:themeColor="accent2" w:themeTint="40" w:fill="efd3d2" w:themeFill="accent2" w:themeFillTint="40"/>
      </w:tcPr>
    </w:tblStylePr>
    <w:tblStylePr w:type="band1Vert">
      <w:tcPr>
        <w:shd w:val="clear" w:color="ffffff" w:themeColor="accent2" w:themeTint="40" w:fill="efd3d2" w:themeFill="accent2"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000000" w:themeColor="accent2" w:sz="4" w:space="0"/>
          <w:right w:val="none" w:color="000000" w:sz="4" w:space="0"/>
        </w:tcBorders>
      </w:tcPr>
    </w:tblStylePr>
    <w:tblStylePr w:type="lastCol">
      <w:rPr>
        <w:b/>
        <w:color w:val="404040"/>
      </w:rPr>
    </w:tblStylePr>
    <w:tblStylePr w:type="lastRow">
      <w:rPr>
        <w:b/>
        <w:color w:val="404040"/>
      </w:rPr>
      <w:tcPr>
        <w:tcBorders>
          <w:top w:val="single" w:color="000000" w:themeColor="accent2" w:sz="4" w:space="0"/>
          <w:left w:val="none" w:color="000000" w:sz="4" w:space="0"/>
          <w:bottom w:val="none" w:color="000000" w:sz="4" w:space="0"/>
          <w:right w:val="none" w:color="000000" w:sz="4" w:space="0"/>
        </w:tcBorders>
      </w:tcPr>
    </w:tblStylePr>
  </w:style>
  <w:style w:type="table" w:styleId="107">
    <w:name w:val="List Table 1 Light - Accent 3"/>
    <w:basedOn w:val="32"/>
    <w:uiPriority w:val="99"/>
    <w:pPr>
      <w:spacing w:after="0" w:line="240" w:lineRule="auto"/>
    </w:pPr>
    <w:tblPr>
      <w:tblStyleRowBandSize w:val="1"/>
      <w:tblStyleColBandSize w:val="1"/>
      <w:tblInd w:w="0" w:type="dxa"/>
    </w:tblPr>
    <w:tblStylePr w:type="band1Horz">
      <w:tcPr>
        <w:shd w:val="clear" w:color="ffffff" w:themeColor="accent3" w:themeTint="40" w:fill="e6eed5" w:themeFill="accent3" w:themeFillTint="40"/>
      </w:tcPr>
    </w:tblStylePr>
    <w:tblStylePr w:type="band1Vert">
      <w:tcPr>
        <w:shd w:val="clear" w:color="ffffff" w:themeColor="accent3" w:themeTint="40" w:fill="e6eed5" w:themeFill="accent3"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000000" w:themeColor="accent3" w:sz="4" w:space="0"/>
          <w:right w:val="none" w:color="000000" w:sz="4" w:space="0"/>
        </w:tcBorders>
      </w:tcPr>
    </w:tblStylePr>
    <w:tblStylePr w:type="lastCol">
      <w:rPr>
        <w:b/>
        <w:color w:val="404040"/>
      </w:rPr>
    </w:tblStylePr>
    <w:tblStylePr w:type="lastRow">
      <w:rPr>
        <w:b/>
        <w:color w:val="404040"/>
      </w:rPr>
      <w:tcPr>
        <w:tcBorders>
          <w:top w:val="single" w:color="000000" w:themeColor="accent3" w:sz="4" w:space="0"/>
          <w:left w:val="none" w:color="000000" w:sz="4" w:space="0"/>
          <w:bottom w:val="none" w:color="000000" w:sz="4" w:space="0"/>
          <w:right w:val="none" w:color="000000" w:sz="4" w:space="0"/>
        </w:tcBorders>
      </w:tcPr>
    </w:tblStylePr>
  </w:style>
  <w:style w:type="table" w:styleId="108">
    <w:name w:val="List Table 1 Light - Accent 4"/>
    <w:basedOn w:val="32"/>
    <w:uiPriority w:val="99"/>
    <w:pPr>
      <w:spacing w:after="0" w:line="240" w:lineRule="auto"/>
    </w:pPr>
    <w:tblPr>
      <w:tblStyleRowBandSize w:val="1"/>
      <w:tblStyleColBandSize w:val="1"/>
      <w:tblInd w:w="0" w:type="dxa"/>
    </w:tblPr>
    <w:tblStylePr w:type="band1Horz">
      <w:tcPr>
        <w:shd w:val="clear" w:color="ffffff" w:themeColor="accent4" w:themeTint="40" w:fill="dfd8e7" w:themeFill="accent4" w:themeFillTint="40"/>
      </w:tcPr>
    </w:tblStylePr>
    <w:tblStylePr w:type="band1Vert">
      <w:tcPr>
        <w:shd w:val="clear" w:color="ffffff" w:themeColor="accent4" w:themeTint="40" w:fill="dfd8e7" w:themeFill="accent4"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000000" w:themeColor="accent4" w:sz="4" w:space="0"/>
          <w:right w:val="none" w:color="000000" w:sz="4" w:space="0"/>
        </w:tcBorders>
      </w:tcPr>
    </w:tblStylePr>
    <w:tblStylePr w:type="lastCol">
      <w:rPr>
        <w:b/>
        <w:color w:val="404040"/>
      </w:rPr>
    </w:tblStylePr>
    <w:tblStylePr w:type="lastRow">
      <w:rPr>
        <w:b/>
        <w:color w:val="404040"/>
      </w:rPr>
      <w:tcPr>
        <w:tcBorders>
          <w:top w:val="single" w:color="000000" w:themeColor="accent4" w:sz="4" w:space="0"/>
          <w:left w:val="none" w:color="000000" w:sz="4" w:space="0"/>
          <w:bottom w:val="none" w:color="000000" w:sz="4" w:space="0"/>
          <w:right w:val="none" w:color="000000" w:sz="4" w:space="0"/>
        </w:tcBorders>
      </w:tcPr>
    </w:tblStylePr>
  </w:style>
  <w:style w:type="table" w:styleId="109">
    <w:name w:val="List Table 1 Light - Accent 5"/>
    <w:basedOn w:val="32"/>
    <w:uiPriority w:val="99"/>
    <w:pPr>
      <w:spacing w:after="0" w:line="240" w:lineRule="auto"/>
    </w:pPr>
    <w:tblPr>
      <w:tblStyleRowBandSize w:val="1"/>
      <w:tblStyleColBandSize w:val="1"/>
      <w:tblInd w:w="0" w:type="dxa"/>
    </w:tblPr>
    <w:tblStylePr w:type="band1Horz">
      <w:tcPr>
        <w:shd w:val="clear" w:color="ffffff" w:themeColor="accent5" w:themeTint="40" w:fill="d1eaf0" w:themeFill="accent5" w:themeFillTint="40"/>
      </w:tcPr>
    </w:tblStylePr>
    <w:tblStylePr w:type="band1Vert">
      <w:tcPr>
        <w:shd w:val="clear" w:color="ffffff" w:themeColor="accent5" w:themeTint="40" w:fill="d1eaf0" w:themeFill="accent5"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000000" w:themeColor="accent5" w:sz="4" w:space="0"/>
          <w:right w:val="none" w:color="000000" w:sz="4" w:space="0"/>
        </w:tcBorders>
      </w:tcPr>
    </w:tblStylePr>
    <w:tblStylePr w:type="lastCol">
      <w:rPr>
        <w:b/>
        <w:color w:val="404040"/>
      </w:rPr>
    </w:tblStylePr>
    <w:tblStylePr w:type="lastRow">
      <w:rPr>
        <w:b/>
        <w:color w:val="404040"/>
      </w:rPr>
      <w:tcPr>
        <w:tcBorders>
          <w:top w:val="single" w:color="000000" w:themeColor="accent5" w:sz="4" w:space="0"/>
          <w:left w:val="none" w:color="000000" w:sz="4" w:space="0"/>
          <w:bottom w:val="none" w:color="000000" w:sz="4" w:space="0"/>
          <w:right w:val="none" w:color="000000" w:sz="4" w:space="0"/>
        </w:tcBorders>
      </w:tcPr>
    </w:tblStylePr>
  </w:style>
  <w:style w:type="table" w:styleId="110">
    <w:name w:val="List Table 1 Light - Accent 6"/>
    <w:basedOn w:val="32"/>
    <w:uiPriority w:val="99"/>
    <w:pPr>
      <w:spacing w:after="0" w:line="240" w:lineRule="auto"/>
    </w:pPr>
    <w:tblPr>
      <w:tblStyleRowBandSize w:val="1"/>
      <w:tblStyleColBandSize w:val="1"/>
      <w:tblInd w:w="0" w:type="dxa"/>
    </w:tblPr>
    <w:tblStylePr w:type="band1Horz">
      <w:tcPr>
        <w:shd w:val="clear" w:color="ffffff" w:themeColor="accent6" w:themeTint="40" w:fill="fce4d1" w:themeFill="accent6" w:themeFillTint="40"/>
      </w:tcPr>
    </w:tblStylePr>
    <w:tblStylePr w:type="band1Vert">
      <w:tcPr>
        <w:shd w:val="clear" w:color="ffffff" w:themeColor="accent6" w:themeTint="40" w:fill="fce4d1" w:themeFill="accent6"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000000" w:themeColor="accent6" w:sz="4" w:space="0"/>
          <w:right w:val="none" w:color="000000" w:sz="4" w:space="0"/>
        </w:tcBorders>
      </w:tcPr>
    </w:tblStylePr>
    <w:tblStylePr w:type="lastCol">
      <w:rPr>
        <w:b/>
        <w:color w:val="404040"/>
      </w:rPr>
    </w:tblStylePr>
    <w:tblStylePr w:type="lastRow">
      <w:rPr>
        <w:b/>
        <w:color w:val="404040"/>
      </w:rPr>
      <w:tcPr>
        <w:tcBorders>
          <w:top w:val="single" w:color="000000" w:themeColor="accent6" w:sz="4" w:space="0"/>
          <w:left w:val="none" w:color="000000" w:sz="4" w:space="0"/>
          <w:bottom w:val="none" w:color="000000" w:sz="4" w:space="0"/>
          <w:right w:val="none" w:color="000000" w:sz="4" w:space="0"/>
        </w:tcBorders>
      </w:tcPr>
    </w:tblStylePr>
  </w:style>
  <w:style w:type="table" w:styleId="111">
    <w:name w:val="List Table 2"/>
    <w:basedOn w:val="32"/>
    <w:uiPriority w:val="99"/>
    <w:pPr>
      <w:spacing w:after="0" w:line="240" w:lineRule="auto"/>
    </w:pPr>
    <w:tblPr>
      <w:tblStyleRowBandSize w:val="1"/>
      <w:tblStyleColBandSize w:val="1"/>
      <w:tblInd w:w="0" w:type="dxa"/>
      <w:tblBorders>
        <w:top w:val="single" w:color="000000" w:themeColor="text1" w:themeTint="90" w:sz="4" w:space="0"/>
        <w:bottom w:val="single" w:color="000000" w:themeColor="text1" w:themeTint="90" w:sz="4" w:space="0"/>
        <w:insideH w:val="single" w:color="000000" w:themeColor="text1" w:themeTint="90" w:sz="4" w:space="0"/>
      </w:tblBorders>
    </w:tblPr>
    <w:tblStylePr w:type="band1Horz">
      <w:rPr>
        <w:rFonts w:ascii="Arial" w:hAnsi="Arial"/>
        <w:color w:val="404040"/>
        <w:sz w:val="22"/>
      </w:rPr>
      <w:tcPr>
        <w:shd w:val="clear" w:color="ffffff" w:themeColor="text1" w:themeTint="40" w:fill="bfbfbf" w:themeFill="text1" w:themeFillTint="40"/>
      </w:tcPr>
    </w:tblStylePr>
    <w:tblStylePr w:type="band1Vert">
      <w:rPr>
        <w:rFonts w:ascii="Arial" w:hAnsi="Arial"/>
        <w:color w:val="404040"/>
        <w:sz w:val="22"/>
      </w:rPr>
      <w:tcPr>
        <w:shd w:val="clear" w:color="ffffff" w:themeColor="text1" w:themeTint="40" w:fill="bfbfbf" w:themeFill="text1"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000000" w:themeColor="text1" w:themeTint="90" w:sz="4" w:space="0"/>
          <w:left w:val="none" w:color="000000" w:sz="4" w:space="0"/>
          <w:bottom w:val="single" w:color="000000" w:themeColor="text1"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000000" w:themeColor="text1" w:themeTint="90" w:sz="4" w:space="0"/>
          <w:left w:val="none" w:color="000000" w:sz="4" w:space="0"/>
          <w:bottom w:val="single" w:color="000000" w:themeColor="text1" w:themeTint="90" w:sz="4" w:space="0"/>
          <w:right w:val="none" w:color="000000" w:sz="4" w:space="0"/>
        </w:tcBorders>
      </w:tcPr>
    </w:tblStylePr>
  </w:style>
  <w:style w:type="table" w:styleId="112">
    <w:name w:val="List Table 2 - Accent 1"/>
    <w:basedOn w:val="32"/>
    <w:uiPriority w:val="99"/>
    <w:pPr>
      <w:spacing w:after="0" w:line="240" w:lineRule="auto"/>
    </w:pPr>
    <w:tblPr>
      <w:tblStyleRowBandSize w:val="1"/>
      <w:tblStyleColBandSize w:val="1"/>
      <w:tblInd w:w="0" w:type="dxa"/>
      <w:tblBorders>
        <w:top w:val="single" w:color="000000" w:themeColor="accent1" w:themeTint="90" w:sz="4" w:space="0"/>
        <w:bottom w:val="single" w:color="000000" w:themeColor="accent1" w:themeTint="90" w:sz="4" w:space="0"/>
        <w:insideH w:val="single" w:color="000000" w:themeColor="accent1" w:themeTint="90" w:sz="4" w:space="0"/>
      </w:tblBorders>
    </w:tblPr>
    <w:tblStylePr w:type="band1Horz">
      <w:rPr>
        <w:rFonts w:ascii="Arial" w:hAnsi="Arial"/>
        <w:color w:val="404040"/>
        <w:sz w:val="22"/>
      </w:rPr>
      <w:tcPr>
        <w:shd w:val="clear" w:color="ffffff" w:themeColor="accent1" w:themeTint="40" w:fill="d3e0ee" w:themeFill="accent1" w:themeFillTint="40"/>
      </w:tcPr>
    </w:tblStylePr>
    <w:tblStylePr w:type="band1Vert">
      <w:rPr>
        <w:rFonts w:ascii="Arial" w:hAnsi="Arial"/>
        <w:color w:val="404040"/>
        <w:sz w:val="22"/>
      </w:rPr>
      <w:tcPr>
        <w:shd w:val="clear" w:color="ffffff" w:themeColor="accent1" w:themeTint="40" w:fill="d3e0ee" w:themeFill="accent1"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000000" w:themeColor="accent1" w:themeTint="90" w:sz="4" w:space="0"/>
          <w:left w:val="none" w:color="000000" w:sz="4" w:space="0"/>
          <w:bottom w:val="single" w:color="000000" w:themeColor="accent1"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000000" w:themeColor="accent1" w:themeTint="90" w:sz="4" w:space="0"/>
          <w:left w:val="none" w:color="000000" w:sz="4" w:space="0"/>
          <w:bottom w:val="single" w:color="000000" w:themeColor="accent1" w:themeTint="90" w:sz="4" w:space="0"/>
          <w:right w:val="none" w:color="000000" w:sz="4" w:space="0"/>
        </w:tcBorders>
      </w:tcPr>
    </w:tblStylePr>
  </w:style>
  <w:style w:type="table" w:styleId="113">
    <w:name w:val="List Table 2 - Accent 2"/>
    <w:basedOn w:val="32"/>
    <w:uiPriority w:val="99"/>
    <w:pPr>
      <w:spacing w:after="0" w:line="240" w:lineRule="auto"/>
    </w:pPr>
    <w:tblPr>
      <w:tblStyleRowBandSize w:val="1"/>
      <w:tblStyleColBandSize w:val="1"/>
      <w:tblInd w:w="0" w:type="dxa"/>
      <w:tblBorders>
        <w:top w:val="single" w:color="000000" w:themeColor="accent2" w:themeTint="90" w:sz="4" w:space="0"/>
        <w:bottom w:val="single" w:color="000000" w:themeColor="accent2" w:themeTint="90" w:sz="4" w:space="0"/>
        <w:insideH w:val="single" w:color="000000" w:themeColor="accent2" w:themeTint="90" w:sz="4" w:space="0"/>
      </w:tblBorders>
    </w:tblPr>
    <w:tblStylePr w:type="band1Horz">
      <w:rPr>
        <w:rFonts w:ascii="Arial" w:hAnsi="Arial"/>
        <w:color w:val="404040"/>
        <w:sz w:val="22"/>
      </w:rPr>
      <w:tcPr>
        <w:shd w:val="clear" w:color="ffffff" w:themeColor="accent2" w:themeTint="40" w:fill="efd3d2" w:themeFill="accent2" w:themeFillTint="40"/>
      </w:tcPr>
    </w:tblStylePr>
    <w:tblStylePr w:type="band1Vert">
      <w:rPr>
        <w:rFonts w:ascii="Arial" w:hAnsi="Arial"/>
        <w:color w:val="404040"/>
        <w:sz w:val="22"/>
      </w:rPr>
      <w:tcPr>
        <w:shd w:val="clear" w:color="ffffff" w:themeColor="accent2" w:themeTint="40" w:fill="efd3d2" w:themeFill="accent2"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000000" w:themeColor="accent2" w:themeTint="90" w:sz="4" w:space="0"/>
          <w:left w:val="none" w:color="000000" w:sz="4" w:space="0"/>
          <w:bottom w:val="single" w:color="000000" w:themeColor="accent2"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000000" w:themeColor="accent2" w:themeTint="90" w:sz="4" w:space="0"/>
          <w:left w:val="none" w:color="000000" w:sz="4" w:space="0"/>
          <w:bottom w:val="single" w:color="000000" w:themeColor="accent2" w:themeTint="90" w:sz="4" w:space="0"/>
          <w:right w:val="none" w:color="000000" w:sz="4" w:space="0"/>
        </w:tcBorders>
      </w:tcPr>
    </w:tblStylePr>
  </w:style>
  <w:style w:type="table" w:styleId="114">
    <w:name w:val="List Table 2 - Accent 3"/>
    <w:basedOn w:val="32"/>
    <w:uiPriority w:val="99"/>
    <w:pPr>
      <w:spacing w:after="0" w:line="240" w:lineRule="auto"/>
    </w:pPr>
    <w:tblPr>
      <w:tblStyleRowBandSize w:val="1"/>
      <w:tblStyleColBandSize w:val="1"/>
      <w:tblInd w:w="0" w:type="dxa"/>
      <w:tblBorders>
        <w:top w:val="single" w:color="000000" w:themeColor="accent3" w:themeTint="90" w:sz="4" w:space="0"/>
        <w:bottom w:val="single" w:color="000000" w:themeColor="accent3" w:themeTint="90" w:sz="4" w:space="0"/>
        <w:insideH w:val="single" w:color="000000" w:themeColor="accent3" w:themeTint="90" w:sz="4" w:space="0"/>
      </w:tblBorders>
    </w:tblPr>
    <w:tblStylePr w:type="band1Horz">
      <w:rPr>
        <w:rFonts w:ascii="Arial" w:hAnsi="Arial"/>
        <w:color w:val="404040"/>
        <w:sz w:val="22"/>
      </w:rPr>
      <w:tcPr>
        <w:shd w:val="clear" w:color="ffffff" w:themeColor="accent3" w:themeTint="40" w:fill="e6eed5" w:themeFill="accent3" w:themeFillTint="40"/>
      </w:tcPr>
    </w:tblStylePr>
    <w:tblStylePr w:type="band1Vert">
      <w:rPr>
        <w:rFonts w:ascii="Arial" w:hAnsi="Arial"/>
        <w:color w:val="404040"/>
        <w:sz w:val="22"/>
      </w:rPr>
      <w:tcPr>
        <w:shd w:val="clear" w:color="ffffff" w:themeColor="accent3" w:themeTint="40" w:fill="e6eed5" w:themeFill="accent3"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000000" w:themeColor="accent3" w:themeTint="90" w:sz="4" w:space="0"/>
          <w:left w:val="none" w:color="000000" w:sz="4" w:space="0"/>
          <w:bottom w:val="single" w:color="000000" w:themeColor="accent3"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000000" w:themeColor="accent3" w:themeTint="90" w:sz="4" w:space="0"/>
          <w:left w:val="none" w:color="000000" w:sz="4" w:space="0"/>
          <w:bottom w:val="single" w:color="000000" w:themeColor="accent3" w:themeTint="90" w:sz="4" w:space="0"/>
          <w:right w:val="none" w:color="000000" w:sz="4" w:space="0"/>
        </w:tcBorders>
      </w:tcPr>
    </w:tblStylePr>
  </w:style>
  <w:style w:type="table" w:styleId="115">
    <w:name w:val="List Table 2 - Accent 4"/>
    <w:basedOn w:val="32"/>
    <w:uiPriority w:val="99"/>
    <w:pPr>
      <w:spacing w:after="0" w:line="240" w:lineRule="auto"/>
    </w:pPr>
    <w:tblPr>
      <w:tblStyleRowBandSize w:val="1"/>
      <w:tblStyleColBandSize w:val="1"/>
      <w:tblInd w:w="0" w:type="dxa"/>
      <w:tblBorders>
        <w:top w:val="single" w:color="000000" w:themeColor="accent4" w:themeTint="90" w:sz="4" w:space="0"/>
        <w:bottom w:val="single" w:color="000000" w:themeColor="accent4" w:themeTint="90" w:sz="4" w:space="0"/>
        <w:insideH w:val="single" w:color="000000" w:themeColor="accent4" w:themeTint="90" w:sz="4" w:space="0"/>
      </w:tblBorders>
    </w:tblPr>
    <w:tblStylePr w:type="band1Horz">
      <w:rPr>
        <w:rFonts w:ascii="Arial" w:hAnsi="Arial"/>
        <w:color w:val="404040"/>
        <w:sz w:val="22"/>
      </w:rPr>
      <w:tcPr>
        <w:shd w:val="clear" w:color="ffffff" w:themeColor="accent4" w:themeTint="40" w:fill="dfd8e7" w:themeFill="accent4" w:themeFillTint="40"/>
      </w:tcPr>
    </w:tblStylePr>
    <w:tblStylePr w:type="band1Vert">
      <w:rPr>
        <w:rFonts w:ascii="Arial" w:hAnsi="Arial"/>
        <w:color w:val="404040"/>
        <w:sz w:val="22"/>
      </w:rPr>
      <w:tcPr>
        <w:shd w:val="clear" w:color="ffffff" w:themeColor="accent4" w:themeTint="40" w:fill="dfd8e7" w:themeFill="accent4"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000000" w:themeColor="accent4" w:themeTint="90" w:sz="4" w:space="0"/>
          <w:left w:val="none" w:color="000000" w:sz="4" w:space="0"/>
          <w:bottom w:val="single" w:color="000000" w:themeColor="accent4"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000000" w:themeColor="accent4" w:themeTint="90" w:sz="4" w:space="0"/>
          <w:left w:val="none" w:color="000000" w:sz="4" w:space="0"/>
          <w:bottom w:val="single" w:color="000000" w:themeColor="accent4" w:themeTint="90" w:sz="4" w:space="0"/>
          <w:right w:val="none" w:color="000000" w:sz="4" w:space="0"/>
        </w:tcBorders>
      </w:tcPr>
    </w:tblStylePr>
  </w:style>
  <w:style w:type="table" w:styleId="116">
    <w:name w:val="List Table 2 - Accent 5"/>
    <w:basedOn w:val="32"/>
    <w:uiPriority w:val="99"/>
    <w:pPr>
      <w:spacing w:after="0" w:line="240" w:lineRule="auto"/>
    </w:pPr>
    <w:tblPr>
      <w:tblStyleRowBandSize w:val="1"/>
      <w:tblStyleColBandSize w:val="1"/>
      <w:tblInd w:w="0" w:type="dxa"/>
      <w:tblBorders>
        <w:top w:val="single" w:color="000000" w:themeColor="accent5" w:themeTint="90" w:sz="4" w:space="0"/>
        <w:bottom w:val="single" w:color="000000" w:themeColor="accent5" w:themeTint="90" w:sz="4" w:space="0"/>
        <w:insideH w:val="single" w:color="000000" w:themeColor="accent5" w:themeTint="90" w:sz="4" w:space="0"/>
      </w:tblBorders>
    </w:tblPr>
    <w:tblStylePr w:type="band1Horz">
      <w:rPr>
        <w:rFonts w:ascii="Arial" w:hAnsi="Arial"/>
        <w:color w:val="404040"/>
        <w:sz w:val="22"/>
      </w:rPr>
      <w:tcPr>
        <w:shd w:val="clear" w:color="ffffff" w:themeColor="accent5" w:themeTint="40" w:fill="d1eaf0" w:themeFill="accent5" w:themeFillTint="40"/>
      </w:tcPr>
    </w:tblStylePr>
    <w:tblStylePr w:type="band1Vert">
      <w:rPr>
        <w:rFonts w:ascii="Arial" w:hAnsi="Arial"/>
        <w:color w:val="404040"/>
        <w:sz w:val="22"/>
      </w:rPr>
      <w:tcPr>
        <w:shd w:val="clear" w:color="ffffff" w:themeColor="accent5" w:themeTint="40" w:fill="d1eaf0" w:themeFill="accent5"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000000" w:themeColor="accent5" w:themeTint="90" w:sz="4" w:space="0"/>
          <w:left w:val="none" w:color="000000" w:sz="4" w:space="0"/>
          <w:bottom w:val="single" w:color="000000" w:themeColor="accent5"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000000" w:themeColor="accent5" w:themeTint="90" w:sz="4" w:space="0"/>
          <w:left w:val="none" w:color="000000" w:sz="4" w:space="0"/>
          <w:bottom w:val="single" w:color="000000" w:themeColor="accent5" w:themeTint="90" w:sz="4" w:space="0"/>
          <w:right w:val="none" w:color="000000" w:sz="4" w:space="0"/>
        </w:tcBorders>
      </w:tcPr>
    </w:tblStylePr>
  </w:style>
  <w:style w:type="table" w:styleId="117">
    <w:name w:val="List Table 2 - Accent 6"/>
    <w:basedOn w:val="32"/>
    <w:uiPriority w:val="99"/>
    <w:pPr>
      <w:spacing w:after="0" w:line="240" w:lineRule="auto"/>
    </w:pPr>
    <w:tblPr>
      <w:tblStyleRowBandSize w:val="1"/>
      <w:tblStyleColBandSize w:val="1"/>
      <w:tblInd w:w="0" w:type="dxa"/>
      <w:tblBorders>
        <w:top w:val="single" w:color="000000" w:themeColor="accent6" w:themeTint="90" w:sz="4" w:space="0"/>
        <w:bottom w:val="single" w:color="000000" w:themeColor="accent6" w:themeTint="90" w:sz="4" w:space="0"/>
        <w:insideH w:val="single" w:color="000000" w:themeColor="accent6" w:themeTint="90" w:sz="4" w:space="0"/>
      </w:tblBorders>
    </w:tblPr>
    <w:tblStylePr w:type="band1Horz">
      <w:rPr>
        <w:rFonts w:ascii="Arial" w:hAnsi="Arial"/>
        <w:color w:val="404040"/>
        <w:sz w:val="22"/>
      </w:rPr>
      <w:tcPr>
        <w:shd w:val="clear" w:color="ffffff" w:themeColor="accent6" w:themeTint="40" w:fill="fce4d1" w:themeFill="accent6" w:themeFillTint="40"/>
      </w:tcPr>
    </w:tblStylePr>
    <w:tblStylePr w:type="band1Vert">
      <w:rPr>
        <w:rFonts w:ascii="Arial" w:hAnsi="Arial"/>
        <w:color w:val="404040"/>
        <w:sz w:val="22"/>
      </w:rPr>
      <w:tcPr>
        <w:shd w:val="clear" w:color="ffffff" w:themeColor="accent6" w:themeTint="40" w:fill="fce4d1" w:themeFill="accent6"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000000" w:themeColor="accent6" w:themeTint="90" w:sz="4" w:space="0"/>
          <w:left w:val="none" w:color="000000" w:sz="4" w:space="0"/>
          <w:bottom w:val="single" w:color="000000" w:themeColor="accent6"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000000" w:themeColor="accent6" w:themeTint="90" w:sz="4" w:space="0"/>
          <w:left w:val="none" w:color="000000" w:sz="4" w:space="0"/>
          <w:bottom w:val="single" w:color="000000" w:themeColor="accent6" w:themeTint="90" w:sz="4" w:space="0"/>
          <w:right w:val="none" w:color="000000" w:sz="4" w:space="0"/>
        </w:tcBorders>
      </w:tcPr>
    </w:tblStylePr>
  </w:style>
  <w:style w:type="table" w:styleId="118">
    <w:name w:val="List Table 3"/>
    <w:basedOn w:val="32"/>
    <w:uiPriority w:val="99"/>
    <w:pPr>
      <w:spacing w:after="0" w:line="240" w:lineRule="auto"/>
    </w:pPr>
    <w:tblPr>
      <w:tblStyleRowBandSize w:val="1"/>
      <w:tblStyleColBandSize w:val="1"/>
      <w:tblInd w:w="0" w:type="dxa"/>
      <w:tblBorders>
        <w:top w:val="single" w:color="000000" w:themeColor="text1" w:sz="4" w:space="0"/>
        <w:left w:val="single" w:color="000000" w:themeColor="text1" w:sz="4" w:space="0"/>
        <w:bottom w:val="single" w:color="000000" w:themeColor="text1" w:sz="4" w:space="0"/>
        <w:right w:val="single" w:color="000000" w:themeColor="text1" w:sz="4" w:space="0"/>
      </w:tblBorders>
    </w:tblPr>
    <w:tblStylePr w:type="band1Horz">
      <w:rPr>
        <w:rFonts w:ascii="Arial" w:hAnsi="Arial"/>
        <w:color w:val="404040"/>
        <w:sz w:val="22"/>
      </w:rPr>
      <w:tcPr>
        <w:tcBorders>
          <w:top w:val="single" w:color="000000" w:themeColor="text1" w:sz="4" w:space="0"/>
          <w:bottom w:val="single" w:color="000000" w:themeColor="text1" w:sz="4" w:space="0"/>
        </w:tcBorders>
      </w:tcPr>
    </w:tblStylePr>
    <w:tblStylePr w:type="band1Vert">
      <w:rPr>
        <w:rFonts w:ascii="Arial" w:hAnsi="Arial"/>
        <w:color w:val="404040"/>
        <w:sz w:val="22"/>
      </w:rPr>
      <w:tcPr>
        <w:tcBorders>
          <w:left w:val="single" w:color="000000" w:themeColor="text1" w:sz="4" w:space="0"/>
          <w:right w:val="single" w:color="000000" w:themeColor="text1" w:sz="4" w:space="0"/>
        </w:tcBorders>
      </w:tcPr>
    </w:tblStylePr>
    <w:tblStylePr w:type="firstCol">
      <w:rPr>
        <w:b/>
        <w:color w:val="404040"/>
      </w:rPr>
    </w:tblStylePr>
    <w:tblStylePr w:type="firstRow">
      <w:rPr>
        <w:rFonts w:ascii="Arial" w:hAnsi="Arial"/>
        <w:b/>
        <w:color w:val="ffffff"/>
        <w:sz w:val="22"/>
      </w:rPr>
      <w:tcPr>
        <w:shd w:val="clear" w:color="ffffff" w:themeColor="text1" w:fill="000000" w:themeFill="text1"/>
      </w:tcPr>
    </w:tblStylePr>
    <w:tblStylePr w:type="lastCol">
      <w:rPr>
        <w:b/>
        <w:color w:val="404040"/>
      </w:rPr>
    </w:tblStylePr>
    <w:tblStylePr w:type="lastRow">
      <w:rPr>
        <w:b/>
        <w:color w:val="404040"/>
      </w:rPr>
    </w:tblStylePr>
  </w:style>
  <w:style w:type="table" w:styleId="119">
    <w:name w:val="List Table 3 - Accent 1"/>
    <w:basedOn w:val="32"/>
    <w:uiPriority w:val="99"/>
    <w:pPr>
      <w:spacing w:after="0" w:line="240" w:lineRule="auto"/>
    </w:pPr>
    <w:tblPr>
      <w:tblStyleRowBandSize w:val="1"/>
      <w:tblStyleColBandSize w:val="1"/>
      <w:tblInd w:w="0" w:type="dxa"/>
      <w:tblBorders>
        <w:top w:val="single" w:color="000000" w:themeColor="accent1" w:sz="4" w:space="0"/>
        <w:left w:val="single" w:color="000000" w:themeColor="accent1" w:sz="4" w:space="0"/>
        <w:bottom w:val="single" w:color="000000" w:themeColor="accent1" w:sz="4" w:space="0"/>
        <w:right w:val="single" w:color="000000" w:themeColor="accent1" w:sz="4" w:space="0"/>
      </w:tblBorders>
    </w:tblPr>
    <w:tblStylePr w:type="band1Horz">
      <w:rPr>
        <w:rFonts w:ascii="Arial" w:hAnsi="Arial"/>
        <w:color w:val="404040"/>
        <w:sz w:val="22"/>
      </w:rPr>
      <w:tcPr>
        <w:tcBorders>
          <w:top w:val="single" w:color="000000" w:themeColor="accent1" w:sz="4" w:space="0"/>
          <w:bottom w:val="single" w:color="000000" w:themeColor="accent1" w:sz="4" w:space="0"/>
        </w:tcBorders>
      </w:tcPr>
    </w:tblStylePr>
    <w:tblStylePr w:type="band1Vert">
      <w:rPr>
        <w:rFonts w:ascii="Arial" w:hAnsi="Arial"/>
        <w:color w:val="404040"/>
        <w:sz w:val="22"/>
      </w:rPr>
      <w:tcPr>
        <w:tcBorders>
          <w:left w:val="single" w:color="000000" w:themeColor="accent1" w:sz="4" w:space="0"/>
          <w:right w:val="single" w:color="000000" w:themeColor="accent1" w:sz="4" w:space="0"/>
        </w:tcBorders>
      </w:tcPr>
    </w:tblStylePr>
    <w:tblStylePr w:type="firstCol">
      <w:rPr>
        <w:b/>
        <w:color w:val="404040"/>
      </w:rPr>
    </w:tblStylePr>
    <w:tblStylePr w:type="firstRow">
      <w:rPr>
        <w:rFonts w:ascii="Arial" w:hAnsi="Arial"/>
        <w:b/>
        <w:color w:val="ffffff"/>
        <w:sz w:val="22"/>
      </w:rPr>
      <w:tcPr>
        <w:shd w:val="clear" w:color="ffffff" w:themeColor="accent1" w:fill="4f81bd" w:themeFill="accent1"/>
      </w:tcPr>
    </w:tblStylePr>
    <w:tblStylePr w:type="lastCol">
      <w:rPr>
        <w:b/>
        <w:color w:val="404040"/>
      </w:rPr>
    </w:tblStylePr>
    <w:tblStylePr w:type="lastRow">
      <w:rPr>
        <w:b/>
        <w:color w:val="404040"/>
      </w:rPr>
    </w:tblStylePr>
  </w:style>
  <w:style w:type="table" w:styleId="120">
    <w:name w:val="List Table 3 - Accent 2"/>
    <w:basedOn w:val="32"/>
    <w:uiPriority w:val="99"/>
    <w:pPr>
      <w:spacing w:after="0" w:line="240" w:lineRule="auto"/>
    </w:pPr>
    <w:tblPr>
      <w:tblStyleRowBandSize w:val="1"/>
      <w:tblStyleColBandSize w:val="1"/>
      <w:tblInd w:w="0" w:type="dxa"/>
      <w:tblBorders>
        <w:top w:val="single" w:color="000000" w:themeColor="accent2" w:themeTint="97" w:sz="4" w:space="0"/>
        <w:left w:val="single" w:color="000000" w:themeColor="accent2" w:themeTint="97" w:sz="4" w:space="0"/>
        <w:bottom w:val="single" w:color="000000" w:themeColor="accent2" w:themeTint="97" w:sz="4" w:space="0"/>
        <w:right w:val="single" w:color="000000" w:themeColor="accent2" w:themeTint="97" w:sz="4" w:space="0"/>
      </w:tblBorders>
    </w:tblPr>
    <w:tblStylePr w:type="band1Horz">
      <w:rPr>
        <w:rFonts w:ascii="Arial" w:hAnsi="Arial"/>
        <w:color w:val="404040"/>
        <w:sz w:val="22"/>
      </w:rPr>
      <w:tcPr>
        <w:tcBorders>
          <w:top w:val="single" w:color="000000" w:themeColor="accent2" w:themeTint="97" w:sz="4" w:space="0"/>
          <w:bottom w:val="single" w:color="000000" w:themeColor="accent2" w:themeTint="97" w:sz="4" w:space="0"/>
        </w:tcBorders>
      </w:tcPr>
    </w:tblStylePr>
    <w:tblStylePr w:type="band1Vert">
      <w:rPr>
        <w:rFonts w:ascii="Arial" w:hAnsi="Arial"/>
        <w:color w:val="404040"/>
        <w:sz w:val="22"/>
      </w:rPr>
      <w:tcPr>
        <w:tcBorders>
          <w:left w:val="single" w:color="000000" w:themeColor="accent2" w:themeTint="97" w:sz="4" w:space="0"/>
          <w:right w:val="single" w:color="000000" w:themeColor="accent2" w:themeTint="97" w:sz="4" w:space="0"/>
        </w:tcBorders>
      </w:tcPr>
    </w:tblStylePr>
    <w:tblStylePr w:type="firstCol">
      <w:rPr>
        <w:b/>
        <w:color w:val="404040"/>
      </w:rPr>
    </w:tblStylePr>
    <w:tblStylePr w:type="firstRow">
      <w:rPr>
        <w:rFonts w:ascii="Arial" w:hAnsi="Arial"/>
        <w:b/>
        <w:color w:val="ffffff"/>
        <w:sz w:val="22"/>
      </w:rPr>
      <w:tcPr>
        <w:shd w:val="clear" w:color="ffffff" w:themeColor="accent2" w:themeTint="97" w:fill="d99694" w:themeFill="accent2" w:themeFillTint="97"/>
      </w:tcPr>
    </w:tblStylePr>
    <w:tblStylePr w:type="lastCol">
      <w:rPr>
        <w:b/>
        <w:color w:val="404040"/>
      </w:rPr>
    </w:tblStylePr>
    <w:tblStylePr w:type="lastRow">
      <w:rPr>
        <w:b/>
        <w:color w:val="404040"/>
      </w:rPr>
    </w:tblStylePr>
  </w:style>
  <w:style w:type="table" w:styleId="121">
    <w:name w:val="List Table 3 - Accent 3"/>
    <w:basedOn w:val="32"/>
    <w:uiPriority w:val="99"/>
    <w:pPr>
      <w:spacing w:after="0" w:line="240" w:lineRule="auto"/>
    </w:pPr>
    <w:tblPr>
      <w:tblStyleRowBandSize w:val="1"/>
      <w:tblStyleColBandSize w:val="1"/>
      <w:tblInd w:w="0" w:type="dxa"/>
      <w:tblBorders>
        <w:top w:val="single" w:color="000000" w:themeColor="accent3" w:themeTint="98" w:sz="4" w:space="0"/>
        <w:left w:val="single" w:color="000000" w:themeColor="accent3" w:themeTint="98" w:sz="4" w:space="0"/>
        <w:bottom w:val="single" w:color="000000" w:themeColor="accent3" w:themeTint="98" w:sz="4" w:space="0"/>
        <w:right w:val="single" w:color="000000" w:themeColor="accent3" w:themeTint="98" w:sz="4" w:space="0"/>
      </w:tblBorders>
    </w:tblPr>
    <w:tblStylePr w:type="band1Horz">
      <w:rPr>
        <w:rFonts w:ascii="Arial" w:hAnsi="Arial"/>
        <w:color w:val="404040"/>
        <w:sz w:val="22"/>
      </w:rPr>
      <w:tcPr>
        <w:tcBorders>
          <w:top w:val="single" w:color="000000" w:themeColor="accent3" w:themeTint="98" w:sz="4" w:space="0"/>
          <w:bottom w:val="single" w:color="000000" w:themeColor="accent3" w:themeTint="98" w:sz="4" w:space="0"/>
        </w:tcBorders>
      </w:tcPr>
    </w:tblStylePr>
    <w:tblStylePr w:type="band1Vert">
      <w:rPr>
        <w:rFonts w:ascii="Arial" w:hAnsi="Arial"/>
        <w:color w:val="404040"/>
        <w:sz w:val="22"/>
      </w:rPr>
      <w:tcPr>
        <w:tcBorders>
          <w:left w:val="single" w:color="000000" w:themeColor="accent3" w:themeTint="98" w:sz="4" w:space="0"/>
          <w:right w:val="single" w:color="000000" w:themeColor="accent3" w:themeTint="98" w:sz="4" w:space="0"/>
        </w:tcBorders>
      </w:tcPr>
    </w:tblStylePr>
    <w:tblStylePr w:type="firstCol">
      <w:rPr>
        <w:b/>
        <w:color w:val="404040"/>
      </w:rPr>
    </w:tblStylePr>
    <w:tblStylePr w:type="firstRow">
      <w:rPr>
        <w:rFonts w:ascii="Arial" w:hAnsi="Arial"/>
        <w:b/>
        <w:color w:val="ffffff"/>
        <w:sz w:val="22"/>
      </w:rPr>
      <w:tcPr>
        <w:shd w:val="clear" w:color="ffffff" w:themeColor="accent3" w:themeTint="98" w:fill="c3d69b" w:themeFill="accent3" w:themeFillTint="98"/>
      </w:tcPr>
    </w:tblStylePr>
    <w:tblStylePr w:type="lastCol">
      <w:rPr>
        <w:b/>
        <w:color w:val="404040"/>
      </w:rPr>
    </w:tblStylePr>
    <w:tblStylePr w:type="lastRow">
      <w:rPr>
        <w:b/>
        <w:color w:val="404040"/>
      </w:rPr>
    </w:tblStylePr>
  </w:style>
  <w:style w:type="table" w:styleId="122">
    <w:name w:val="List Table 3 - Accent 4"/>
    <w:basedOn w:val="32"/>
    <w:uiPriority w:val="99"/>
    <w:pPr>
      <w:spacing w:after="0" w:line="240" w:lineRule="auto"/>
    </w:pPr>
    <w:tblPr>
      <w:tblStyleRowBandSize w:val="1"/>
      <w:tblStyleColBandSize w:val="1"/>
      <w:tblInd w:w="0" w:type="dxa"/>
      <w:tblBorders>
        <w:top w:val="single" w:color="000000" w:themeColor="accent4" w:themeTint="9A" w:sz="4" w:space="0"/>
        <w:left w:val="single" w:color="000000" w:themeColor="accent4" w:themeTint="9A" w:sz="4" w:space="0"/>
        <w:bottom w:val="single" w:color="000000" w:themeColor="accent4" w:themeTint="9A" w:sz="4" w:space="0"/>
        <w:right w:val="single" w:color="000000" w:themeColor="accent4" w:themeTint="9A" w:sz="4" w:space="0"/>
      </w:tblBorders>
    </w:tblPr>
    <w:tblStylePr w:type="band1Horz">
      <w:rPr>
        <w:rFonts w:ascii="Arial" w:hAnsi="Arial"/>
        <w:color w:val="404040"/>
        <w:sz w:val="22"/>
      </w:rPr>
      <w:tcPr>
        <w:tcBorders>
          <w:top w:val="single" w:color="000000" w:themeColor="accent4" w:themeTint="9A" w:sz="4" w:space="0"/>
          <w:bottom w:val="single" w:color="000000" w:themeColor="accent4" w:themeTint="9A" w:sz="4" w:space="0"/>
        </w:tcBorders>
      </w:tcPr>
    </w:tblStylePr>
    <w:tblStylePr w:type="band1Vert">
      <w:rPr>
        <w:rFonts w:ascii="Arial" w:hAnsi="Arial"/>
        <w:color w:val="404040"/>
        <w:sz w:val="22"/>
      </w:rPr>
      <w:tcPr>
        <w:tcBorders>
          <w:left w:val="single" w:color="000000" w:themeColor="accent4" w:themeTint="9A" w:sz="4" w:space="0"/>
          <w:right w:val="single" w:color="000000" w:themeColor="accent4" w:themeTint="9A" w:sz="4" w:space="0"/>
        </w:tcBorders>
      </w:tcPr>
    </w:tblStylePr>
    <w:tblStylePr w:type="firstCol">
      <w:rPr>
        <w:b/>
        <w:color w:val="404040"/>
      </w:rPr>
    </w:tblStylePr>
    <w:tblStylePr w:type="firstRow">
      <w:rPr>
        <w:rFonts w:ascii="Arial" w:hAnsi="Arial"/>
        <w:b/>
        <w:color w:val="ffffff"/>
        <w:sz w:val="22"/>
      </w:rPr>
      <w:tcPr>
        <w:shd w:val="clear" w:color="ffffff" w:themeColor="accent4" w:themeTint="9A" w:fill="b2a1c6" w:themeFill="accent4" w:themeFillTint="9A"/>
      </w:tcPr>
    </w:tblStylePr>
    <w:tblStylePr w:type="lastCol">
      <w:rPr>
        <w:b/>
        <w:color w:val="404040"/>
      </w:rPr>
    </w:tblStylePr>
    <w:tblStylePr w:type="lastRow">
      <w:rPr>
        <w:b/>
        <w:color w:val="404040"/>
      </w:rPr>
    </w:tblStylePr>
  </w:style>
  <w:style w:type="table" w:styleId="123">
    <w:name w:val="List Table 3 - Accent 5"/>
    <w:basedOn w:val="32"/>
    <w:uiPriority w:val="99"/>
    <w:pPr>
      <w:spacing w:after="0" w:line="240" w:lineRule="auto"/>
    </w:pPr>
    <w:tblPr>
      <w:tblStyleRowBandSize w:val="1"/>
      <w:tblStyleColBandSize w:val="1"/>
      <w:tblInd w:w="0" w:type="dxa"/>
      <w:tblBorders>
        <w:top w:val="single" w:color="000000" w:themeColor="accent5" w:themeTint="9A" w:sz="4" w:space="0"/>
        <w:left w:val="single" w:color="000000" w:themeColor="accent5" w:themeTint="9A" w:sz="4" w:space="0"/>
        <w:bottom w:val="single" w:color="000000" w:themeColor="accent5" w:themeTint="9A" w:sz="4" w:space="0"/>
        <w:right w:val="single" w:color="000000" w:themeColor="accent5" w:themeTint="9A" w:sz="4" w:space="0"/>
      </w:tblBorders>
    </w:tblPr>
    <w:tblStylePr w:type="band1Horz">
      <w:rPr>
        <w:rFonts w:ascii="Arial" w:hAnsi="Arial"/>
        <w:color w:val="404040"/>
        <w:sz w:val="22"/>
      </w:rPr>
      <w:tcPr>
        <w:tcBorders>
          <w:top w:val="single" w:color="000000" w:themeColor="accent5" w:themeTint="9A" w:sz="4" w:space="0"/>
          <w:bottom w:val="single" w:color="000000" w:themeColor="accent5" w:themeTint="9A" w:sz="4" w:space="0"/>
        </w:tcBorders>
      </w:tcPr>
    </w:tblStylePr>
    <w:tblStylePr w:type="band1Vert">
      <w:rPr>
        <w:rFonts w:ascii="Arial" w:hAnsi="Arial"/>
        <w:color w:val="404040"/>
        <w:sz w:val="22"/>
      </w:rPr>
      <w:tcPr>
        <w:tcBorders>
          <w:left w:val="single" w:color="000000" w:themeColor="accent5" w:themeTint="9A" w:sz="4" w:space="0"/>
          <w:right w:val="single" w:color="000000" w:themeColor="accent5" w:themeTint="9A" w:sz="4" w:space="0"/>
        </w:tcBorders>
      </w:tcPr>
    </w:tblStylePr>
    <w:tblStylePr w:type="firstCol">
      <w:rPr>
        <w:b/>
        <w:color w:val="404040"/>
      </w:rPr>
    </w:tblStylePr>
    <w:tblStylePr w:type="firstRow">
      <w:rPr>
        <w:rFonts w:ascii="Arial" w:hAnsi="Arial"/>
        <w:b/>
        <w:color w:val="ffffff"/>
        <w:sz w:val="22"/>
      </w:rPr>
      <w:tcPr>
        <w:shd w:val="clear" w:color="ffffff" w:themeColor="accent5" w:themeTint="9A" w:fill="91cddc" w:themeFill="accent5" w:themeFillTint="9A"/>
      </w:tcPr>
    </w:tblStylePr>
    <w:tblStylePr w:type="lastCol">
      <w:rPr>
        <w:b/>
        <w:color w:val="404040"/>
      </w:rPr>
    </w:tblStylePr>
    <w:tblStylePr w:type="lastRow">
      <w:rPr>
        <w:b/>
        <w:color w:val="404040"/>
      </w:rPr>
    </w:tblStylePr>
  </w:style>
  <w:style w:type="table" w:styleId="124">
    <w:name w:val="List Table 3 - Accent 6"/>
    <w:basedOn w:val="32"/>
    <w:uiPriority w:val="99"/>
    <w:pPr>
      <w:spacing w:after="0" w:line="240" w:lineRule="auto"/>
    </w:pPr>
    <w:tblPr>
      <w:tblStyleRowBandSize w:val="1"/>
      <w:tblStyleColBandSize w:val="1"/>
      <w:tblInd w:w="0" w:type="dxa"/>
      <w:tblBorders>
        <w:top w:val="single" w:color="000000" w:themeColor="accent6" w:themeTint="98" w:sz="4" w:space="0"/>
        <w:left w:val="single" w:color="000000" w:themeColor="accent6" w:themeTint="98" w:sz="4" w:space="0"/>
        <w:bottom w:val="single" w:color="000000" w:themeColor="accent6" w:themeTint="98" w:sz="4" w:space="0"/>
        <w:right w:val="single" w:color="000000" w:themeColor="accent6" w:themeTint="98" w:sz="4" w:space="0"/>
      </w:tblBorders>
    </w:tblPr>
    <w:tblStylePr w:type="band1Horz">
      <w:rPr>
        <w:rFonts w:ascii="Arial" w:hAnsi="Arial"/>
        <w:color w:val="404040"/>
        <w:sz w:val="22"/>
      </w:rPr>
      <w:tcPr>
        <w:tcBorders>
          <w:top w:val="single" w:color="000000" w:themeColor="accent6" w:themeTint="98" w:sz="4" w:space="0"/>
          <w:bottom w:val="single" w:color="000000" w:themeColor="accent6" w:themeTint="98" w:sz="4" w:space="0"/>
        </w:tcBorders>
      </w:tcPr>
    </w:tblStylePr>
    <w:tblStylePr w:type="band1Vert">
      <w:rPr>
        <w:rFonts w:ascii="Arial" w:hAnsi="Arial"/>
        <w:color w:val="404040"/>
        <w:sz w:val="22"/>
      </w:rPr>
      <w:tcPr>
        <w:tcBorders>
          <w:left w:val="single" w:color="000000" w:themeColor="accent6" w:themeTint="98" w:sz="4" w:space="0"/>
          <w:right w:val="single" w:color="000000" w:themeColor="accent6" w:themeTint="98" w:sz="4" w:space="0"/>
        </w:tcBorders>
      </w:tcPr>
    </w:tblStylePr>
    <w:tblStylePr w:type="firstCol">
      <w:rPr>
        <w:b/>
        <w:color w:val="404040"/>
      </w:rPr>
    </w:tblStylePr>
    <w:tblStylePr w:type="firstRow">
      <w:rPr>
        <w:rFonts w:ascii="Arial" w:hAnsi="Arial"/>
        <w:b/>
        <w:color w:val="ffffff"/>
        <w:sz w:val="22"/>
      </w:rPr>
      <w:tcPr>
        <w:shd w:val="clear" w:color="ffffff" w:themeColor="accent6" w:themeTint="98" w:fill="f9bf90" w:themeFill="accent6" w:themeFillTint="98"/>
      </w:tcPr>
    </w:tblStylePr>
    <w:tblStylePr w:type="lastCol">
      <w:rPr>
        <w:b/>
        <w:color w:val="404040"/>
      </w:rPr>
    </w:tblStylePr>
    <w:tblStylePr w:type="lastRow">
      <w:rPr>
        <w:b/>
        <w:color w:val="404040"/>
      </w:rPr>
    </w:tblStylePr>
  </w:style>
  <w:style w:type="table" w:styleId="125">
    <w:name w:val="List Table 4"/>
    <w:basedOn w:val="32"/>
    <w:uiPriority w:val="99"/>
    <w:pPr>
      <w:spacing w:after="0" w:line="240" w:lineRule="auto"/>
    </w:pPr>
    <w:tblPr>
      <w:tblStyleRowBandSize w:val="1"/>
      <w:tblStyleColBandSize w:val="1"/>
      <w:tblInd w:w="0"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tblBorders>
    </w:tblPr>
    <w:tblStylePr w:type="band1Horz">
      <w:rPr>
        <w:rFonts w:ascii="Arial" w:hAnsi="Arial"/>
        <w:color w:val="404040"/>
        <w:sz w:val="22"/>
      </w:rPr>
      <w:tcPr>
        <w:shd w:val="clear" w:color="ffffff" w:themeColor="text1" w:themeTint="40" w:fill="bfbfbf" w:themeFill="text1" w:themeFillTint="40"/>
      </w:tcPr>
    </w:tblStylePr>
    <w:tblStylePr w:type="band1Vert">
      <w:rPr>
        <w:rFonts w:ascii="Arial" w:hAnsi="Arial"/>
        <w:color w:val="404040"/>
        <w:sz w:val="22"/>
      </w:rPr>
      <w:tcPr>
        <w:shd w:val="clear" w:color="ffffff" w:themeColor="text1" w:themeTint="40" w:fill="bfbfbf" w:themeFill="text1" w:themeFillTint="40"/>
      </w:tcPr>
    </w:tblStylePr>
    <w:tblStylePr w:type="firstCol">
      <w:rPr>
        <w:b/>
        <w:color w:val="404040"/>
      </w:rPr>
    </w:tblStylePr>
    <w:tblStylePr w:type="firstRow">
      <w:rPr>
        <w:rFonts w:ascii="Arial" w:hAnsi="Arial"/>
        <w:b/>
        <w:color w:val="ffffff"/>
        <w:sz w:val="22"/>
      </w:rPr>
      <w:tcPr>
        <w:shd w:val="clear" w:color="ffffff" w:themeColor="text1" w:fill="000000" w:themeFill="text1"/>
      </w:tcPr>
    </w:tblStylePr>
    <w:tblStylePr w:type="lastCol">
      <w:rPr>
        <w:b/>
        <w:color w:val="404040"/>
      </w:rPr>
    </w:tblStylePr>
    <w:tblStylePr w:type="lastRow">
      <w:rPr>
        <w:b/>
        <w:color w:val="404040"/>
      </w:rPr>
    </w:tblStylePr>
  </w:style>
  <w:style w:type="table" w:styleId="126">
    <w:name w:val="List Table 4 - Accent 1"/>
    <w:basedOn w:val="32"/>
    <w:uiPriority w:val="99"/>
    <w:pPr>
      <w:spacing w:after="0" w:line="240" w:lineRule="auto"/>
    </w:pPr>
    <w:tblPr>
      <w:tblStyleRowBandSize w:val="1"/>
      <w:tblStyleColBandSize w:val="1"/>
      <w:tblInd w:w="0" w:type="dxa"/>
      <w:tblBorders>
        <w:top w:val="single" w:color="000000" w:themeColor="accent1" w:themeTint="90" w:sz="4" w:space="0"/>
        <w:left w:val="single" w:color="000000" w:themeColor="accent1" w:themeTint="90" w:sz="4" w:space="0"/>
        <w:bottom w:val="single" w:color="000000" w:themeColor="accent1" w:themeTint="90" w:sz="4" w:space="0"/>
        <w:right w:val="single" w:color="000000" w:themeColor="accent1" w:themeTint="90" w:sz="4" w:space="0"/>
        <w:insideH w:val="single" w:color="000000" w:themeColor="accent1" w:themeTint="90" w:sz="4" w:space="0"/>
      </w:tblBorders>
    </w:tblPr>
    <w:tblStylePr w:type="band1Horz">
      <w:rPr>
        <w:rFonts w:ascii="Arial" w:hAnsi="Arial"/>
        <w:color w:val="404040"/>
        <w:sz w:val="22"/>
      </w:rPr>
      <w:tcPr>
        <w:shd w:val="clear" w:color="ffffff" w:themeColor="accent1" w:themeTint="40" w:fill="d3e0ee" w:themeFill="accent1" w:themeFillTint="40"/>
      </w:tcPr>
    </w:tblStylePr>
    <w:tblStylePr w:type="band1Vert">
      <w:rPr>
        <w:rFonts w:ascii="Arial" w:hAnsi="Arial"/>
        <w:color w:val="404040"/>
        <w:sz w:val="22"/>
      </w:rPr>
      <w:tcPr>
        <w:shd w:val="clear" w:color="ffffff" w:themeColor="accent1" w:themeTint="40" w:fill="d3e0ee" w:themeFill="accent1" w:themeFillTint="40"/>
      </w:tcPr>
    </w:tblStylePr>
    <w:tblStylePr w:type="firstCol">
      <w:rPr>
        <w:b/>
        <w:color w:val="404040"/>
      </w:rPr>
    </w:tblStylePr>
    <w:tblStylePr w:type="firstRow">
      <w:rPr>
        <w:rFonts w:ascii="Arial" w:hAnsi="Arial"/>
        <w:b/>
        <w:color w:val="ffffff"/>
        <w:sz w:val="22"/>
      </w:rPr>
      <w:tcPr>
        <w:shd w:val="clear" w:color="ffffff" w:themeColor="accent1" w:fill="4f81bd" w:themeFill="accent1"/>
      </w:tcPr>
    </w:tblStylePr>
    <w:tblStylePr w:type="lastCol">
      <w:rPr>
        <w:b/>
        <w:color w:val="404040"/>
      </w:rPr>
    </w:tblStylePr>
    <w:tblStylePr w:type="lastRow">
      <w:rPr>
        <w:b/>
        <w:color w:val="404040"/>
      </w:rPr>
    </w:tblStylePr>
  </w:style>
  <w:style w:type="table" w:styleId="127">
    <w:name w:val="List Table 4 - Accent 2"/>
    <w:basedOn w:val="32"/>
    <w:uiPriority w:val="99"/>
    <w:pPr>
      <w:spacing w:after="0" w:line="240" w:lineRule="auto"/>
    </w:pPr>
    <w:tblPr>
      <w:tblStyleRowBandSize w:val="1"/>
      <w:tblStyleColBandSize w:val="1"/>
      <w:tblInd w:w="0" w:type="dxa"/>
      <w:tblBorders>
        <w:top w:val="single" w:color="000000" w:themeColor="accent2" w:themeTint="90" w:sz="4" w:space="0"/>
        <w:left w:val="single" w:color="000000" w:themeColor="accent2" w:themeTint="90" w:sz="4" w:space="0"/>
        <w:bottom w:val="single" w:color="000000" w:themeColor="accent2" w:themeTint="90" w:sz="4" w:space="0"/>
        <w:right w:val="single" w:color="000000" w:themeColor="accent2" w:themeTint="90" w:sz="4" w:space="0"/>
        <w:insideH w:val="single" w:color="000000" w:themeColor="accent2" w:themeTint="90" w:sz="4" w:space="0"/>
      </w:tblBorders>
    </w:tblPr>
    <w:tblStylePr w:type="band1Horz">
      <w:rPr>
        <w:rFonts w:ascii="Arial" w:hAnsi="Arial"/>
        <w:color w:val="404040"/>
        <w:sz w:val="22"/>
      </w:rPr>
      <w:tcPr>
        <w:shd w:val="clear" w:color="ffffff" w:themeColor="accent2" w:themeTint="40" w:fill="efd3d2" w:themeFill="accent2" w:themeFillTint="40"/>
      </w:tcPr>
    </w:tblStylePr>
    <w:tblStylePr w:type="band1Vert">
      <w:rPr>
        <w:rFonts w:ascii="Arial" w:hAnsi="Arial"/>
        <w:color w:val="404040"/>
        <w:sz w:val="22"/>
      </w:rPr>
      <w:tcPr>
        <w:shd w:val="clear" w:color="ffffff" w:themeColor="accent2" w:themeTint="40" w:fill="efd3d2" w:themeFill="accent2" w:themeFillTint="40"/>
      </w:tcPr>
    </w:tblStylePr>
    <w:tblStylePr w:type="firstCol">
      <w:rPr>
        <w:b/>
        <w:color w:val="404040"/>
      </w:rPr>
    </w:tblStylePr>
    <w:tblStylePr w:type="firstRow">
      <w:rPr>
        <w:rFonts w:ascii="Arial" w:hAnsi="Arial"/>
        <w:b/>
        <w:color w:val="ffffff"/>
        <w:sz w:val="22"/>
      </w:rPr>
      <w:tcPr>
        <w:shd w:val="clear" w:color="ffffff" w:themeColor="accent2" w:fill="c0504d" w:themeFill="accent2"/>
      </w:tcPr>
    </w:tblStylePr>
    <w:tblStylePr w:type="lastCol">
      <w:rPr>
        <w:b/>
        <w:color w:val="404040"/>
      </w:rPr>
    </w:tblStylePr>
    <w:tblStylePr w:type="lastRow">
      <w:rPr>
        <w:b/>
        <w:color w:val="404040"/>
      </w:rPr>
    </w:tblStylePr>
  </w:style>
  <w:style w:type="table" w:styleId="128">
    <w:name w:val="List Table 4 - Accent 3"/>
    <w:basedOn w:val="32"/>
    <w:uiPriority w:val="99"/>
    <w:pPr>
      <w:spacing w:after="0" w:line="240" w:lineRule="auto"/>
    </w:pPr>
    <w:tblPr>
      <w:tblStyleRowBandSize w:val="1"/>
      <w:tblStyleColBandSize w:val="1"/>
      <w:tblInd w:w="0" w:type="dxa"/>
      <w:tblBorders>
        <w:top w:val="single" w:color="000000" w:themeColor="accent3" w:themeTint="90" w:sz="4" w:space="0"/>
        <w:left w:val="single" w:color="000000" w:themeColor="accent3" w:themeTint="90" w:sz="4" w:space="0"/>
        <w:bottom w:val="single" w:color="000000" w:themeColor="accent3" w:themeTint="90" w:sz="4" w:space="0"/>
        <w:right w:val="single" w:color="000000" w:themeColor="accent3" w:themeTint="90" w:sz="4" w:space="0"/>
        <w:insideH w:val="single" w:color="000000" w:themeColor="accent3" w:themeTint="90" w:sz="4" w:space="0"/>
      </w:tblBorders>
    </w:tblPr>
    <w:tblStylePr w:type="band1Horz">
      <w:rPr>
        <w:rFonts w:ascii="Arial" w:hAnsi="Arial"/>
        <w:color w:val="404040"/>
        <w:sz w:val="22"/>
      </w:rPr>
      <w:tcPr>
        <w:shd w:val="clear" w:color="ffffff" w:themeColor="accent3" w:themeTint="40" w:fill="e6eed5" w:themeFill="accent3" w:themeFillTint="40"/>
      </w:tcPr>
    </w:tblStylePr>
    <w:tblStylePr w:type="band1Vert">
      <w:rPr>
        <w:rFonts w:ascii="Arial" w:hAnsi="Arial"/>
        <w:color w:val="404040"/>
        <w:sz w:val="22"/>
      </w:rPr>
      <w:tcPr>
        <w:shd w:val="clear" w:color="ffffff" w:themeColor="accent3" w:themeTint="40" w:fill="e6eed5" w:themeFill="accent3" w:themeFillTint="40"/>
      </w:tcPr>
    </w:tblStylePr>
    <w:tblStylePr w:type="firstCol">
      <w:rPr>
        <w:b/>
        <w:color w:val="404040"/>
      </w:rPr>
    </w:tblStylePr>
    <w:tblStylePr w:type="firstRow">
      <w:rPr>
        <w:rFonts w:ascii="Arial" w:hAnsi="Arial"/>
        <w:b/>
        <w:color w:val="ffffff"/>
        <w:sz w:val="22"/>
      </w:rPr>
      <w:tcPr>
        <w:shd w:val="clear" w:color="ffffff" w:themeColor="accent3" w:fill="9bbb59" w:themeFill="accent3"/>
      </w:tcPr>
    </w:tblStylePr>
    <w:tblStylePr w:type="lastCol">
      <w:rPr>
        <w:b/>
        <w:color w:val="404040"/>
      </w:rPr>
    </w:tblStylePr>
    <w:tblStylePr w:type="lastRow">
      <w:rPr>
        <w:b/>
        <w:color w:val="404040"/>
      </w:rPr>
    </w:tblStylePr>
  </w:style>
  <w:style w:type="table" w:styleId="129">
    <w:name w:val="List Table 4 - Accent 4"/>
    <w:basedOn w:val="32"/>
    <w:uiPriority w:val="99"/>
    <w:pPr>
      <w:spacing w:after="0" w:line="240" w:lineRule="auto"/>
    </w:pPr>
    <w:tblPr>
      <w:tblStyleRowBandSize w:val="1"/>
      <w:tblStyleColBandSize w:val="1"/>
      <w:tblInd w:w="0" w:type="dxa"/>
      <w:tblBorders>
        <w:top w:val="single" w:color="000000" w:themeColor="accent4" w:themeTint="90" w:sz="4" w:space="0"/>
        <w:left w:val="single" w:color="000000" w:themeColor="accent4" w:themeTint="90" w:sz="4" w:space="0"/>
        <w:bottom w:val="single" w:color="000000" w:themeColor="accent4" w:themeTint="90" w:sz="4" w:space="0"/>
        <w:right w:val="single" w:color="000000" w:themeColor="accent4" w:themeTint="90" w:sz="4" w:space="0"/>
        <w:insideH w:val="single" w:color="000000" w:themeColor="accent4" w:themeTint="90" w:sz="4" w:space="0"/>
      </w:tblBorders>
    </w:tblPr>
    <w:tblStylePr w:type="band1Horz">
      <w:rPr>
        <w:rFonts w:ascii="Arial" w:hAnsi="Arial"/>
        <w:color w:val="404040"/>
        <w:sz w:val="22"/>
      </w:rPr>
      <w:tcPr>
        <w:shd w:val="clear" w:color="ffffff" w:themeColor="accent4" w:themeTint="40" w:fill="dfd8e7" w:themeFill="accent4" w:themeFillTint="40"/>
      </w:tcPr>
    </w:tblStylePr>
    <w:tblStylePr w:type="band1Vert">
      <w:rPr>
        <w:rFonts w:ascii="Arial" w:hAnsi="Arial"/>
        <w:color w:val="404040"/>
        <w:sz w:val="22"/>
      </w:rPr>
      <w:tcPr>
        <w:shd w:val="clear" w:color="ffffff" w:themeColor="accent4" w:themeTint="40" w:fill="dfd8e7" w:themeFill="accent4" w:themeFillTint="40"/>
      </w:tcPr>
    </w:tblStylePr>
    <w:tblStylePr w:type="firstCol">
      <w:rPr>
        <w:b/>
        <w:color w:val="404040"/>
      </w:rPr>
    </w:tblStylePr>
    <w:tblStylePr w:type="firstRow">
      <w:rPr>
        <w:rFonts w:ascii="Arial" w:hAnsi="Arial"/>
        <w:b/>
        <w:color w:val="ffffff"/>
        <w:sz w:val="22"/>
      </w:rPr>
      <w:tcPr>
        <w:shd w:val="clear" w:color="ffffff" w:themeColor="accent4" w:fill="8064a2" w:themeFill="accent4"/>
      </w:tcPr>
    </w:tblStylePr>
    <w:tblStylePr w:type="lastCol">
      <w:rPr>
        <w:b/>
        <w:color w:val="404040"/>
      </w:rPr>
    </w:tblStylePr>
    <w:tblStylePr w:type="lastRow">
      <w:rPr>
        <w:b/>
        <w:color w:val="404040"/>
      </w:rPr>
    </w:tblStylePr>
  </w:style>
  <w:style w:type="table" w:styleId="130">
    <w:name w:val="List Table 4 - Accent 5"/>
    <w:basedOn w:val="32"/>
    <w:uiPriority w:val="99"/>
    <w:pPr>
      <w:spacing w:after="0" w:line="240" w:lineRule="auto"/>
    </w:pPr>
    <w:tblPr>
      <w:tblStyleRowBandSize w:val="1"/>
      <w:tblStyleColBandSize w:val="1"/>
      <w:tblInd w:w="0" w:type="dxa"/>
      <w:tblBorders>
        <w:top w:val="single" w:color="000000" w:themeColor="accent5" w:themeTint="90" w:sz="4" w:space="0"/>
        <w:left w:val="single" w:color="000000" w:themeColor="accent5" w:themeTint="90" w:sz="4" w:space="0"/>
        <w:bottom w:val="single" w:color="000000" w:themeColor="accent5" w:themeTint="90" w:sz="4" w:space="0"/>
        <w:right w:val="single" w:color="000000" w:themeColor="accent5" w:themeTint="90" w:sz="4" w:space="0"/>
        <w:insideH w:val="single" w:color="000000" w:themeColor="accent5" w:themeTint="90" w:sz="4" w:space="0"/>
      </w:tblBorders>
    </w:tblPr>
    <w:tblStylePr w:type="band1Horz">
      <w:rPr>
        <w:rFonts w:ascii="Arial" w:hAnsi="Arial"/>
        <w:color w:val="404040"/>
        <w:sz w:val="22"/>
      </w:rPr>
      <w:tcPr>
        <w:shd w:val="clear" w:color="ffffff" w:themeColor="accent5" w:themeTint="40" w:fill="d1eaf0" w:themeFill="accent5" w:themeFillTint="40"/>
      </w:tcPr>
    </w:tblStylePr>
    <w:tblStylePr w:type="band1Vert">
      <w:rPr>
        <w:rFonts w:ascii="Arial" w:hAnsi="Arial"/>
        <w:color w:val="404040"/>
        <w:sz w:val="22"/>
      </w:rPr>
      <w:tcPr>
        <w:shd w:val="clear" w:color="ffffff" w:themeColor="accent5" w:themeTint="40" w:fill="d1eaf0" w:themeFill="accent5" w:themeFillTint="40"/>
      </w:tcPr>
    </w:tblStylePr>
    <w:tblStylePr w:type="firstCol">
      <w:rPr>
        <w:b/>
        <w:color w:val="404040"/>
      </w:rPr>
    </w:tblStylePr>
    <w:tblStylePr w:type="firstRow">
      <w:rPr>
        <w:rFonts w:ascii="Arial" w:hAnsi="Arial"/>
        <w:b/>
        <w:color w:val="ffffff"/>
        <w:sz w:val="22"/>
      </w:rPr>
      <w:tcPr>
        <w:shd w:val="clear" w:color="ffffff" w:themeColor="accent5" w:fill="4bacc6" w:themeFill="accent5"/>
      </w:tcPr>
    </w:tblStylePr>
    <w:tblStylePr w:type="lastCol">
      <w:rPr>
        <w:b/>
        <w:color w:val="404040"/>
      </w:rPr>
    </w:tblStylePr>
    <w:tblStylePr w:type="lastRow">
      <w:rPr>
        <w:b/>
        <w:color w:val="404040"/>
      </w:rPr>
    </w:tblStylePr>
  </w:style>
  <w:style w:type="table" w:styleId="131">
    <w:name w:val="List Table 4 - Accent 6"/>
    <w:basedOn w:val="32"/>
    <w:uiPriority w:val="99"/>
    <w:pPr>
      <w:spacing w:after="0" w:line="240" w:lineRule="auto"/>
    </w:pPr>
    <w:tblPr>
      <w:tblStyleRowBandSize w:val="1"/>
      <w:tblStyleColBandSize w:val="1"/>
      <w:tblInd w:w="0" w:type="dxa"/>
      <w:tblBorders>
        <w:top w:val="single" w:color="000000" w:themeColor="accent6" w:themeTint="90" w:sz="4" w:space="0"/>
        <w:left w:val="single" w:color="000000" w:themeColor="accent6" w:themeTint="90" w:sz="4" w:space="0"/>
        <w:bottom w:val="single" w:color="000000" w:themeColor="accent6" w:themeTint="90" w:sz="4" w:space="0"/>
        <w:right w:val="single" w:color="000000" w:themeColor="accent6" w:themeTint="90" w:sz="4" w:space="0"/>
        <w:insideH w:val="single" w:color="000000" w:themeColor="accent6" w:themeTint="90" w:sz="4" w:space="0"/>
      </w:tblBorders>
    </w:tblPr>
    <w:tblStylePr w:type="band1Horz">
      <w:rPr>
        <w:rFonts w:ascii="Arial" w:hAnsi="Arial"/>
        <w:color w:val="404040"/>
        <w:sz w:val="22"/>
      </w:rPr>
      <w:tcPr>
        <w:shd w:val="clear" w:color="ffffff" w:themeColor="accent6" w:themeTint="40" w:fill="fce4d1" w:themeFill="accent6" w:themeFillTint="40"/>
      </w:tcPr>
    </w:tblStylePr>
    <w:tblStylePr w:type="band1Vert">
      <w:rPr>
        <w:rFonts w:ascii="Arial" w:hAnsi="Arial"/>
        <w:color w:val="404040"/>
        <w:sz w:val="22"/>
      </w:rPr>
      <w:tcPr>
        <w:shd w:val="clear" w:color="ffffff" w:themeColor="accent6" w:themeTint="40" w:fill="fce4d1" w:themeFill="accent6" w:themeFillTint="40"/>
      </w:tcPr>
    </w:tblStylePr>
    <w:tblStylePr w:type="firstCol">
      <w:rPr>
        <w:b/>
        <w:color w:val="404040"/>
      </w:rPr>
    </w:tblStylePr>
    <w:tblStylePr w:type="firstRow">
      <w:rPr>
        <w:rFonts w:ascii="Arial" w:hAnsi="Arial"/>
        <w:b/>
        <w:color w:val="ffffff"/>
        <w:sz w:val="22"/>
      </w:rPr>
      <w:tcPr>
        <w:shd w:val="clear" w:color="ffffff" w:themeColor="accent6" w:fill="f79646" w:themeFill="accent6"/>
      </w:tcPr>
    </w:tblStylePr>
    <w:tblStylePr w:type="lastCol">
      <w:rPr>
        <w:b/>
        <w:color w:val="404040"/>
      </w:rPr>
    </w:tblStylePr>
    <w:tblStylePr w:type="lastRow">
      <w:rPr>
        <w:b/>
        <w:color w:val="404040"/>
      </w:rPr>
    </w:tblStylePr>
  </w:style>
  <w:style w:type="table" w:styleId="132">
    <w:name w:val="List Table 5 Dark"/>
    <w:basedOn w:val="32"/>
    <w:uiPriority w:val="99"/>
    <w:pPr>
      <w:spacing w:after="0" w:line="240" w:lineRule="auto"/>
    </w:pPr>
    <w:tblPr>
      <w:tblStyleRowBandSize w:val="1"/>
      <w:tblStyleColBandSize w:val="1"/>
      <w:tblInd w:w="0" w:type="dxa"/>
      <w:tblBorders>
        <w:top w:val="single" w:color="000000" w:themeColor="text1" w:themeTint="80" w:sz="32" w:space="0"/>
        <w:left w:val="single" w:color="000000" w:themeColor="text1" w:themeTint="80" w:sz="32" w:space="0"/>
        <w:bottom w:val="single" w:color="000000" w:themeColor="text1" w:themeTint="80" w:sz="32" w:space="0"/>
        <w:right w:val="single" w:color="000000" w:themeColor="text1" w:themeTint="80" w:sz="32" w:space="0"/>
      </w:tblBorders>
      <w:shd w:val="clear" w:color="ffffff" w:themeColor="text1" w:themeTint="80" w:fill="7f7f7f" w:themeFill="text1" w:themeFillTint="80"/>
    </w:tblPr>
    <w:tblStylePr w:type="band1Horz">
      <w:tcPr>
        <w:shd w:val="clear" w:color="ffffff" w:themeColor="text1" w:themeTint="80" w:fill="7f7f7f" w:themeFill="text1" w:themeFillTint="80"/>
        <w:tcBorders>
          <w:top w:val="single" w:color="000000" w:themeColor="light1" w:sz="4" w:space="0"/>
          <w:bottom w:val="single" w:color="000000" w:themeColor="light1" w:sz="4" w:space="0"/>
        </w:tcBorders>
      </w:tcPr>
    </w:tblStylePr>
    <w:tblStylePr w:type="band1Vert">
      <w:tcPr>
        <w:shd w:val="clear" w:color="ffffff" w:themeColor="text1" w:themeTint="80" w:fill="7f7f7f" w:themeFill="text1" w:themeFillTint="80"/>
        <w:tcBorders>
          <w:left w:val="single" w:color="000000" w:themeColor="light1" w:sz="4" w:space="0"/>
          <w:right w:val="single" w:color="000000" w:themeColor="light1" w:sz="4" w:space="0"/>
        </w:tcBorders>
      </w:tcPr>
    </w:tblStylePr>
    <w:tblStylePr w:type="band2Horz">
      <w:tcPr>
        <w:shd w:val="clear" w:color="ffffff" w:themeColor="text1" w:themeTint="80" w:fill="7f7f7f" w:themeFill="text1" w:themeFillTint="80"/>
        <w:tcBorders>
          <w:top w:val="single" w:color="000000" w:themeColor="light1" w:sz="4" w:space="0"/>
          <w:bottom w:val="single" w:color="000000" w:themeColor="light1" w:sz="4" w:space="0"/>
        </w:tcBorders>
      </w:tcPr>
    </w:tblStylePr>
    <w:tblStylePr w:type="band2Vert">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tcPr>
        <w:tcBorders>
          <w:left w:val="single" w:color="000000" w:themeColor="text1" w:themeTint="80" w:sz="32" w:space="0"/>
          <w:right w:val="single" w:color="000000" w:themeColor="light1" w:sz="4" w:space="0"/>
        </w:tcBorders>
      </w:tcPr>
    </w:tblStylePr>
    <w:tblStylePr w:type="firstRow">
      <w:rPr>
        <w:rFonts w:ascii="Arial" w:hAnsi="Arial"/>
        <w:b/>
        <w:color w:val="ffffff" w:themeColor="light1"/>
        <w:sz w:val="22"/>
      </w:rPr>
      <w:tcPr>
        <w:shd w:val="clear" w:color="ffffff" w:themeColor="text1" w:themeTint="80" w:fill="7f7f7f" w:themeFill="text1" w:themeFillTint="80"/>
        <w:tcBorders>
          <w:top w:val="single" w:color="000000" w:themeColor="text1" w:themeTint="80" w:sz="32" w:space="0"/>
          <w:bottom w:val="single" w:color="000000" w:themeColor="light1" w:sz="12" w:space="0"/>
        </w:tcBorders>
      </w:tcPr>
    </w:tblStylePr>
    <w:tblStylePr w:type="lastCol">
      <w:tcPr>
        <w:tcBorders>
          <w:left w:val="single" w:color="000000" w:themeColor="light1" w:sz="4" w:space="0"/>
          <w:right w:val="single" w:color="000000" w:themeColor="text1" w:themeTint="80" w:sz="32" w:space="0"/>
        </w:tcBorders>
      </w:tcPr>
    </w:tblStylePr>
    <w:tblStylePr w:type="lastRow">
      <w:rPr>
        <w:rFonts w:ascii="Arial" w:hAnsi="Arial"/>
        <w:b/>
        <w:color w:val="ffffff" w:themeColor="light1"/>
        <w:sz w:val="22"/>
      </w:rPr>
    </w:tblStylePr>
    <w:tblStylePr w:type="wholeTable">
      <w:rPr>
        <w:rFonts w:ascii="Arial" w:hAnsi="Arial"/>
        <w:color w:val="ffffff" w:themeColor="light1"/>
        <w:sz w:val="22"/>
      </w:rPr>
    </w:tblStylePr>
  </w:style>
  <w:style w:type="table" w:styleId="133">
    <w:name w:val="List Table 5 Dark - Accent 1"/>
    <w:basedOn w:val="32"/>
    <w:uiPriority w:val="99"/>
    <w:pPr>
      <w:spacing w:after="0" w:line="240" w:lineRule="auto"/>
    </w:pPr>
    <w:tblPr>
      <w:tblStyleRowBandSize w:val="1"/>
      <w:tblStyleColBandSize w:val="1"/>
      <w:tblInd w:w="0" w:type="dxa"/>
      <w:tblBorders>
        <w:top w:val="single" w:color="000000" w:themeColor="accent1" w:sz="32" w:space="0"/>
        <w:left w:val="single" w:color="000000" w:themeColor="accent1" w:sz="32" w:space="0"/>
        <w:bottom w:val="single" w:color="000000" w:themeColor="accent1" w:sz="32" w:space="0"/>
        <w:right w:val="single" w:color="000000" w:themeColor="accent1" w:sz="32" w:space="0"/>
      </w:tblBorders>
      <w:shd w:val="clear" w:color="ffffff" w:themeColor="accent1" w:fill="4f81bd" w:themeFill="accent1"/>
    </w:tblPr>
    <w:tblStylePr w:type="band1Horz">
      <w:tcPr>
        <w:shd w:val="clear" w:color="ffffff" w:themeColor="accent1" w:fill="4f81bd" w:themeFill="accent1"/>
        <w:tcBorders>
          <w:top w:val="single" w:color="000000" w:themeColor="light1" w:sz="4" w:space="0"/>
          <w:bottom w:val="single" w:color="000000" w:themeColor="light1" w:sz="4" w:space="0"/>
        </w:tcBorders>
      </w:tcPr>
    </w:tblStylePr>
    <w:tblStylePr w:type="band1Vert">
      <w:tcPr>
        <w:shd w:val="clear" w:color="ffffff" w:themeColor="accent1" w:fill="4f81bd" w:themeFill="accent1"/>
        <w:tcBorders>
          <w:left w:val="single" w:color="000000" w:themeColor="light1" w:sz="4" w:space="0"/>
          <w:right w:val="single" w:color="000000" w:themeColor="light1" w:sz="4" w:space="0"/>
        </w:tcBorders>
      </w:tcPr>
    </w:tblStylePr>
    <w:tblStylePr w:type="band2Horz">
      <w:tcPr>
        <w:shd w:val="clear" w:color="ffffff" w:themeColor="accent1" w:fill="4f81bd" w:themeFill="accent1"/>
        <w:tcBorders>
          <w:top w:val="single" w:color="000000" w:themeColor="light1" w:sz="4" w:space="0"/>
          <w:bottom w:val="single" w:color="000000" w:themeColor="light1" w:sz="4" w:space="0"/>
        </w:tcBorders>
      </w:tcPr>
    </w:tblStylePr>
    <w:tblStylePr w:type="band2Vert">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tcPr>
        <w:tcBorders>
          <w:left w:val="single" w:color="000000" w:themeColor="accent1" w:sz="32" w:space="0"/>
          <w:right w:val="single" w:color="000000" w:themeColor="light1" w:sz="4" w:space="0"/>
        </w:tcBorders>
      </w:tcPr>
    </w:tblStylePr>
    <w:tblStylePr w:type="firstRow">
      <w:rPr>
        <w:rFonts w:ascii="Arial" w:hAnsi="Arial"/>
        <w:b/>
        <w:color w:val="ffffff" w:themeColor="light1"/>
        <w:sz w:val="22"/>
      </w:rPr>
      <w:tcPr>
        <w:shd w:val="clear" w:color="ffffff" w:themeColor="accent1" w:fill="4f81bd" w:themeFill="accent1"/>
        <w:tcBorders>
          <w:top w:val="single" w:color="000000" w:themeColor="accent1" w:sz="32" w:space="0"/>
          <w:bottom w:val="single" w:color="000000" w:themeColor="light1" w:sz="12" w:space="0"/>
        </w:tcBorders>
      </w:tcPr>
    </w:tblStylePr>
    <w:tblStylePr w:type="lastCol">
      <w:tcPr>
        <w:tcBorders>
          <w:left w:val="single" w:color="000000" w:themeColor="light1" w:sz="4" w:space="0"/>
          <w:right w:val="single" w:color="000000" w:themeColor="accent1" w:sz="32" w:space="0"/>
        </w:tcBorders>
      </w:tcPr>
    </w:tblStylePr>
    <w:tblStylePr w:type="lastRow">
      <w:rPr>
        <w:rFonts w:ascii="Arial" w:hAnsi="Arial"/>
        <w:b/>
        <w:color w:val="ffffff" w:themeColor="light1"/>
        <w:sz w:val="22"/>
      </w:rPr>
    </w:tblStylePr>
    <w:tblStylePr w:type="wholeTable">
      <w:rPr>
        <w:rFonts w:ascii="Arial" w:hAnsi="Arial"/>
        <w:color w:val="ffffff" w:themeColor="light1"/>
        <w:sz w:val="22"/>
      </w:rPr>
    </w:tblStylePr>
  </w:style>
  <w:style w:type="table" w:styleId="134">
    <w:name w:val="List Table 5 Dark - Accent 2"/>
    <w:basedOn w:val="32"/>
    <w:uiPriority w:val="99"/>
    <w:pPr>
      <w:spacing w:after="0" w:line="240" w:lineRule="auto"/>
    </w:pPr>
    <w:tblPr>
      <w:tblStyleRowBandSize w:val="1"/>
      <w:tblStyleColBandSize w:val="1"/>
      <w:tblInd w:w="0" w:type="dxa"/>
      <w:tblBorders>
        <w:top w:val="single" w:color="000000" w:themeColor="accent2" w:themeTint="97" w:sz="32" w:space="0"/>
        <w:left w:val="single" w:color="000000" w:themeColor="accent2" w:themeTint="97" w:sz="32" w:space="0"/>
        <w:bottom w:val="single" w:color="000000" w:themeColor="accent2" w:themeTint="97" w:sz="32" w:space="0"/>
        <w:right w:val="single" w:color="000000" w:themeColor="accent2" w:themeTint="97" w:sz="32" w:space="0"/>
      </w:tblBorders>
      <w:shd w:val="clear" w:color="ffffff" w:themeColor="accent2" w:themeTint="97" w:fill="d99694" w:themeFill="accent2" w:themeFillTint="97"/>
    </w:tblPr>
    <w:tblStylePr w:type="band1Horz">
      <w:tcPr>
        <w:shd w:val="clear" w:color="ffffff" w:themeColor="accent2" w:themeTint="97" w:fill="d99694" w:themeFill="accent2" w:themeFillTint="97"/>
        <w:tcBorders>
          <w:top w:val="single" w:color="000000" w:themeColor="light1" w:sz="4" w:space="0"/>
          <w:bottom w:val="single" w:color="000000" w:themeColor="light1" w:sz="4" w:space="0"/>
        </w:tcBorders>
      </w:tcPr>
    </w:tblStylePr>
    <w:tblStylePr w:type="band1Vert">
      <w:tcPr>
        <w:shd w:val="clear" w:color="ffffff" w:themeColor="accent2" w:themeTint="97" w:fill="d99694" w:themeFill="accent2" w:themeFillTint="97"/>
        <w:tcBorders>
          <w:left w:val="single" w:color="000000" w:themeColor="light1" w:sz="4" w:space="0"/>
          <w:right w:val="single" w:color="000000" w:themeColor="light1" w:sz="4" w:space="0"/>
        </w:tcBorders>
      </w:tcPr>
    </w:tblStylePr>
    <w:tblStylePr w:type="band2Horz">
      <w:tcPr>
        <w:shd w:val="clear" w:color="ffffff" w:themeColor="accent2" w:themeTint="97" w:fill="d99694" w:themeFill="accent2" w:themeFillTint="97"/>
        <w:tcBorders>
          <w:top w:val="single" w:color="000000" w:themeColor="light1" w:sz="4" w:space="0"/>
          <w:bottom w:val="single" w:color="000000" w:themeColor="light1" w:sz="4" w:space="0"/>
        </w:tcBorders>
      </w:tcPr>
    </w:tblStylePr>
    <w:tblStylePr w:type="band2Vert">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tcPr>
        <w:tcBorders>
          <w:left w:val="single" w:color="000000" w:themeColor="accent2" w:themeTint="97" w:sz="32" w:space="0"/>
          <w:right w:val="single" w:color="000000" w:themeColor="light1" w:sz="4" w:space="0"/>
        </w:tcBorders>
      </w:tcPr>
    </w:tblStylePr>
    <w:tblStylePr w:type="firstRow">
      <w:rPr>
        <w:rFonts w:ascii="Arial" w:hAnsi="Arial"/>
        <w:b/>
        <w:color w:val="ffffff" w:themeColor="light1"/>
        <w:sz w:val="22"/>
      </w:rPr>
      <w:tcPr>
        <w:shd w:val="clear" w:color="ffffff" w:themeColor="accent2" w:themeTint="97" w:fill="d99694" w:themeFill="accent2" w:themeFillTint="97"/>
        <w:tcBorders>
          <w:top w:val="single" w:color="000000" w:themeColor="accent2" w:themeTint="97" w:sz="32" w:space="0"/>
          <w:bottom w:val="single" w:color="000000" w:themeColor="light1" w:sz="12" w:space="0"/>
        </w:tcBorders>
      </w:tcPr>
    </w:tblStylePr>
    <w:tblStylePr w:type="lastCol">
      <w:tcPr>
        <w:tcBorders>
          <w:left w:val="single" w:color="000000" w:themeColor="light1" w:sz="4" w:space="0"/>
          <w:right w:val="single" w:color="000000" w:themeColor="accent2" w:themeTint="97" w:sz="32" w:space="0"/>
        </w:tcBorders>
      </w:tcPr>
    </w:tblStylePr>
    <w:tblStylePr w:type="lastRow">
      <w:rPr>
        <w:rFonts w:ascii="Arial" w:hAnsi="Arial"/>
        <w:b/>
        <w:color w:val="ffffff" w:themeColor="light1"/>
        <w:sz w:val="22"/>
      </w:rPr>
    </w:tblStylePr>
    <w:tblStylePr w:type="wholeTable">
      <w:rPr>
        <w:rFonts w:ascii="Arial" w:hAnsi="Arial"/>
        <w:color w:val="ffffff" w:themeColor="light1"/>
        <w:sz w:val="22"/>
      </w:rPr>
    </w:tblStylePr>
  </w:style>
  <w:style w:type="table" w:styleId="135">
    <w:name w:val="List Table 5 Dark - Accent 3"/>
    <w:basedOn w:val="32"/>
    <w:uiPriority w:val="99"/>
    <w:pPr>
      <w:spacing w:after="0" w:line="240" w:lineRule="auto"/>
    </w:pPr>
    <w:tblPr>
      <w:tblStyleRowBandSize w:val="1"/>
      <w:tblStyleColBandSize w:val="1"/>
      <w:tblInd w:w="0" w:type="dxa"/>
      <w:tblBorders>
        <w:top w:val="single" w:color="000000" w:themeColor="accent3" w:themeTint="98" w:sz="32" w:space="0"/>
        <w:left w:val="single" w:color="000000" w:themeColor="accent3" w:themeTint="98" w:sz="32" w:space="0"/>
        <w:bottom w:val="single" w:color="000000" w:themeColor="accent3" w:themeTint="98" w:sz="32" w:space="0"/>
        <w:right w:val="single" w:color="000000" w:themeColor="accent3" w:themeTint="98" w:sz="32" w:space="0"/>
      </w:tblBorders>
      <w:shd w:val="clear" w:color="ffffff" w:themeColor="accent3" w:themeTint="98" w:fill="c3d69b" w:themeFill="accent3" w:themeFillTint="98"/>
    </w:tblPr>
    <w:tblStylePr w:type="band1Horz">
      <w:tcPr>
        <w:shd w:val="clear" w:color="ffffff" w:themeColor="accent3" w:themeTint="98" w:fill="c3d69b" w:themeFill="accent3" w:themeFillTint="98"/>
        <w:tcBorders>
          <w:top w:val="single" w:color="000000" w:themeColor="light1" w:sz="4" w:space="0"/>
          <w:bottom w:val="single" w:color="000000" w:themeColor="light1" w:sz="4" w:space="0"/>
        </w:tcBorders>
      </w:tcPr>
    </w:tblStylePr>
    <w:tblStylePr w:type="band1Vert">
      <w:tcPr>
        <w:shd w:val="clear" w:color="ffffff" w:themeColor="accent3" w:themeTint="98" w:fill="c3d69b" w:themeFill="accent3" w:themeFillTint="98"/>
        <w:tcBorders>
          <w:left w:val="single" w:color="000000" w:themeColor="light1" w:sz="4" w:space="0"/>
          <w:right w:val="single" w:color="000000" w:themeColor="light1" w:sz="4" w:space="0"/>
        </w:tcBorders>
      </w:tcPr>
    </w:tblStylePr>
    <w:tblStylePr w:type="band2Horz">
      <w:tcPr>
        <w:shd w:val="clear" w:color="ffffff" w:themeColor="accent3" w:themeTint="98" w:fill="c3d69b" w:themeFill="accent3" w:themeFillTint="98"/>
        <w:tcBorders>
          <w:top w:val="single" w:color="000000" w:themeColor="light1" w:sz="4" w:space="0"/>
          <w:bottom w:val="single" w:color="000000" w:themeColor="light1" w:sz="4" w:space="0"/>
        </w:tcBorders>
      </w:tcPr>
    </w:tblStylePr>
    <w:tblStylePr w:type="band2Vert">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tcPr>
        <w:tcBorders>
          <w:left w:val="single" w:color="000000" w:themeColor="accent3" w:themeTint="98" w:sz="32" w:space="0"/>
          <w:right w:val="single" w:color="000000" w:themeColor="light1" w:sz="4" w:space="0"/>
        </w:tcBorders>
      </w:tcPr>
    </w:tblStylePr>
    <w:tblStylePr w:type="firstRow">
      <w:rPr>
        <w:rFonts w:ascii="Arial" w:hAnsi="Arial"/>
        <w:b/>
        <w:color w:val="ffffff" w:themeColor="light1"/>
        <w:sz w:val="22"/>
      </w:rPr>
      <w:tcPr>
        <w:shd w:val="clear" w:color="ffffff" w:themeColor="accent3" w:themeTint="98" w:fill="c3d69b" w:themeFill="accent3" w:themeFillTint="98"/>
        <w:tcBorders>
          <w:top w:val="single" w:color="000000" w:themeColor="accent3" w:themeTint="98" w:sz="32" w:space="0"/>
          <w:bottom w:val="single" w:color="000000" w:themeColor="light1" w:sz="12" w:space="0"/>
        </w:tcBorders>
      </w:tcPr>
    </w:tblStylePr>
    <w:tblStylePr w:type="lastCol">
      <w:tcPr>
        <w:tcBorders>
          <w:left w:val="single" w:color="000000" w:themeColor="light1" w:sz="4" w:space="0"/>
          <w:right w:val="single" w:color="000000" w:themeColor="accent3" w:themeTint="98" w:sz="32" w:space="0"/>
        </w:tcBorders>
      </w:tcPr>
    </w:tblStylePr>
    <w:tblStylePr w:type="lastRow">
      <w:rPr>
        <w:rFonts w:ascii="Arial" w:hAnsi="Arial"/>
        <w:b/>
        <w:color w:val="ffffff" w:themeColor="light1"/>
        <w:sz w:val="22"/>
      </w:rPr>
    </w:tblStylePr>
    <w:tblStylePr w:type="wholeTable">
      <w:rPr>
        <w:rFonts w:ascii="Arial" w:hAnsi="Arial"/>
        <w:color w:val="ffffff" w:themeColor="light1"/>
        <w:sz w:val="22"/>
      </w:rPr>
    </w:tblStylePr>
  </w:style>
  <w:style w:type="table" w:styleId="136">
    <w:name w:val="List Table 5 Dark - Accent 4"/>
    <w:basedOn w:val="32"/>
    <w:uiPriority w:val="99"/>
    <w:pPr>
      <w:spacing w:after="0" w:line="240" w:lineRule="auto"/>
    </w:pPr>
    <w:tblPr>
      <w:tblStyleRowBandSize w:val="1"/>
      <w:tblStyleColBandSize w:val="1"/>
      <w:tblInd w:w="0" w:type="dxa"/>
      <w:tblBorders>
        <w:top w:val="single" w:color="000000" w:themeColor="accent4" w:themeTint="9A" w:sz="32" w:space="0"/>
        <w:left w:val="single" w:color="000000" w:themeColor="accent4" w:themeTint="9A" w:sz="32" w:space="0"/>
        <w:bottom w:val="single" w:color="000000" w:themeColor="accent4" w:themeTint="9A" w:sz="32" w:space="0"/>
        <w:right w:val="single" w:color="000000" w:themeColor="accent4" w:themeTint="9A" w:sz="32" w:space="0"/>
      </w:tblBorders>
      <w:shd w:val="clear" w:color="ffffff" w:themeColor="accent4" w:themeTint="9A" w:fill="b2a1c6" w:themeFill="accent4" w:themeFillTint="9A"/>
    </w:tblPr>
    <w:tblStylePr w:type="band1Horz">
      <w:tcPr>
        <w:shd w:val="clear" w:color="ffffff" w:themeColor="accent4" w:themeTint="9A" w:fill="b2a1c6" w:themeFill="accent4" w:themeFillTint="9A"/>
        <w:tcBorders>
          <w:top w:val="single" w:color="000000" w:themeColor="light1" w:sz="4" w:space="0"/>
          <w:bottom w:val="single" w:color="000000" w:themeColor="light1" w:sz="4" w:space="0"/>
        </w:tcBorders>
      </w:tcPr>
    </w:tblStylePr>
    <w:tblStylePr w:type="band1Vert">
      <w:tcPr>
        <w:shd w:val="clear" w:color="ffffff" w:themeColor="accent4" w:themeTint="9A" w:fill="b2a1c6" w:themeFill="accent4" w:themeFillTint="9A"/>
        <w:tcBorders>
          <w:left w:val="single" w:color="000000" w:themeColor="light1" w:sz="4" w:space="0"/>
          <w:right w:val="single" w:color="000000" w:themeColor="light1" w:sz="4" w:space="0"/>
        </w:tcBorders>
      </w:tcPr>
    </w:tblStylePr>
    <w:tblStylePr w:type="band2Horz">
      <w:tcPr>
        <w:shd w:val="clear" w:color="ffffff" w:themeColor="accent4" w:themeTint="9A" w:fill="b2a1c6" w:themeFill="accent4" w:themeFillTint="9A"/>
        <w:tcBorders>
          <w:top w:val="single" w:color="000000" w:themeColor="light1" w:sz="4" w:space="0"/>
          <w:bottom w:val="single" w:color="000000" w:themeColor="light1" w:sz="4" w:space="0"/>
        </w:tcBorders>
      </w:tcPr>
    </w:tblStylePr>
    <w:tblStylePr w:type="band2Vert">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tcPr>
        <w:tcBorders>
          <w:left w:val="single" w:color="000000" w:themeColor="accent4" w:themeTint="9A" w:sz="32" w:space="0"/>
          <w:right w:val="single" w:color="000000" w:themeColor="light1" w:sz="4" w:space="0"/>
        </w:tcBorders>
      </w:tcPr>
    </w:tblStylePr>
    <w:tblStylePr w:type="firstRow">
      <w:rPr>
        <w:rFonts w:ascii="Arial" w:hAnsi="Arial"/>
        <w:b/>
        <w:color w:val="ffffff" w:themeColor="light1"/>
        <w:sz w:val="22"/>
      </w:rPr>
      <w:tcPr>
        <w:shd w:val="clear" w:color="ffffff" w:themeColor="accent4" w:themeTint="9A" w:fill="b2a1c6" w:themeFill="accent4" w:themeFillTint="9A"/>
        <w:tcBorders>
          <w:top w:val="single" w:color="000000" w:themeColor="accent4" w:themeTint="9A" w:sz="32" w:space="0"/>
          <w:bottom w:val="single" w:color="000000" w:themeColor="light1" w:sz="12" w:space="0"/>
        </w:tcBorders>
      </w:tcPr>
    </w:tblStylePr>
    <w:tblStylePr w:type="lastCol">
      <w:tcPr>
        <w:tcBorders>
          <w:left w:val="single" w:color="000000" w:themeColor="light1" w:sz="4" w:space="0"/>
          <w:right w:val="single" w:color="000000" w:themeColor="accent4" w:themeTint="9A" w:sz="32" w:space="0"/>
        </w:tcBorders>
      </w:tcPr>
    </w:tblStylePr>
    <w:tblStylePr w:type="lastRow">
      <w:rPr>
        <w:rFonts w:ascii="Arial" w:hAnsi="Arial"/>
        <w:b/>
        <w:color w:val="ffffff" w:themeColor="light1"/>
        <w:sz w:val="22"/>
      </w:rPr>
    </w:tblStylePr>
    <w:tblStylePr w:type="wholeTable">
      <w:rPr>
        <w:rFonts w:ascii="Arial" w:hAnsi="Arial"/>
        <w:color w:val="ffffff" w:themeColor="light1"/>
        <w:sz w:val="22"/>
      </w:rPr>
    </w:tblStylePr>
  </w:style>
  <w:style w:type="table" w:styleId="137">
    <w:name w:val="List Table 5 Dark - Accent 5"/>
    <w:basedOn w:val="32"/>
    <w:uiPriority w:val="99"/>
    <w:pPr>
      <w:spacing w:after="0" w:line="240" w:lineRule="auto"/>
    </w:pPr>
    <w:tblPr>
      <w:tblStyleRowBandSize w:val="1"/>
      <w:tblStyleColBandSize w:val="1"/>
      <w:tblInd w:w="0" w:type="dxa"/>
      <w:tblBorders>
        <w:top w:val="single" w:color="000000" w:themeColor="accent5" w:themeTint="9A" w:sz="32" w:space="0"/>
        <w:left w:val="single" w:color="000000" w:themeColor="accent5" w:themeTint="9A" w:sz="32" w:space="0"/>
        <w:bottom w:val="single" w:color="000000" w:themeColor="accent5" w:themeTint="9A" w:sz="32" w:space="0"/>
        <w:right w:val="single" w:color="000000" w:themeColor="accent5" w:themeTint="9A" w:sz="32" w:space="0"/>
      </w:tblBorders>
      <w:shd w:val="clear" w:color="ffffff" w:themeColor="accent5" w:themeTint="9A" w:fill="91cddc" w:themeFill="accent5" w:themeFillTint="9A"/>
    </w:tblPr>
    <w:tblStylePr w:type="band1Horz">
      <w:tcPr>
        <w:shd w:val="clear" w:color="ffffff" w:themeColor="accent5" w:themeTint="9A" w:fill="91cddc" w:themeFill="accent5" w:themeFillTint="9A"/>
        <w:tcBorders>
          <w:top w:val="single" w:color="000000" w:themeColor="light1" w:sz="4" w:space="0"/>
          <w:bottom w:val="single" w:color="000000" w:themeColor="light1" w:sz="4" w:space="0"/>
        </w:tcBorders>
      </w:tcPr>
    </w:tblStylePr>
    <w:tblStylePr w:type="band1Vert">
      <w:tcPr>
        <w:shd w:val="clear" w:color="ffffff" w:themeColor="accent5" w:themeTint="9A" w:fill="91cddc" w:themeFill="accent5" w:themeFillTint="9A"/>
        <w:tcBorders>
          <w:left w:val="single" w:color="000000" w:themeColor="light1" w:sz="4" w:space="0"/>
          <w:right w:val="single" w:color="000000" w:themeColor="light1" w:sz="4" w:space="0"/>
        </w:tcBorders>
      </w:tcPr>
    </w:tblStylePr>
    <w:tblStylePr w:type="band2Horz">
      <w:tcPr>
        <w:shd w:val="clear" w:color="ffffff" w:themeColor="accent5" w:themeTint="9A" w:fill="91cddc" w:themeFill="accent5" w:themeFillTint="9A"/>
        <w:tcBorders>
          <w:top w:val="single" w:color="000000" w:themeColor="light1" w:sz="4" w:space="0"/>
          <w:bottom w:val="single" w:color="000000" w:themeColor="light1" w:sz="4" w:space="0"/>
        </w:tcBorders>
      </w:tcPr>
    </w:tblStylePr>
    <w:tblStylePr w:type="band2Vert">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tcPr>
        <w:tcBorders>
          <w:left w:val="single" w:color="000000" w:themeColor="accent5" w:themeTint="9A" w:sz="32" w:space="0"/>
          <w:right w:val="single" w:color="000000" w:themeColor="light1" w:sz="4" w:space="0"/>
        </w:tcBorders>
      </w:tcPr>
    </w:tblStylePr>
    <w:tblStylePr w:type="firstRow">
      <w:rPr>
        <w:rFonts w:ascii="Arial" w:hAnsi="Arial"/>
        <w:b/>
        <w:color w:val="ffffff" w:themeColor="light1"/>
        <w:sz w:val="22"/>
      </w:rPr>
      <w:tcPr>
        <w:shd w:val="clear" w:color="ffffff" w:themeColor="accent5" w:themeTint="9A" w:fill="91cddc" w:themeFill="accent5" w:themeFillTint="9A"/>
        <w:tcBorders>
          <w:top w:val="single" w:color="000000" w:themeColor="accent5" w:themeTint="9A" w:sz="32" w:space="0"/>
          <w:bottom w:val="single" w:color="000000" w:themeColor="light1" w:sz="12" w:space="0"/>
        </w:tcBorders>
      </w:tcPr>
    </w:tblStylePr>
    <w:tblStylePr w:type="lastCol">
      <w:tcPr>
        <w:tcBorders>
          <w:left w:val="single" w:color="000000" w:themeColor="light1" w:sz="4" w:space="0"/>
          <w:right w:val="single" w:color="000000" w:themeColor="accent5" w:themeTint="9A" w:sz="32" w:space="0"/>
        </w:tcBorders>
      </w:tcPr>
    </w:tblStylePr>
    <w:tblStylePr w:type="lastRow">
      <w:rPr>
        <w:rFonts w:ascii="Arial" w:hAnsi="Arial"/>
        <w:b/>
        <w:color w:val="ffffff" w:themeColor="light1"/>
        <w:sz w:val="22"/>
      </w:rPr>
    </w:tblStylePr>
    <w:tblStylePr w:type="wholeTable">
      <w:rPr>
        <w:rFonts w:ascii="Arial" w:hAnsi="Arial"/>
        <w:color w:val="ffffff" w:themeColor="light1"/>
        <w:sz w:val="22"/>
      </w:rPr>
    </w:tblStylePr>
  </w:style>
  <w:style w:type="table" w:styleId="138">
    <w:name w:val="List Table 5 Dark - Accent 6"/>
    <w:basedOn w:val="32"/>
    <w:uiPriority w:val="99"/>
    <w:pPr>
      <w:spacing w:after="0" w:line="240" w:lineRule="auto"/>
    </w:pPr>
    <w:tblPr>
      <w:tblStyleRowBandSize w:val="1"/>
      <w:tblStyleColBandSize w:val="1"/>
      <w:tblInd w:w="0" w:type="dxa"/>
      <w:tblBorders>
        <w:top w:val="single" w:color="000000" w:themeColor="accent6" w:themeTint="98" w:sz="32" w:space="0"/>
        <w:left w:val="single" w:color="000000" w:themeColor="accent6" w:themeTint="98" w:sz="32" w:space="0"/>
        <w:bottom w:val="single" w:color="000000" w:themeColor="accent6" w:themeTint="98" w:sz="32" w:space="0"/>
        <w:right w:val="single" w:color="000000" w:themeColor="accent6" w:themeTint="98" w:sz="32" w:space="0"/>
      </w:tblBorders>
      <w:shd w:val="clear" w:color="ffffff" w:themeColor="accent6" w:themeTint="98" w:fill="f9bf90" w:themeFill="accent6" w:themeFillTint="98"/>
    </w:tblPr>
    <w:tblStylePr w:type="band1Horz">
      <w:tcPr>
        <w:shd w:val="clear" w:color="ffffff" w:themeColor="accent6" w:themeTint="98" w:fill="f9bf90" w:themeFill="accent6" w:themeFillTint="98"/>
        <w:tcBorders>
          <w:top w:val="single" w:color="000000" w:themeColor="light1" w:sz="4" w:space="0"/>
          <w:bottom w:val="single" w:color="000000" w:themeColor="light1" w:sz="4" w:space="0"/>
        </w:tcBorders>
      </w:tcPr>
    </w:tblStylePr>
    <w:tblStylePr w:type="band1Vert">
      <w:tcPr>
        <w:shd w:val="clear" w:color="ffffff" w:themeColor="accent6" w:themeTint="98" w:fill="f9bf90" w:themeFill="accent6" w:themeFillTint="98"/>
        <w:tcBorders>
          <w:left w:val="single" w:color="000000" w:themeColor="light1" w:sz="4" w:space="0"/>
          <w:right w:val="single" w:color="000000" w:themeColor="light1" w:sz="4" w:space="0"/>
        </w:tcBorders>
      </w:tcPr>
    </w:tblStylePr>
    <w:tblStylePr w:type="band2Horz">
      <w:tcPr>
        <w:shd w:val="clear" w:color="ffffff" w:themeColor="accent6" w:themeTint="98" w:fill="f9bf90" w:themeFill="accent6" w:themeFillTint="98"/>
        <w:tcBorders>
          <w:top w:val="single" w:color="000000" w:themeColor="light1" w:sz="4" w:space="0"/>
          <w:bottom w:val="single" w:color="000000" w:themeColor="light1" w:sz="4" w:space="0"/>
        </w:tcBorders>
      </w:tcPr>
    </w:tblStylePr>
    <w:tblStylePr w:type="band2Vert">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tcPr>
        <w:tcBorders>
          <w:left w:val="single" w:color="000000" w:themeColor="accent6" w:themeTint="98" w:sz="32" w:space="0"/>
          <w:right w:val="single" w:color="000000" w:themeColor="light1" w:sz="4" w:space="0"/>
        </w:tcBorders>
      </w:tcPr>
    </w:tblStylePr>
    <w:tblStylePr w:type="firstRow">
      <w:rPr>
        <w:rFonts w:ascii="Arial" w:hAnsi="Arial"/>
        <w:b/>
        <w:color w:val="ffffff" w:themeColor="light1"/>
        <w:sz w:val="22"/>
      </w:rPr>
      <w:tcPr>
        <w:shd w:val="clear" w:color="ffffff" w:themeColor="accent6" w:themeTint="98" w:fill="f9bf90" w:themeFill="accent6" w:themeFillTint="98"/>
        <w:tcBorders>
          <w:top w:val="single" w:color="000000" w:themeColor="accent6" w:themeTint="98" w:sz="32" w:space="0"/>
          <w:bottom w:val="single" w:color="000000" w:themeColor="light1" w:sz="12" w:space="0"/>
        </w:tcBorders>
      </w:tcPr>
    </w:tblStylePr>
    <w:tblStylePr w:type="lastCol">
      <w:tcPr>
        <w:tcBorders>
          <w:left w:val="single" w:color="000000" w:themeColor="light1" w:sz="4" w:space="0"/>
          <w:right w:val="single" w:color="000000" w:themeColor="accent6" w:themeTint="98" w:sz="32" w:space="0"/>
        </w:tcBorders>
      </w:tcPr>
    </w:tblStylePr>
    <w:tblStylePr w:type="lastRow">
      <w:rPr>
        <w:rFonts w:ascii="Arial" w:hAnsi="Arial"/>
        <w:b/>
        <w:color w:val="ffffff" w:themeColor="light1"/>
        <w:sz w:val="22"/>
      </w:rPr>
    </w:tblStylePr>
    <w:tblStylePr w:type="wholeTable">
      <w:rPr>
        <w:rFonts w:ascii="Arial" w:hAnsi="Arial"/>
        <w:color w:val="ffffff" w:themeColor="light1"/>
        <w:sz w:val="22"/>
      </w:rPr>
    </w:tblStylePr>
  </w:style>
  <w:style w:type="table" w:styleId="139">
    <w:name w:val="List Table 6 Colorful"/>
    <w:basedOn w:val="32"/>
    <w:uiPriority w:val="99"/>
    <w:pPr>
      <w:spacing w:after="0" w:line="240" w:lineRule="auto"/>
    </w:pPr>
    <w:tblPr>
      <w:tblStyleRowBandSize w:val="1"/>
      <w:tblStyleColBandSize w:val="1"/>
      <w:tblInd w:w="0" w:type="dxa"/>
      <w:tblBorders>
        <w:top w:val="single" w:color="000000" w:themeColor="text1" w:themeTint="80" w:sz="4" w:space="0"/>
        <w:bottom w:val="single" w:color="000000" w:themeColor="text1" w:themeTint="80" w:sz="4" w:space="0"/>
      </w:tblBorders>
    </w:tblPr>
    <w:tblStylePr w:type="band1Horz">
      <w:rPr>
        <w:rFonts w:ascii="Arial" w:hAnsi="Arial"/>
        <w:color w:val="404040" w:themeColor="text1"/>
        <w:sz w:val="22"/>
      </w:rPr>
      <w:tcPr>
        <w:shd w:val="clear" w:color="ffffff" w:themeColor="text1" w:themeTint="40" w:fill="bfbfbf" w:themeFill="text1" w:themeFillTint="40"/>
      </w:tcPr>
    </w:tblStylePr>
    <w:tblStylePr w:type="band1Vert">
      <w:tcPr>
        <w:shd w:val="clear" w:color="ffffff" w:themeColor="text1" w:themeTint="40" w:fill="bfbfbf" w:themeFill="text1" w:themeFillTint="40"/>
      </w:tcPr>
    </w:tblStylePr>
    <w:tblStylePr w:type="band2Horz">
      <w:rPr>
        <w:rFonts w:ascii="Arial" w:hAnsi="Arial"/>
        <w:color w:val="404040" w:themeColor="text1"/>
        <w:sz w:val="22"/>
      </w:rPr>
    </w:tblStylePr>
    <w:tblStylePr w:type="firstCol">
      <w:rPr>
        <w:b/>
        <w:color w:val="000000" w:themeColor="text1"/>
      </w:rPr>
    </w:tblStylePr>
    <w:tblStylePr w:type="firstRow">
      <w:rPr>
        <w:b/>
        <w:color w:val="000000" w:themeColor="text1"/>
      </w:rPr>
      <w:tcPr>
        <w:tcBorders>
          <w:bottom w:val="single" w:color="000000" w:themeColor="text1" w:themeTint="80" w:sz="4" w:space="0"/>
        </w:tcBorders>
      </w:tcPr>
    </w:tblStylePr>
    <w:tblStylePr w:type="lastCol">
      <w:rPr>
        <w:b/>
        <w:color w:val="000000" w:themeColor="text1"/>
      </w:rPr>
    </w:tblStylePr>
    <w:tblStylePr w:type="lastRow">
      <w:rPr>
        <w:b/>
        <w:color w:val="000000" w:themeColor="text1"/>
      </w:rPr>
      <w:tcPr>
        <w:tcBorders>
          <w:top w:val="single" w:color="000000" w:themeColor="text1" w:themeTint="80" w:sz="4" w:space="0"/>
        </w:tcBorders>
      </w:tcPr>
    </w:tblStylePr>
  </w:style>
  <w:style w:type="table" w:styleId="140">
    <w:name w:val="List Table 6 Colorful - Accent 1"/>
    <w:basedOn w:val="32"/>
    <w:uiPriority w:val="99"/>
    <w:pPr>
      <w:spacing w:after="0" w:line="240" w:lineRule="auto"/>
    </w:pPr>
    <w:tblPr>
      <w:tblStyleRowBandSize w:val="1"/>
      <w:tblStyleColBandSize w:val="1"/>
      <w:tblInd w:w="0" w:type="dxa"/>
      <w:tblBorders>
        <w:top w:val="single" w:color="000000" w:themeColor="accent1" w:sz="4" w:space="0"/>
        <w:bottom w:val="single" w:color="000000" w:themeColor="accent1" w:sz="4" w:space="0"/>
      </w:tblBorders>
    </w:tblPr>
    <w:tblStylePr w:type="band1Horz">
      <w:rPr>
        <w:rFonts w:ascii="Arial" w:hAnsi="Arial"/>
        <w:color w:val="404040" w:themeColor="accent1" w:themeShade="95"/>
        <w:sz w:val="22"/>
      </w:rPr>
      <w:tcPr>
        <w:shd w:val="clear" w:color="ffffff" w:themeColor="accent1" w:themeTint="40" w:fill="d3e0ee" w:themeFill="accent1" w:themeFillTint="40"/>
      </w:tcPr>
    </w:tblStylePr>
    <w:tblStylePr w:type="band1Vert">
      <w:tcPr>
        <w:shd w:val="clear" w:color="ffffff" w:themeColor="accent1" w:themeTint="40" w:fill="d3e0ee" w:themeFill="accent1" w:themeFillTint="40"/>
      </w:tcPr>
    </w:tblStylePr>
    <w:tblStylePr w:type="band2Horz">
      <w:rPr>
        <w:rFonts w:ascii="Arial" w:hAnsi="Arial"/>
        <w:color w:val="404040" w:themeColor="accent1" w:themeShade="95"/>
        <w:sz w:val="22"/>
      </w:rPr>
    </w:tblStylePr>
    <w:tblStylePr w:type="firstCol">
      <w:rPr>
        <w:b/>
        <w:color w:val="2a4b71" w:themeColor="accent1" w:themeShade="95"/>
      </w:rPr>
    </w:tblStylePr>
    <w:tblStylePr w:type="firstRow">
      <w:rPr>
        <w:b/>
        <w:color w:val="2a4b71" w:themeColor="accent1" w:themeShade="95"/>
      </w:rPr>
      <w:tcPr>
        <w:tcBorders>
          <w:bottom w:val="single" w:color="000000" w:themeColor="accent1" w:sz="4" w:space="0"/>
        </w:tcBorders>
      </w:tcPr>
    </w:tblStylePr>
    <w:tblStylePr w:type="lastCol">
      <w:rPr>
        <w:b/>
        <w:color w:val="2a4b71" w:themeColor="accent1" w:themeShade="95"/>
      </w:rPr>
    </w:tblStylePr>
    <w:tblStylePr w:type="lastRow">
      <w:rPr>
        <w:b/>
        <w:color w:val="2a4b71" w:themeColor="accent1" w:themeShade="95"/>
      </w:rPr>
      <w:tcPr>
        <w:tcBorders>
          <w:top w:val="single" w:color="000000" w:themeColor="accent1" w:sz="4" w:space="0"/>
        </w:tcBorders>
      </w:tcPr>
    </w:tblStylePr>
  </w:style>
  <w:style w:type="table" w:styleId="141">
    <w:name w:val="List Table 6 Colorful - Accent 2"/>
    <w:basedOn w:val="32"/>
    <w:uiPriority w:val="99"/>
    <w:pPr>
      <w:spacing w:after="0" w:line="240" w:lineRule="auto"/>
    </w:pPr>
    <w:tblPr>
      <w:tblStyleRowBandSize w:val="1"/>
      <w:tblStyleColBandSize w:val="1"/>
      <w:tblInd w:w="0" w:type="dxa"/>
      <w:tblBorders>
        <w:top w:val="single" w:color="000000" w:themeColor="accent2" w:themeTint="97" w:sz="4" w:space="0"/>
        <w:bottom w:val="single" w:color="000000" w:themeColor="accent2" w:themeTint="97" w:sz="4" w:space="0"/>
      </w:tblBorders>
    </w:tblPr>
    <w:tblStylePr w:type="band1Horz">
      <w:rPr>
        <w:rFonts w:ascii="Arial" w:hAnsi="Arial"/>
        <w:color w:val="404040" w:themeColor="accent2" w:themeTint="97" w:themeShade="95"/>
        <w:sz w:val="22"/>
      </w:rPr>
      <w:tcPr>
        <w:shd w:val="clear" w:color="ffffff" w:themeColor="accent2" w:themeTint="40" w:fill="efd3d2" w:themeFill="accent2" w:themeFillTint="40"/>
      </w:tcPr>
    </w:tblStylePr>
    <w:tblStylePr w:type="band1Vert">
      <w:tcPr>
        <w:shd w:val="clear" w:color="ffffff" w:themeColor="accent2" w:themeTint="40" w:fill="efd3d2" w:themeFill="accent2" w:themeFillTint="40"/>
      </w:tcPr>
    </w:tblStylePr>
    <w:tblStylePr w:type="band2Horz">
      <w:rPr>
        <w:rFonts w:ascii="Arial" w:hAnsi="Arial"/>
        <w:color w:val="404040" w:themeColor="accent2" w:themeTint="97" w:themeShade="95"/>
        <w:sz w:val="22"/>
      </w:rPr>
    </w:tblStylePr>
    <w:tblStylePr w:type="firstCol">
      <w:rPr>
        <w:b/>
        <w:color w:val="9c3a37" w:themeColor="accent2" w:themeTint="97" w:themeShade="95"/>
      </w:rPr>
    </w:tblStylePr>
    <w:tblStylePr w:type="firstRow">
      <w:rPr>
        <w:b/>
        <w:color w:val="9c3a37" w:themeColor="accent2" w:themeTint="97" w:themeShade="95"/>
      </w:rPr>
      <w:tcPr>
        <w:tcBorders>
          <w:bottom w:val="single" w:color="000000" w:themeColor="accent2" w:themeTint="97" w:sz="4" w:space="0"/>
        </w:tcBorders>
      </w:tcPr>
    </w:tblStylePr>
    <w:tblStylePr w:type="lastCol">
      <w:rPr>
        <w:b/>
        <w:color w:val="9c3a37" w:themeColor="accent2" w:themeTint="97" w:themeShade="95"/>
      </w:rPr>
    </w:tblStylePr>
    <w:tblStylePr w:type="lastRow">
      <w:rPr>
        <w:b/>
        <w:color w:val="9c3a37" w:themeColor="accent2" w:themeTint="97" w:themeShade="95"/>
      </w:rPr>
      <w:tcPr>
        <w:tcBorders>
          <w:top w:val="single" w:color="000000" w:themeColor="accent2" w:themeTint="97" w:sz="4" w:space="0"/>
        </w:tcBorders>
      </w:tcPr>
    </w:tblStylePr>
  </w:style>
  <w:style w:type="table" w:styleId="142">
    <w:name w:val="List Table 6 Colorful - Accent 3"/>
    <w:basedOn w:val="32"/>
    <w:uiPriority w:val="99"/>
    <w:pPr>
      <w:spacing w:after="0" w:line="240" w:lineRule="auto"/>
    </w:pPr>
    <w:tblPr>
      <w:tblStyleRowBandSize w:val="1"/>
      <w:tblStyleColBandSize w:val="1"/>
      <w:tblInd w:w="0" w:type="dxa"/>
      <w:tblBorders>
        <w:top w:val="single" w:color="000000" w:themeColor="accent3" w:themeTint="98" w:sz="4" w:space="0"/>
        <w:bottom w:val="single" w:color="000000" w:themeColor="accent3" w:themeTint="98" w:sz="4" w:space="0"/>
      </w:tblBorders>
    </w:tblPr>
    <w:tblStylePr w:type="band1Horz">
      <w:rPr>
        <w:rFonts w:ascii="Arial" w:hAnsi="Arial"/>
        <w:color w:val="404040" w:themeColor="accent3" w:themeTint="98" w:themeShade="95"/>
        <w:sz w:val="22"/>
      </w:rPr>
      <w:tcPr>
        <w:shd w:val="clear" w:color="ffffff" w:themeColor="accent3" w:themeTint="40" w:fill="e6eed5" w:themeFill="accent3" w:themeFillTint="40"/>
      </w:tcPr>
    </w:tblStylePr>
    <w:tblStylePr w:type="band1Vert">
      <w:tcPr>
        <w:shd w:val="clear" w:color="ffffff" w:themeColor="accent3" w:themeTint="40" w:fill="e6eed5" w:themeFill="accent3" w:themeFillTint="40"/>
      </w:tcPr>
    </w:tblStylePr>
    <w:tblStylePr w:type="band2Horz">
      <w:rPr>
        <w:rFonts w:ascii="Arial" w:hAnsi="Arial"/>
        <w:color w:val="404040" w:themeColor="accent3" w:themeTint="98" w:themeShade="95"/>
        <w:sz w:val="22"/>
      </w:rPr>
    </w:tblStylePr>
    <w:tblStylePr w:type="firstCol">
      <w:rPr>
        <w:b/>
        <w:color w:val="7c983f" w:themeColor="accent3" w:themeTint="98" w:themeShade="95"/>
      </w:rPr>
    </w:tblStylePr>
    <w:tblStylePr w:type="firstRow">
      <w:rPr>
        <w:b/>
        <w:color w:val="7c983f" w:themeColor="accent3" w:themeTint="98" w:themeShade="95"/>
      </w:rPr>
      <w:tcPr>
        <w:tcBorders>
          <w:bottom w:val="single" w:color="000000" w:themeColor="accent3" w:themeTint="98" w:sz="4" w:space="0"/>
        </w:tcBorders>
      </w:tcPr>
    </w:tblStylePr>
    <w:tblStylePr w:type="lastCol">
      <w:rPr>
        <w:b/>
        <w:color w:val="7c983f" w:themeColor="accent3" w:themeTint="98" w:themeShade="95"/>
      </w:rPr>
    </w:tblStylePr>
    <w:tblStylePr w:type="lastRow">
      <w:rPr>
        <w:b/>
        <w:color w:val="7c983f" w:themeColor="accent3" w:themeTint="98" w:themeShade="95"/>
      </w:rPr>
      <w:tcPr>
        <w:tcBorders>
          <w:top w:val="single" w:color="000000" w:themeColor="accent3" w:themeTint="98" w:sz="4" w:space="0"/>
        </w:tcBorders>
      </w:tcPr>
    </w:tblStylePr>
  </w:style>
  <w:style w:type="table" w:styleId="143">
    <w:name w:val="List Table 6 Colorful - Accent 4"/>
    <w:basedOn w:val="32"/>
    <w:uiPriority w:val="99"/>
    <w:pPr>
      <w:spacing w:after="0" w:line="240" w:lineRule="auto"/>
    </w:pPr>
    <w:tblPr>
      <w:tblStyleRowBandSize w:val="1"/>
      <w:tblStyleColBandSize w:val="1"/>
      <w:tblInd w:w="0" w:type="dxa"/>
      <w:tblBorders>
        <w:top w:val="single" w:color="000000" w:themeColor="accent4" w:themeTint="9A" w:sz="4" w:space="0"/>
        <w:bottom w:val="single" w:color="000000" w:themeColor="accent4" w:themeTint="9A" w:sz="4" w:space="0"/>
      </w:tblBorders>
    </w:tblPr>
    <w:tblStylePr w:type="band1Horz">
      <w:rPr>
        <w:rFonts w:ascii="Arial" w:hAnsi="Arial"/>
        <w:color w:val="404040" w:themeColor="accent4" w:themeTint="9A" w:themeShade="95"/>
        <w:sz w:val="22"/>
      </w:rPr>
      <w:tcPr>
        <w:shd w:val="clear" w:color="ffffff" w:themeColor="accent4" w:themeTint="40" w:fill="dfd8e7" w:themeFill="accent4" w:themeFillTint="40"/>
      </w:tcPr>
    </w:tblStylePr>
    <w:tblStylePr w:type="band1Vert">
      <w:tcPr>
        <w:shd w:val="clear" w:color="ffffff" w:themeColor="accent4" w:themeTint="40" w:fill="dfd8e7" w:themeFill="accent4" w:themeFillTint="40"/>
      </w:tcPr>
    </w:tblStylePr>
    <w:tblStylePr w:type="band2Horz">
      <w:rPr>
        <w:rFonts w:ascii="Arial" w:hAnsi="Arial"/>
        <w:color w:val="404040" w:themeColor="accent4" w:themeTint="9A" w:themeShade="95"/>
        <w:sz w:val="22"/>
      </w:rPr>
    </w:tblStylePr>
    <w:tblStylePr w:type="firstCol">
      <w:rPr>
        <w:b/>
        <w:color w:val="664f82" w:themeColor="accent4" w:themeTint="9A" w:themeShade="95"/>
      </w:rPr>
    </w:tblStylePr>
    <w:tblStylePr w:type="firstRow">
      <w:rPr>
        <w:b/>
        <w:color w:val="664f82" w:themeColor="accent4" w:themeTint="9A" w:themeShade="95"/>
      </w:rPr>
      <w:tcPr>
        <w:tcBorders>
          <w:bottom w:val="single" w:color="000000" w:themeColor="accent4" w:themeTint="9A" w:sz="4" w:space="0"/>
        </w:tcBorders>
      </w:tcPr>
    </w:tblStylePr>
    <w:tblStylePr w:type="lastCol">
      <w:rPr>
        <w:b/>
        <w:color w:val="664f82" w:themeColor="accent4" w:themeTint="9A" w:themeShade="95"/>
      </w:rPr>
    </w:tblStylePr>
    <w:tblStylePr w:type="lastRow">
      <w:rPr>
        <w:b/>
        <w:color w:val="664f82" w:themeColor="accent4" w:themeTint="9A" w:themeShade="95"/>
      </w:rPr>
      <w:tcPr>
        <w:tcBorders>
          <w:top w:val="single" w:color="000000" w:themeColor="accent4" w:themeTint="9A" w:sz="4" w:space="0"/>
        </w:tcBorders>
      </w:tcPr>
    </w:tblStylePr>
  </w:style>
  <w:style w:type="table" w:styleId="144">
    <w:name w:val="List Table 6 Colorful - Accent 5"/>
    <w:basedOn w:val="32"/>
    <w:uiPriority w:val="99"/>
    <w:pPr>
      <w:spacing w:after="0" w:line="240" w:lineRule="auto"/>
    </w:pPr>
    <w:tblPr>
      <w:tblStyleRowBandSize w:val="1"/>
      <w:tblStyleColBandSize w:val="1"/>
      <w:tblInd w:w="0" w:type="dxa"/>
      <w:tblBorders>
        <w:top w:val="single" w:color="000000" w:themeColor="accent5" w:themeTint="9A" w:sz="4" w:space="0"/>
        <w:bottom w:val="single" w:color="000000" w:themeColor="accent5" w:themeTint="9A" w:sz="4" w:space="0"/>
      </w:tblBorders>
    </w:tblPr>
    <w:tblStylePr w:type="band1Horz">
      <w:rPr>
        <w:rFonts w:ascii="Arial" w:hAnsi="Arial"/>
        <w:color w:val="404040" w:themeColor="accent5" w:themeTint="9A" w:themeShade="95"/>
        <w:sz w:val="22"/>
      </w:rPr>
      <w:tcPr>
        <w:shd w:val="clear" w:color="ffffff" w:themeColor="accent5" w:themeTint="40" w:fill="d1eaf0" w:themeFill="accent5" w:themeFillTint="40"/>
      </w:tcPr>
    </w:tblStylePr>
    <w:tblStylePr w:type="band1Vert">
      <w:tcPr>
        <w:shd w:val="clear" w:color="ffffff" w:themeColor="accent5" w:themeTint="40" w:fill="d1eaf0" w:themeFill="accent5" w:themeFillTint="40"/>
      </w:tcPr>
    </w:tblStylePr>
    <w:tblStylePr w:type="band2Horz">
      <w:rPr>
        <w:rFonts w:ascii="Arial" w:hAnsi="Arial"/>
        <w:color w:val="404040" w:themeColor="accent5" w:themeTint="9A" w:themeShade="95"/>
        <w:sz w:val="22"/>
      </w:rPr>
    </w:tblStylePr>
    <w:tblStylePr w:type="firstCol">
      <w:rPr>
        <w:b/>
        <w:color w:val="338aa0" w:themeColor="accent5" w:themeTint="9A" w:themeShade="95"/>
      </w:rPr>
    </w:tblStylePr>
    <w:tblStylePr w:type="firstRow">
      <w:rPr>
        <w:b/>
        <w:color w:val="338aa0" w:themeColor="accent5" w:themeTint="9A" w:themeShade="95"/>
      </w:rPr>
      <w:tcPr>
        <w:tcBorders>
          <w:bottom w:val="single" w:color="000000" w:themeColor="accent5" w:themeTint="9A" w:sz="4" w:space="0"/>
        </w:tcBorders>
      </w:tcPr>
    </w:tblStylePr>
    <w:tblStylePr w:type="lastCol">
      <w:rPr>
        <w:b/>
        <w:color w:val="338aa0" w:themeColor="accent5" w:themeTint="9A" w:themeShade="95"/>
      </w:rPr>
    </w:tblStylePr>
    <w:tblStylePr w:type="lastRow">
      <w:rPr>
        <w:b/>
        <w:color w:val="338aa0" w:themeColor="accent5" w:themeTint="9A" w:themeShade="95"/>
      </w:rPr>
      <w:tcPr>
        <w:tcBorders>
          <w:top w:val="single" w:color="000000" w:themeColor="accent5" w:themeTint="9A" w:sz="4" w:space="0"/>
        </w:tcBorders>
      </w:tcPr>
    </w:tblStylePr>
  </w:style>
  <w:style w:type="table" w:styleId="145">
    <w:name w:val="List Table 6 Colorful - Accent 6"/>
    <w:basedOn w:val="32"/>
    <w:uiPriority w:val="99"/>
    <w:pPr>
      <w:spacing w:after="0" w:line="240" w:lineRule="auto"/>
    </w:pPr>
    <w:tblPr>
      <w:tblStyleRowBandSize w:val="1"/>
      <w:tblStyleColBandSize w:val="1"/>
      <w:tblInd w:w="0" w:type="dxa"/>
      <w:tblBorders>
        <w:top w:val="single" w:color="000000" w:themeColor="accent6" w:themeTint="98" w:sz="4" w:space="0"/>
        <w:bottom w:val="single" w:color="000000" w:themeColor="accent6" w:themeTint="98" w:sz="4" w:space="0"/>
      </w:tblBorders>
    </w:tblPr>
    <w:tblStylePr w:type="band1Horz">
      <w:rPr>
        <w:rFonts w:ascii="Arial" w:hAnsi="Arial"/>
        <w:color w:val="404040" w:themeColor="accent6" w:themeTint="98" w:themeShade="95"/>
        <w:sz w:val="22"/>
      </w:rPr>
      <w:tcPr>
        <w:shd w:val="clear" w:color="ffffff" w:themeColor="accent6" w:themeTint="40" w:fill="fce4d1" w:themeFill="accent6" w:themeFillTint="40"/>
      </w:tcPr>
    </w:tblStylePr>
    <w:tblStylePr w:type="band1Vert">
      <w:tcPr>
        <w:shd w:val="clear" w:color="ffffff" w:themeColor="accent6" w:themeTint="40" w:fill="fce4d1" w:themeFill="accent6" w:themeFillTint="40"/>
      </w:tcPr>
    </w:tblStylePr>
    <w:tblStylePr w:type="band2Horz">
      <w:rPr>
        <w:rFonts w:ascii="Arial" w:hAnsi="Arial"/>
        <w:color w:val="404040" w:themeColor="accent6" w:themeTint="98" w:themeShade="95"/>
        <w:sz w:val="22"/>
      </w:rPr>
    </w:tblStylePr>
    <w:tblStylePr w:type="firstCol">
      <w:rPr>
        <w:b/>
        <w:color w:val="d9680c" w:themeColor="accent6" w:themeTint="98" w:themeShade="95"/>
      </w:rPr>
    </w:tblStylePr>
    <w:tblStylePr w:type="firstRow">
      <w:rPr>
        <w:b/>
        <w:color w:val="d9680c" w:themeColor="accent6" w:themeTint="98" w:themeShade="95"/>
      </w:rPr>
      <w:tcPr>
        <w:tcBorders>
          <w:bottom w:val="single" w:color="000000" w:themeColor="accent6" w:themeTint="98" w:sz="4" w:space="0"/>
        </w:tcBorders>
      </w:tcPr>
    </w:tblStylePr>
    <w:tblStylePr w:type="lastCol">
      <w:rPr>
        <w:b/>
        <w:color w:val="d9680c" w:themeColor="accent6" w:themeTint="98" w:themeShade="95"/>
      </w:rPr>
    </w:tblStylePr>
    <w:tblStylePr w:type="lastRow">
      <w:rPr>
        <w:b/>
        <w:color w:val="d9680c" w:themeColor="accent6" w:themeTint="98" w:themeShade="95"/>
      </w:rPr>
      <w:tcPr>
        <w:tcBorders>
          <w:top w:val="single" w:color="000000" w:themeColor="accent6" w:themeTint="98" w:sz="4" w:space="0"/>
        </w:tcBorders>
      </w:tcPr>
    </w:tblStylePr>
  </w:style>
  <w:style w:type="table" w:styleId="146">
    <w:name w:val="List Table 7 Colorful"/>
    <w:basedOn w:val="32"/>
    <w:uiPriority w:val="99"/>
    <w:pPr>
      <w:spacing w:after="0" w:line="240" w:lineRule="auto"/>
    </w:pPr>
    <w:tblPr>
      <w:tblStyleRowBandSize w:val="1"/>
      <w:tblStyleColBandSize w:val="1"/>
      <w:tblInd w:w="0" w:type="dxa"/>
      <w:tblBorders>
        <w:right w:val="single" w:color="000000" w:themeColor="text1" w:themeTint="80" w:sz="4" w:space="0"/>
      </w:tblBorders>
    </w:tblPr>
    <w:tblStylePr w:type="band1Horz">
      <w:rPr>
        <w:rFonts w:ascii="Arial" w:hAnsi="Arial"/>
        <w:color w:val="4a4a4a" w:themeColor="text1" w:themeTint="80" w:themeShade="95"/>
        <w:sz w:val="22"/>
      </w:rPr>
      <w:tcPr>
        <w:shd w:val="clear" w:color="ffffff" w:themeColor="text1" w:themeTint="40" w:fill="bfbfbf" w:themeFill="text1" w:themeFillTint="40"/>
      </w:tcPr>
    </w:tblStylePr>
    <w:tblStylePr w:type="band1Vert">
      <w:tcPr>
        <w:shd w:val="clear" w:color="ffffff" w:themeColor="text1" w:themeTint="40" w:fill="bfbfbf" w:themeFill="text1" w:themeFillTint="40"/>
      </w:tcPr>
    </w:tblStylePr>
    <w:tblStylePr w:type="band2Horz">
      <w:rPr>
        <w:rFonts w:ascii="Arial" w:hAnsi="Arial"/>
        <w:color w:val="4a4a4a" w:themeColor="text1" w:themeTint="80" w:themeShade="95"/>
        <w:sz w:val="22"/>
      </w:rPr>
    </w:tblStylePr>
    <w:tblStylePr w:type="firstCol">
      <w:rPr>
        <w:rFonts w:ascii="Arial" w:hAnsi="Arial"/>
        <w:i/>
        <w:color w:val="4a4a4a" w:themeColor="text1" w:themeTint="80" w:themeShade="95"/>
        <w:sz w:val="22"/>
      </w:rPr>
      <w:pPr>
        <w:jc w:val="right"/>
      </w:pPr>
      <w:tcPr>
        <w:shd w:color="ffffff"/>
        <w:tcBorders>
          <w:top w:val="none"/>
          <w:left w:val="none"/>
          <w:bottom w:val="none"/>
          <w:right w:val="single" w:color="000000" w:themeColor="text1" w:themeTint="80" w:sz="4" w:space="0"/>
        </w:tcBorders>
      </w:tcPr>
    </w:tblStylePr>
    <w:tblStylePr w:type="firstRow">
      <w:rPr>
        <w:rFonts w:ascii="Arial" w:hAnsi="Arial"/>
        <w:i/>
        <w:color w:val="4a4a4a" w:themeColor="text1" w:themeTint="80" w:themeShade="95"/>
        <w:sz w:val="22"/>
      </w:rPr>
      <w:tcPr>
        <w:shd w:val="clear" w:color="ffffff" w:themeColor="light1" w:fill="ffffff" w:themeFill="light1"/>
        <w:tcBorders>
          <w:top w:val="none"/>
          <w:left w:val="none"/>
          <w:bottom w:val="single" w:color="000000" w:themeColor="text1" w:themeTint="80" w:sz="4" w:space="0"/>
          <w:right w:val="none"/>
        </w:tcBorders>
      </w:tcPr>
    </w:tblStylePr>
    <w:tblStylePr w:type="lastCol">
      <w:rPr>
        <w:rFonts w:ascii="Arial" w:hAnsi="Arial"/>
        <w:i/>
        <w:color w:val="4a4a4a" w:themeColor="text1" w:themeTint="80" w:themeShade="95"/>
        <w:sz w:val="22"/>
      </w:rPr>
      <w:tcPr>
        <w:shd w:color="ffffff"/>
        <w:tcBorders>
          <w:top w:val="none"/>
          <w:left w:val="single" w:color="000000" w:themeColor="text1" w:themeTint="80" w:sz="4" w:space="0"/>
          <w:bottom w:val="none"/>
          <w:right w:val="none"/>
        </w:tcBorders>
      </w:tcPr>
    </w:tblStylePr>
    <w:tblStylePr w:type="lastRow">
      <w:rPr>
        <w:rFonts w:ascii="Arial" w:hAnsi="Arial"/>
        <w:i/>
        <w:color w:val="4a4a4a" w:themeColor="text1" w:themeTint="80" w:themeShade="95"/>
        <w:sz w:val="22"/>
      </w:rPr>
      <w:tcPr>
        <w:shd w:val="clear" w:color="ffffff" w:themeColor="light1" w:fill="ffffff" w:themeFill="light1"/>
        <w:tcBorders>
          <w:top w:val="single" w:color="000000" w:themeColor="text1" w:themeTint="80" w:sz="4" w:space="0"/>
          <w:left w:val="none"/>
          <w:bottom w:val="none"/>
          <w:right w:val="none"/>
        </w:tcBorders>
      </w:tcPr>
    </w:tblStylePr>
    <w:tblStylePr w:type="wholeTable">
      <w:rPr>
        <w:rFonts w:ascii="Arial" w:hAnsi="Arial"/>
        <w:color w:val="4a4a4a" w:themeColor="text1" w:themeTint="80" w:themeShade="95"/>
        <w:sz w:val="22"/>
      </w:rPr>
    </w:tblStylePr>
  </w:style>
  <w:style w:type="table" w:styleId="147">
    <w:name w:val="List Table 7 Colorful - Accent 1"/>
    <w:basedOn w:val="32"/>
    <w:uiPriority w:val="99"/>
    <w:pPr>
      <w:spacing w:after="0" w:line="240" w:lineRule="auto"/>
    </w:pPr>
    <w:tblPr>
      <w:tblStyleRowBandSize w:val="1"/>
      <w:tblStyleColBandSize w:val="1"/>
      <w:tblInd w:w="0" w:type="dxa"/>
      <w:tblBorders>
        <w:right w:val="single" w:color="000000" w:themeColor="accent1" w:sz="4" w:space="0"/>
      </w:tblBorders>
    </w:tblPr>
    <w:tblStylePr w:type="band1Horz">
      <w:rPr>
        <w:rFonts w:ascii="Arial" w:hAnsi="Arial"/>
        <w:color w:val="2a4b71" w:themeColor="accent1" w:themeShade="95"/>
        <w:sz w:val="22"/>
      </w:rPr>
      <w:tcPr>
        <w:shd w:val="clear" w:color="ffffff" w:themeColor="accent1" w:themeTint="40" w:fill="d3e0ee" w:themeFill="accent1" w:themeFillTint="40"/>
      </w:tcPr>
    </w:tblStylePr>
    <w:tblStylePr w:type="band1Vert">
      <w:tcPr>
        <w:shd w:val="clear" w:color="ffffff" w:themeColor="accent1" w:themeTint="40" w:fill="d3e0ee" w:themeFill="accent1" w:themeFillTint="40"/>
      </w:tcPr>
    </w:tblStylePr>
    <w:tblStylePr w:type="band2Horz">
      <w:rPr>
        <w:rFonts w:ascii="Arial" w:hAnsi="Arial"/>
        <w:color w:val="2a4b71" w:themeColor="accent1" w:themeShade="95"/>
        <w:sz w:val="22"/>
      </w:rPr>
    </w:tblStylePr>
    <w:tblStylePr w:type="firstCol">
      <w:rPr>
        <w:rFonts w:ascii="Arial" w:hAnsi="Arial"/>
        <w:i/>
        <w:color w:val="2a4b71" w:themeColor="accent1" w:themeShade="95"/>
        <w:sz w:val="22"/>
      </w:rPr>
      <w:pPr>
        <w:jc w:val="right"/>
      </w:pPr>
      <w:tcPr>
        <w:shd w:color="ffffff"/>
        <w:tcBorders>
          <w:top w:val="none"/>
          <w:left w:val="none"/>
          <w:bottom w:val="none"/>
          <w:right w:val="single" w:color="000000" w:themeColor="accent1" w:sz="4" w:space="0"/>
        </w:tcBorders>
      </w:tcPr>
    </w:tblStylePr>
    <w:tblStylePr w:type="firstRow">
      <w:rPr>
        <w:rFonts w:ascii="Arial" w:hAnsi="Arial"/>
        <w:i/>
        <w:color w:val="2a4b71" w:themeColor="accent1" w:themeShade="95"/>
        <w:sz w:val="22"/>
      </w:rPr>
      <w:tcPr>
        <w:shd w:val="clear" w:color="ffffff" w:themeColor="light1" w:fill="ffffff" w:themeFill="light1"/>
        <w:tcBorders>
          <w:top w:val="none"/>
          <w:left w:val="none"/>
          <w:bottom w:val="single" w:color="000000" w:themeColor="accent1" w:sz="4" w:space="0"/>
          <w:right w:val="none"/>
        </w:tcBorders>
      </w:tcPr>
    </w:tblStylePr>
    <w:tblStylePr w:type="lastCol">
      <w:rPr>
        <w:rFonts w:ascii="Arial" w:hAnsi="Arial"/>
        <w:i/>
        <w:color w:val="2a4b71" w:themeColor="accent1" w:themeShade="95"/>
        <w:sz w:val="22"/>
      </w:rPr>
      <w:tcPr>
        <w:shd w:color="ffffff"/>
        <w:tcBorders>
          <w:top w:val="none"/>
          <w:left w:val="single" w:color="000000" w:themeColor="accent1" w:sz="4" w:space="0"/>
          <w:bottom w:val="none"/>
          <w:right w:val="none"/>
        </w:tcBorders>
      </w:tcPr>
    </w:tblStylePr>
    <w:tblStylePr w:type="lastRow">
      <w:rPr>
        <w:rFonts w:ascii="Arial" w:hAnsi="Arial"/>
        <w:i/>
        <w:color w:val="2a4b71" w:themeColor="accent1" w:themeShade="95"/>
        <w:sz w:val="22"/>
      </w:rPr>
      <w:tcPr>
        <w:shd w:val="clear" w:color="ffffff" w:themeColor="light1" w:fill="ffffff" w:themeFill="light1"/>
        <w:tcBorders>
          <w:top w:val="single" w:color="000000" w:themeColor="accent1" w:sz="4" w:space="0"/>
          <w:left w:val="none"/>
          <w:bottom w:val="none"/>
          <w:right w:val="none"/>
        </w:tcBorders>
      </w:tcPr>
    </w:tblStylePr>
    <w:tblStylePr w:type="wholeTable">
      <w:rPr>
        <w:rFonts w:ascii="Arial" w:hAnsi="Arial"/>
        <w:color w:val="2a4b71" w:themeColor="accent1" w:themeShade="95"/>
        <w:sz w:val="22"/>
      </w:rPr>
    </w:tblStylePr>
  </w:style>
  <w:style w:type="table" w:styleId="148">
    <w:name w:val="List Table 7 Colorful - Accent 2"/>
    <w:basedOn w:val="32"/>
    <w:uiPriority w:val="99"/>
    <w:pPr>
      <w:spacing w:after="0" w:line="240" w:lineRule="auto"/>
    </w:pPr>
    <w:tblPr>
      <w:tblStyleRowBandSize w:val="1"/>
      <w:tblStyleColBandSize w:val="1"/>
      <w:tblInd w:w="0" w:type="dxa"/>
      <w:tblBorders>
        <w:right w:val="single" w:color="000000" w:themeColor="accent2" w:themeTint="97" w:sz="4" w:space="0"/>
      </w:tblBorders>
    </w:tblPr>
    <w:tblStylePr w:type="band1Horz">
      <w:rPr>
        <w:rFonts w:ascii="Arial" w:hAnsi="Arial"/>
        <w:color w:val="9c3a37" w:themeColor="accent2" w:themeTint="97" w:themeShade="95"/>
        <w:sz w:val="22"/>
      </w:rPr>
      <w:tcPr>
        <w:shd w:val="clear" w:color="ffffff" w:themeColor="accent2" w:themeTint="40" w:fill="efd3d2" w:themeFill="accent2" w:themeFillTint="40"/>
      </w:tcPr>
    </w:tblStylePr>
    <w:tblStylePr w:type="band1Vert">
      <w:tcPr>
        <w:shd w:val="clear" w:color="ffffff" w:themeColor="accent2" w:themeTint="40" w:fill="efd3d2" w:themeFill="accent2" w:themeFillTint="40"/>
      </w:tcPr>
    </w:tblStylePr>
    <w:tblStylePr w:type="band2Horz">
      <w:rPr>
        <w:rFonts w:ascii="Arial" w:hAnsi="Arial"/>
        <w:color w:val="9c3a37" w:themeColor="accent2" w:themeTint="97" w:themeShade="95"/>
        <w:sz w:val="22"/>
      </w:rPr>
    </w:tblStylePr>
    <w:tblStylePr w:type="firstCol">
      <w:rPr>
        <w:rFonts w:ascii="Arial" w:hAnsi="Arial"/>
        <w:i/>
        <w:color w:val="9c3a37" w:themeColor="accent2" w:themeTint="97" w:themeShade="95"/>
        <w:sz w:val="22"/>
      </w:rPr>
      <w:pPr>
        <w:jc w:val="right"/>
      </w:pPr>
      <w:tcPr>
        <w:shd w:color="ffffff"/>
        <w:tcBorders>
          <w:top w:val="none"/>
          <w:left w:val="none"/>
          <w:bottom w:val="none"/>
          <w:right w:val="single" w:color="000000" w:themeColor="accent2" w:themeTint="97" w:sz="4" w:space="0"/>
        </w:tcBorders>
      </w:tcPr>
    </w:tblStylePr>
    <w:tblStylePr w:type="firstRow">
      <w:rPr>
        <w:rFonts w:ascii="Arial" w:hAnsi="Arial"/>
        <w:i/>
        <w:color w:val="9c3a37" w:themeColor="accent2" w:themeTint="97" w:themeShade="95"/>
        <w:sz w:val="22"/>
      </w:rPr>
      <w:tcPr>
        <w:shd w:val="clear" w:color="ffffff" w:themeColor="light1" w:fill="ffffff" w:themeFill="light1"/>
        <w:tcBorders>
          <w:top w:val="none"/>
          <w:left w:val="none"/>
          <w:bottom w:val="single" w:color="000000" w:themeColor="accent2" w:themeTint="97" w:sz="4" w:space="0"/>
          <w:right w:val="none"/>
        </w:tcBorders>
      </w:tcPr>
    </w:tblStylePr>
    <w:tblStylePr w:type="lastCol">
      <w:rPr>
        <w:rFonts w:ascii="Arial" w:hAnsi="Arial"/>
        <w:i/>
        <w:color w:val="9c3a37" w:themeColor="accent2" w:themeTint="97" w:themeShade="95"/>
        <w:sz w:val="22"/>
      </w:rPr>
      <w:tcPr>
        <w:shd w:color="ffffff"/>
        <w:tcBorders>
          <w:top w:val="none"/>
          <w:left w:val="single" w:color="000000" w:themeColor="accent2" w:themeTint="97" w:sz="4" w:space="0"/>
          <w:bottom w:val="none"/>
          <w:right w:val="none"/>
        </w:tcBorders>
      </w:tcPr>
    </w:tblStylePr>
    <w:tblStylePr w:type="lastRow">
      <w:rPr>
        <w:rFonts w:ascii="Arial" w:hAnsi="Arial"/>
        <w:i/>
        <w:color w:val="9c3a37" w:themeColor="accent2" w:themeTint="97" w:themeShade="95"/>
        <w:sz w:val="22"/>
      </w:rPr>
      <w:tcPr>
        <w:shd w:val="clear" w:color="ffffff" w:themeColor="light1" w:fill="ffffff" w:themeFill="light1"/>
        <w:tcBorders>
          <w:top w:val="single" w:color="000000" w:themeColor="accent2" w:themeTint="97" w:sz="4" w:space="0"/>
          <w:left w:val="none"/>
          <w:bottom w:val="none"/>
          <w:right w:val="none"/>
        </w:tcBorders>
      </w:tcPr>
    </w:tblStylePr>
    <w:tblStylePr w:type="wholeTable">
      <w:rPr>
        <w:rFonts w:ascii="Arial" w:hAnsi="Arial"/>
        <w:color w:val="9c3a37" w:themeColor="accent2" w:themeTint="97" w:themeShade="95"/>
        <w:sz w:val="22"/>
      </w:rPr>
    </w:tblStylePr>
  </w:style>
  <w:style w:type="table" w:styleId="149">
    <w:name w:val="List Table 7 Colorful - Accent 3"/>
    <w:basedOn w:val="32"/>
    <w:uiPriority w:val="99"/>
    <w:pPr>
      <w:spacing w:after="0" w:line="240" w:lineRule="auto"/>
    </w:pPr>
    <w:tblPr>
      <w:tblStyleRowBandSize w:val="1"/>
      <w:tblStyleColBandSize w:val="1"/>
      <w:tblInd w:w="0" w:type="dxa"/>
      <w:tblBorders>
        <w:right w:val="single" w:color="000000" w:themeColor="accent3" w:themeTint="98" w:sz="4" w:space="0"/>
      </w:tblBorders>
    </w:tblPr>
    <w:tblStylePr w:type="band1Horz">
      <w:rPr>
        <w:rFonts w:ascii="Arial" w:hAnsi="Arial"/>
        <w:color w:val="7c983f" w:themeColor="accent3" w:themeTint="98" w:themeShade="95"/>
        <w:sz w:val="22"/>
      </w:rPr>
      <w:tcPr>
        <w:shd w:val="clear" w:color="ffffff" w:themeColor="accent3" w:themeTint="40" w:fill="e6eed5" w:themeFill="accent3" w:themeFillTint="40"/>
      </w:tcPr>
    </w:tblStylePr>
    <w:tblStylePr w:type="band1Vert">
      <w:tcPr>
        <w:shd w:val="clear" w:color="ffffff" w:themeColor="accent3" w:themeTint="40" w:fill="e6eed5" w:themeFill="accent3" w:themeFillTint="40"/>
      </w:tcPr>
    </w:tblStylePr>
    <w:tblStylePr w:type="band2Horz">
      <w:rPr>
        <w:rFonts w:ascii="Arial" w:hAnsi="Arial"/>
        <w:color w:val="7c983f" w:themeColor="accent3" w:themeTint="98" w:themeShade="95"/>
        <w:sz w:val="22"/>
      </w:rPr>
    </w:tblStylePr>
    <w:tblStylePr w:type="firstCol">
      <w:rPr>
        <w:rFonts w:ascii="Arial" w:hAnsi="Arial"/>
        <w:i/>
        <w:color w:val="7c983f" w:themeColor="accent3" w:themeTint="98" w:themeShade="95"/>
        <w:sz w:val="22"/>
      </w:rPr>
      <w:pPr>
        <w:jc w:val="right"/>
      </w:pPr>
      <w:tcPr>
        <w:shd w:color="ffffff"/>
        <w:tcBorders>
          <w:top w:val="none"/>
          <w:left w:val="none"/>
          <w:bottom w:val="none"/>
          <w:right w:val="single" w:color="000000" w:themeColor="accent3" w:themeTint="98" w:sz="4" w:space="0"/>
        </w:tcBorders>
      </w:tcPr>
    </w:tblStylePr>
    <w:tblStylePr w:type="firstRow">
      <w:rPr>
        <w:rFonts w:ascii="Arial" w:hAnsi="Arial"/>
        <w:i/>
        <w:color w:val="7c983f" w:themeColor="accent3" w:themeTint="98" w:themeShade="95"/>
        <w:sz w:val="22"/>
      </w:rPr>
      <w:tcPr>
        <w:shd w:val="clear" w:color="ffffff" w:themeColor="light1" w:fill="ffffff" w:themeFill="light1"/>
        <w:tcBorders>
          <w:top w:val="none"/>
          <w:left w:val="none"/>
          <w:bottom w:val="single" w:color="000000" w:themeColor="accent3" w:themeTint="98" w:sz="4" w:space="0"/>
          <w:right w:val="none"/>
        </w:tcBorders>
      </w:tcPr>
    </w:tblStylePr>
    <w:tblStylePr w:type="lastCol">
      <w:rPr>
        <w:rFonts w:ascii="Arial" w:hAnsi="Arial"/>
        <w:i/>
        <w:color w:val="7c983f" w:themeColor="accent3" w:themeTint="98" w:themeShade="95"/>
        <w:sz w:val="22"/>
      </w:rPr>
      <w:tcPr>
        <w:shd w:color="ffffff"/>
        <w:tcBorders>
          <w:top w:val="none"/>
          <w:left w:val="single" w:color="000000" w:themeColor="accent3" w:themeTint="98" w:sz="4" w:space="0"/>
          <w:bottom w:val="none"/>
          <w:right w:val="none"/>
        </w:tcBorders>
      </w:tcPr>
    </w:tblStylePr>
    <w:tblStylePr w:type="lastRow">
      <w:rPr>
        <w:rFonts w:ascii="Arial" w:hAnsi="Arial"/>
        <w:i/>
        <w:color w:val="7c983f" w:themeColor="accent3" w:themeTint="98" w:themeShade="95"/>
        <w:sz w:val="22"/>
      </w:rPr>
      <w:tcPr>
        <w:shd w:val="clear" w:color="ffffff" w:themeColor="light1" w:fill="ffffff" w:themeFill="light1"/>
        <w:tcBorders>
          <w:top w:val="single" w:color="000000" w:themeColor="accent3" w:themeTint="98" w:sz="4" w:space="0"/>
          <w:left w:val="none"/>
          <w:bottom w:val="none"/>
          <w:right w:val="none"/>
        </w:tcBorders>
      </w:tcPr>
    </w:tblStylePr>
    <w:tblStylePr w:type="wholeTable">
      <w:rPr>
        <w:rFonts w:ascii="Arial" w:hAnsi="Arial"/>
        <w:color w:val="7c983f" w:themeColor="accent3" w:themeTint="98" w:themeShade="95"/>
        <w:sz w:val="22"/>
      </w:rPr>
    </w:tblStylePr>
  </w:style>
  <w:style w:type="table" w:styleId="150">
    <w:name w:val="List Table 7 Colorful - Accent 4"/>
    <w:basedOn w:val="32"/>
    <w:uiPriority w:val="99"/>
    <w:pPr>
      <w:spacing w:after="0" w:line="240" w:lineRule="auto"/>
    </w:pPr>
    <w:tblPr>
      <w:tblStyleRowBandSize w:val="1"/>
      <w:tblStyleColBandSize w:val="1"/>
      <w:tblInd w:w="0" w:type="dxa"/>
      <w:tblBorders>
        <w:right w:val="single" w:color="000000" w:themeColor="accent4" w:themeTint="9A" w:sz="4" w:space="0"/>
      </w:tblBorders>
    </w:tblPr>
    <w:tblStylePr w:type="band1Horz">
      <w:rPr>
        <w:rFonts w:ascii="Arial" w:hAnsi="Arial"/>
        <w:color w:val="664f82" w:themeColor="accent4" w:themeTint="9A" w:themeShade="95"/>
        <w:sz w:val="22"/>
      </w:rPr>
      <w:tcPr>
        <w:shd w:val="clear" w:color="ffffff" w:themeColor="accent4" w:themeTint="40" w:fill="dfd8e7" w:themeFill="accent4" w:themeFillTint="40"/>
      </w:tcPr>
    </w:tblStylePr>
    <w:tblStylePr w:type="band1Vert">
      <w:tcPr>
        <w:shd w:val="clear" w:color="ffffff" w:themeColor="accent4" w:themeTint="40" w:fill="dfd8e7" w:themeFill="accent4" w:themeFillTint="40"/>
      </w:tcPr>
    </w:tblStylePr>
    <w:tblStylePr w:type="band2Horz">
      <w:rPr>
        <w:rFonts w:ascii="Arial" w:hAnsi="Arial"/>
        <w:color w:val="664f82" w:themeColor="accent4" w:themeTint="9A" w:themeShade="95"/>
        <w:sz w:val="22"/>
      </w:rPr>
    </w:tblStylePr>
    <w:tblStylePr w:type="firstCol">
      <w:rPr>
        <w:rFonts w:ascii="Arial" w:hAnsi="Arial"/>
        <w:i/>
        <w:color w:val="664f82" w:themeColor="accent4" w:themeTint="9A" w:themeShade="95"/>
        <w:sz w:val="22"/>
      </w:rPr>
      <w:pPr>
        <w:jc w:val="right"/>
      </w:pPr>
      <w:tcPr>
        <w:shd w:color="ffffff"/>
        <w:tcBorders>
          <w:top w:val="none"/>
          <w:left w:val="none"/>
          <w:bottom w:val="none"/>
          <w:right w:val="single" w:color="000000" w:themeColor="accent4" w:themeTint="9A" w:sz="4" w:space="0"/>
        </w:tcBorders>
      </w:tcPr>
    </w:tblStylePr>
    <w:tblStylePr w:type="firstRow">
      <w:rPr>
        <w:rFonts w:ascii="Arial" w:hAnsi="Arial"/>
        <w:i/>
        <w:color w:val="664f82" w:themeColor="accent4" w:themeTint="9A" w:themeShade="95"/>
        <w:sz w:val="22"/>
      </w:rPr>
      <w:tcPr>
        <w:shd w:val="clear" w:color="ffffff" w:themeColor="light1" w:fill="ffffff" w:themeFill="light1"/>
        <w:tcBorders>
          <w:top w:val="none"/>
          <w:left w:val="none"/>
          <w:bottom w:val="single" w:color="000000" w:themeColor="accent4" w:themeTint="9A" w:sz="4" w:space="0"/>
          <w:right w:val="none"/>
        </w:tcBorders>
      </w:tcPr>
    </w:tblStylePr>
    <w:tblStylePr w:type="lastCol">
      <w:rPr>
        <w:rFonts w:ascii="Arial" w:hAnsi="Arial"/>
        <w:i/>
        <w:color w:val="664f82" w:themeColor="accent4" w:themeTint="9A" w:themeShade="95"/>
        <w:sz w:val="22"/>
      </w:rPr>
      <w:tcPr>
        <w:shd w:color="ffffff"/>
        <w:tcBorders>
          <w:top w:val="none"/>
          <w:left w:val="single" w:color="000000" w:themeColor="accent4" w:themeTint="9A" w:sz="4" w:space="0"/>
          <w:bottom w:val="none"/>
          <w:right w:val="none"/>
        </w:tcBorders>
      </w:tcPr>
    </w:tblStylePr>
    <w:tblStylePr w:type="lastRow">
      <w:rPr>
        <w:rFonts w:ascii="Arial" w:hAnsi="Arial"/>
        <w:i/>
        <w:color w:val="664f82" w:themeColor="accent4" w:themeTint="9A" w:themeShade="95"/>
        <w:sz w:val="22"/>
      </w:rPr>
      <w:tcPr>
        <w:shd w:val="clear" w:color="ffffff" w:themeColor="light1" w:fill="ffffff" w:themeFill="light1"/>
        <w:tcBorders>
          <w:top w:val="single" w:color="000000" w:themeColor="accent4" w:themeTint="9A" w:sz="4" w:space="0"/>
          <w:left w:val="none"/>
          <w:bottom w:val="none"/>
          <w:right w:val="none"/>
        </w:tcBorders>
      </w:tcPr>
    </w:tblStylePr>
    <w:tblStylePr w:type="wholeTable">
      <w:rPr>
        <w:rFonts w:ascii="Arial" w:hAnsi="Arial"/>
        <w:color w:val="664f82" w:themeColor="accent4" w:themeTint="9A" w:themeShade="95"/>
        <w:sz w:val="22"/>
      </w:rPr>
    </w:tblStylePr>
  </w:style>
  <w:style w:type="table" w:styleId="151">
    <w:name w:val="List Table 7 Colorful - Accent 5"/>
    <w:basedOn w:val="32"/>
    <w:uiPriority w:val="99"/>
    <w:pPr>
      <w:spacing w:after="0" w:line="240" w:lineRule="auto"/>
    </w:pPr>
    <w:tblPr>
      <w:tblStyleRowBandSize w:val="1"/>
      <w:tblStyleColBandSize w:val="1"/>
      <w:tblInd w:w="0" w:type="dxa"/>
      <w:tblBorders>
        <w:right w:val="single" w:color="000000" w:themeColor="accent5" w:themeTint="9A" w:sz="4" w:space="0"/>
      </w:tblBorders>
    </w:tblPr>
    <w:tblStylePr w:type="band1Horz">
      <w:rPr>
        <w:rFonts w:ascii="Arial" w:hAnsi="Arial"/>
        <w:color w:val="338aa0" w:themeColor="accent5" w:themeTint="9A" w:themeShade="95"/>
        <w:sz w:val="22"/>
      </w:rPr>
      <w:tcPr>
        <w:shd w:val="clear" w:color="ffffff" w:themeColor="accent5" w:themeTint="40" w:fill="d1eaf0" w:themeFill="accent5" w:themeFillTint="40"/>
      </w:tcPr>
    </w:tblStylePr>
    <w:tblStylePr w:type="band1Vert">
      <w:tcPr>
        <w:shd w:val="clear" w:color="ffffff" w:themeColor="accent5" w:themeTint="40" w:fill="d1eaf0" w:themeFill="accent5" w:themeFillTint="40"/>
      </w:tcPr>
    </w:tblStylePr>
    <w:tblStylePr w:type="band2Horz">
      <w:rPr>
        <w:rFonts w:ascii="Arial" w:hAnsi="Arial"/>
        <w:color w:val="338aa0" w:themeColor="accent5" w:themeTint="9A" w:themeShade="95"/>
        <w:sz w:val="22"/>
      </w:rPr>
    </w:tblStylePr>
    <w:tblStylePr w:type="firstCol">
      <w:rPr>
        <w:rFonts w:ascii="Arial" w:hAnsi="Arial"/>
        <w:i/>
        <w:color w:val="338aa0" w:themeColor="accent5" w:themeTint="9A" w:themeShade="95"/>
        <w:sz w:val="22"/>
      </w:rPr>
      <w:pPr>
        <w:jc w:val="right"/>
      </w:pPr>
      <w:tcPr>
        <w:shd w:color="ffffff"/>
        <w:tcBorders>
          <w:top w:val="none"/>
          <w:left w:val="none"/>
          <w:bottom w:val="none"/>
          <w:right w:val="single" w:color="000000" w:themeColor="accent5" w:themeTint="9A" w:sz="4" w:space="0"/>
        </w:tcBorders>
      </w:tcPr>
    </w:tblStylePr>
    <w:tblStylePr w:type="firstRow">
      <w:rPr>
        <w:rFonts w:ascii="Arial" w:hAnsi="Arial"/>
        <w:i/>
        <w:color w:val="338aa0" w:themeColor="accent5" w:themeTint="9A" w:themeShade="95"/>
        <w:sz w:val="22"/>
      </w:rPr>
      <w:tcPr>
        <w:shd w:val="clear" w:color="ffffff" w:themeColor="light1" w:fill="ffffff" w:themeFill="light1"/>
        <w:tcBorders>
          <w:top w:val="none"/>
          <w:left w:val="none"/>
          <w:bottom w:val="single" w:color="000000" w:themeColor="accent5" w:themeTint="9A" w:sz="4" w:space="0"/>
          <w:right w:val="none"/>
        </w:tcBorders>
      </w:tcPr>
    </w:tblStylePr>
    <w:tblStylePr w:type="lastCol">
      <w:rPr>
        <w:rFonts w:ascii="Arial" w:hAnsi="Arial"/>
        <w:i/>
        <w:color w:val="338aa0" w:themeColor="accent5" w:themeTint="9A" w:themeShade="95"/>
        <w:sz w:val="22"/>
      </w:rPr>
      <w:tcPr>
        <w:shd w:color="ffffff"/>
        <w:tcBorders>
          <w:top w:val="none"/>
          <w:left w:val="single" w:color="000000" w:themeColor="accent5" w:themeTint="9A" w:sz="4" w:space="0"/>
          <w:bottom w:val="none"/>
          <w:right w:val="none"/>
        </w:tcBorders>
      </w:tcPr>
    </w:tblStylePr>
    <w:tblStylePr w:type="lastRow">
      <w:rPr>
        <w:rFonts w:ascii="Arial" w:hAnsi="Arial"/>
        <w:i/>
        <w:color w:val="338aa0" w:themeColor="accent5" w:themeTint="9A" w:themeShade="95"/>
        <w:sz w:val="22"/>
      </w:rPr>
      <w:tcPr>
        <w:shd w:val="clear" w:color="ffffff" w:themeColor="light1" w:fill="ffffff" w:themeFill="light1"/>
        <w:tcBorders>
          <w:top w:val="single" w:color="000000" w:themeColor="accent5" w:themeTint="9A" w:sz="4" w:space="0"/>
          <w:left w:val="none"/>
          <w:bottom w:val="none"/>
          <w:right w:val="none"/>
        </w:tcBorders>
      </w:tcPr>
    </w:tblStylePr>
    <w:tblStylePr w:type="wholeTable">
      <w:rPr>
        <w:rFonts w:ascii="Arial" w:hAnsi="Arial"/>
        <w:color w:val="338aa0" w:themeColor="accent5" w:themeTint="9A" w:themeShade="95"/>
        <w:sz w:val="22"/>
      </w:rPr>
    </w:tblStylePr>
  </w:style>
  <w:style w:type="table" w:styleId="152">
    <w:name w:val="List Table 7 Colorful - Accent 6"/>
    <w:basedOn w:val="32"/>
    <w:uiPriority w:val="99"/>
    <w:pPr>
      <w:spacing w:after="0" w:line="240" w:lineRule="auto"/>
    </w:pPr>
    <w:tblPr>
      <w:tblStyleRowBandSize w:val="1"/>
      <w:tblStyleColBandSize w:val="1"/>
      <w:tblInd w:w="0" w:type="dxa"/>
      <w:tblBorders>
        <w:right w:val="single" w:color="000000" w:themeColor="accent6" w:themeTint="98" w:sz="4" w:space="0"/>
      </w:tblBorders>
    </w:tblPr>
    <w:tblStylePr w:type="band1Horz">
      <w:rPr>
        <w:rFonts w:ascii="Arial" w:hAnsi="Arial"/>
        <w:color w:val="d9680c" w:themeColor="accent6" w:themeTint="98" w:themeShade="95"/>
        <w:sz w:val="22"/>
      </w:rPr>
      <w:tcPr>
        <w:shd w:val="clear" w:color="ffffff" w:themeColor="accent6" w:themeTint="40" w:fill="fce4d1" w:themeFill="accent6" w:themeFillTint="40"/>
      </w:tcPr>
    </w:tblStylePr>
    <w:tblStylePr w:type="band1Vert">
      <w:tcPr>
        <w:shd w:val="clear" w:color="ffffff" w:themeColor="accent6" w:themeTint="40" w:fill="fce4d1" w:themeFill="accent6" w:themeFillTint="40"/>
      </w:tcPr>
    </w:tblStylePr>
    <w:tblStylePr w:type="band2Horz">
      <w:rPr>
        <w:rFonts w:ascii="Arial" w:hAnsi="Arial"/>
        <w:color w:val="d9680c" w:themeColor="accent6" w:themeTint="98" w:themeShade="95"/>
        <w:sz w:val="22"/>
      </w:rPr>
    </w:tblStylePr>
    <w:tblStylePr w:type="firstCol">
      <w:rPr>
        <w:rFonts w:ascii="Arial" w:hAnsi="Arial"/>
        <w:i/>
        <w:color w:val="d9680c" w:themeColor="accent6" w:themeTint="98" w:themeShade="95"/>
        <w:sz w:val="22"/>
      </w:rPr>
      <w:pPr>
        <w:jc w:val="right"/>
      </w:pPr>
      <w:tcPr>
        <w:shd w:color="ffffff"/>
        <w:tcBorders>
          <w:top w:val="none"/>
          <w:left w:val="none"/>
          <w:bottom w:val="none"/>
          <w:right w:val="single" w:color="000000" w:themeColor="accent6" w:themeTint="98" w:sz="4" w:space="0"/>
        </w:tcBorders>
      </w:tcPr>
    </w:tblStylePr>
    <w:tblStylePr w:type="firstRow">
      <w:rPr>
        <w:rFonts w:ascii="Arial" w:hAnsi="Arial"/>
        <w:i/>
        <w:color w:val="d9680c" w:themeColor="accent6" w:themeTint="98" w:themeShade="95"/>
        <w:sz w:val="22"/>
      </w:rPr>
      <w:tcPr>
        <w:shd w:val="clear" w:color="ffffff" w:themeColor="light1" w:fill="ffffff" w:themeFill="light1"/>
        <w:tcBorders>
          <w:top w:val="none"/>
          <w:left w:val="none"/>
          <w:bottom w:val="single" w:color="000000" w:themeColor="accent6" w:themeTint="98" w:sz="4" w:space="0"/>
          <w:right w:val="none"/>
        </w:tcBorders>
      </w:tcPr>
    </w:tblStylePr>
    <w:tblStylePr w:type="lastCol">
      <w:rPr>
        <w:rFonts w:ascii="Arial" w:hAnsi="Arial"/>
        <w:i/>
        <w:color w:val="d9680c" w:themeColor="accent6" w:themeTint="98" w:themeShade="95"/>
        <w:sz w:val="22"/>
      </w:rPr>
      <w:tcPr>
        <w:shd w:color="ffffff"/>
        <w:tcBorders>
          <w:top w:val="none"/>
          <w:left w:val="single" w:color="000000" w:themeColor="accent6" w:themeTint="98" w:sz="4" w:space="0"/>
          <w:bottom w:val="none"/>
          <w:right w:val="none"/>
        </w:tcBorders>
      </w:tcPr>
    </w:tblStylePr>
    <w:tblStylePr w:type="lastRow">
      <w:rPr>
        <w:rFonts w:ascii="Arial" w:hAnsi="Arial"/>
        <w:i/>
        <w:color w:val="d9680c" w:themeColor="accent6" w:themeTint="98" w:themeShade="95"/>
        <w:sz w:val="22"/>
      </w:rPr>
      <w:tcPr>
        <w:shd w:val="clear" w:color="ffffff" w:themeColor="light1" w:fill="ffffff" w:themeFill="light1"/>
        <w:tcBorders>
          <w:top w:val="single" w:color="000000" w:themeColor="accent6" w:themeTint="98" w:sz="4" w:space="0"/>
          <w:left w:val="none"/>
          <w:bottom w:val="none"/>
          <w:right w:val="none"/>
        </w:tcBorders>
      </w:tcPr>
    </w:tblStylePr>
    <w:tblStylePr w:type="wholeTable">
      <w:rPr>
        <w:rFonts w:ascii="Arial" w:hAnsi="Arial"/>
        <w:color w:val="d9680c" w:themeColor="accent6" w:themeTint="98" w:themeShade="95"/>
        <w:sz w:val="22"/>
      </w:rPr>
    </w:tblStylePr>
  </w:style>
  <w:style w:type="table" w:styleId="153">
    <w:name w:val="Lined - Accent"/>
    <w:basedOn w:val="32"/>
    <w:uiPriority w:val="99"/>
    <w:pPr>
      <w:spacing w:after="0" w:line="240" w:lineRule="auto"/>
    </w:pPr>
    <w:rPr>
      <w:color w:val="404040"/>
    </w:rPr>
    <w:tblPr>
      <w:tblStyleRowBandSize w:val="1"/>
      <w:tblStyleColBandSize w:val="1"/>
      <w:tblInd w:w="0" w:type="dxa"/>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text1" w:themeTint="0D" w:fill="f2f2f2" w:themeFill="text1" w:themeFillTint="0D"/>
      </w:tcPr>
    </w:tblStylePr>
    <w:tblStylePr w:type="band2Vert">
      <w:rPr>
        <w:rFonts w:ascii="Arial" w:hAnsi="Arial"/>
        <w:color w:val="404040"/>
        <w:sz w:val="22"/>
      </w:rPr>
      <w:tcPr>
        <w:shd w:val="clear" w:color="ffffff" w:themeColor="text1" w:themeTint="0D" w:fill="f2f2f2" w:themeFill="text1" w:themeFillTint="0D"/>
      </w:tcPr>
    </w:tblStylePr>
    <w:tblStylePr w:type="firstCol">
      <w:rPr>
        <w:rFonts w:ascii="Arial" w:hAnsi="Arial"/>
        <w:color w:val="f2f2f2"/>
        <w:sz w:val="22"/>
      </w:rPr>
      <w:tcPr>
        <w:shd w:val="clear" w:color="ffffff" w:themeColor="text1" w:themeTint="80" w:fill="7f7f7f" w:themeFill="text1" w:themeFillTint="80"/>
      </w:tcPr>
    </w:tblStylePr>
    <w:tblStylePr w:type="firstRow">
      <w:rPr>
        <w:rFonts w:ascii="Arial" w:hAnsi="Arial"/>
        <w:color w:val="f2f2f2"/>
        <w:sz w:val="22"/>
      </w:rPr>
      <w:tcPr>
        <w:shd w:val="clear" w:color="ffffff" w:themeColor="text1" w:themeTint="80" w:fill="7f7f7f" w:themeFill="text1" w:themeFillTint="80"/>
      </w:tcPr>
    </w:tblStylePr>
    <w:tblStylePr w:type="lastCol">
      <w:rPr>
        <w:rFonts w:ascii="Arial" w:hAnsi="Arial"/>
        <w:color w:val="f2f2f2"/>
        <w:sz w:val="22"/>
      </w:rPr>
      <w:tcPr>
        <w:shd w:val="clear" w:color="ffffff" w:themeColor="text1" w:themeTint="80" w:fill="7f7f7f" w:themeFill="text1" w:themeFillTint="80"/>
      </w:tcPr>
    </w:tblStylePr>
    <w:tblStylePr w:type="lastRow">
      <w:rPr>
        <w:rFonts w:ascii="Arial" w:hAnsi="Arial"/>
        <w:color w:val="f2f2f2"/>
        <w:sz w:val="22"/>
      </w:rPr>
      <w:tcPr>
        <w:shd w:val="clear" w:color="ffffff" w:themeColor="text1" w:themeTint="80" w:fill="7f7f7f" w:themeFill="text1" w:themeFillTint="80"/>
      </w:tcPr>
    </w:tblStylePr>
  </w:style>
  <w:style w:type="table" w:styleId="154">
    <w:name w:val="Lined - Accent 1"/>
    <w:basedOn w:val="32"/>
    <w:uiPriority w:val="99"/>
    <w:pPr>
      <w:spacing w:after="0" w:line="240" w:lineRule="auto"/>
    </w:pPr>
    <w:rPr>
      <w:color w:val="404040"/>
    </w:rPr>
    <w:tblPr>
      <w:tblStyleRowBandSize w:val="1"/>
      <w:tblStyleColBandSize w:val="1"/>
      <w:tblInd w:w="0" w:type="dxa"/>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1" w:themeTint="50" w:fill="c7d7ea" w:themeFill="accent1" w:themeFillTint="50"/>
      </w:tcPr>
    </w:tblStylePr>
    <w:tblStylePr w:type="band2Vert">
      <w:rPr>
        <w:rFonts w:ascii="Arial" w:hAnsi="Arial"/>
        <w:color w:val="404040"/>
        <w:sz w:val="22"/>
      </w:rPr>
      <w:tcPr>
        <w:shd w:val="clear" w:color="ffffff" w:themeColor="accent1" w:themeTint="50" w:fill="c7d7ea" w:themeFill="accent1" w:themeFillTint="50"/>
      </w:tcPr>
    </w:tblStylePr>
    <w:tblStylePr w:type="firstCol">
      <w:rPr>
        <w:rFonts w:ascii="Arial" w:hAnsi="Arial"/>
        <w:color w:val="f2f2f2"/>
        <w:sz w:val="22"/>
      </w:rPr>
      <w:tcPr>
        <w:shd w:val="clear" w:color="ffffff" w:themeColor="accent1" w:themeTint="EA" w:fill="5d8dc2" w:themeFill="accent1" w:themeFillTint="EA"/>
      </w:tcPr>
    </w:tblStylePr>
    <w:tblStylePr w:type="firstRow">
      <w:rPr>
        <w:rFonts w:ascii="Arial" w:hAnsi="Arial"/>
        <w:color w:val="f2f2f2"/>
        <w:sz w:val="22"/>
      </w:rPr>
      <w:tcPr>
        <w:shd w:val="clear" w:color="ffffff" w:themeColor="accent1" w:themeTint="EA" w:fill="5d8dc2" w:themeFill="accent1" w:themeFillTint="EA"/>
      </w:tcPr>
    </w:tblStylePr>
    <w:tblStylePr w:type="lastCol">
      <w:rPr>
        <w:rFonts w:ascii="Arial" w:hAnsi="Arial"/>
        <w:color w:val="f2f2f2"/>
        <w:sz w:val="22"/>
      </w:rPr>
      <w:tcPr>
        <w:shd w:val="clear" w:color="ffffff" w:themeColor="accent1" w:themeTint="EA" w:fill="5d8dc2" w:themeFill="accent1" w:themeFillTint="EA"/>
      </w:tcPr>
    </w:tblStylePr>
    <w:tblStylePr w:type="lastRow">
      <w:rPr>
        <w:rFonts w:ascii="Arial" w:hAnsi="Arial"/>
        <w:color w:val="f2f2f2"/>
        <w:sz w:val="22"/>
      </w:rPr>
      <w:tcPr>
        <w:shd w:val="clear" w:color="ffffff" w:themeColor="accent1" w:themeTint="EA" w:fill="5d8dc2" w:themeFill="accent1" w:themeFillTint="EA"/>
      </w:tcPr>
    </w:tblStylePr>
  </w:style>
  <w:style w:type="table" w:styleId="155">
    <w:name w:val="Lined - Accent 2"/>
    <w:basedOn w:val="32"/>
    <w:uiPriority w:val="99"/>
    <w:pPr>
      <w:spacing w:after="0" w:line="240" w:lineRule="auto"/>
    </w:pPr>
    <w:rPr>
      <w:color w:val="404040"/>
    </w:rPr>
    <w:tblPr>
      <w:tblStyleRowBandSize w:val="1"/>
      <w:tblStyleColBandSize w:val="1"/>
      <w:tblInd w:w="0" w:type="dxa"/>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2" w:themeTint="32" w:fill="f2dcdb" w:themeFill="accent2" w:themeFillTint="32"/>
      </w:tcPr>
    </w:tblStylePr>
    <w:tblStylePr w:type="band2Vert">
      <w:rPr>
        <w:rFonts w:ascii="Arial" w:hAnsi="Arial"/>
        <w:color w:val="404040"/>
        <w:sz w:val="22"/>
      </w:rPr>
      <w:tcPr>
        <w:shd w:val="clear" w:color="ffffff" w:themeColor="accent2" w:themeTint="32" w:fill="f2dcdb" w:themeFill="accent2" w:themeFillTint="32"/>
      </w:tcPr>
    </w:tblStylePr>
    <w:tblStylePr w:type="firstCol">
      <w:rPr>
        <w:rFonts w:ascii="Arial" w:hAnsi="Arial"/>
        <w:color w:val="f2f2f2"/>
        <w:sz w:val="22"/>
      </w:rPr>
      <w:tcPr>
        <w:shd w:val="clear" w:color="ffffff" w:themeColor="accent2" w:themeTint="97" w:fill="d99694" w:themeFill="accent2" w:themeFillTint="97"/>
      </w:tcPr>
    </w:tblStylePr>
    <w:tblStylePr w:type="firstRow">
      <w:rPr>
        <w:rFonts w:ascii="Arial" w:hAnsi="Arial"/>
        <w:color w:val="f2f2f2"/>
        <w:sz w:val="22"/>
      </w:rPr>
      <w:tcPr>
        <w:shd w:val="clear" w:color="ffffff" w:themeColor="accent2" w:themeTint="97" w:fill="d99694" w:themeFill="accent2" w:themeFillTint="97"/>
      </w:tcPr>
    </w:tblStylePr>
    <w:tblStylePr w:type="lastCol">
      <w:rPr>
        <w:rFonts w:ascii="Arial" w:hAnsi="Arial"/>
        <w:color w:val="f2f2f2"/>
        <w:sz w:val="22"/>
      </w:rPr>
      <w:tcPr>
        <w:shd w:val="clear" w:color="ffffff" w:themeColor="accent2" w:themeTint="97" w:fill="d99694" w:themeFill="accent2" w:themeFillTint="97"/>
      </w:tcPr>
    </w:tblStylePr>
    <w:tblStylePr w:type="lastRow">
      <w:rPr>
        <w:rFonts w:ascii="Arial" w:hAnsi="Arial"/>
        <w:color w:val="f2f2f2"/>
        <w:sz w:val="22"/>
      </w:rPr>
      <w:tcPr>
        <w:shd w:val="clear" w:color="ffffff" w:themeColor="accent2" w:themeTint="97" w:fill="d99694" w:themeFill="accent2" w:themeFillTint="97"/>
      </w:tcPr>
    </w:tblStylePr>
  </w:style>
  <w:style w:type="table" w:styleId="156">
    <w:name w:val="Lined - Accent 3"/>
    <w:basedOn w:val="32"/>
    <w:uiPriority w:val="99"/>
    <w:pPr>
      <w:spacing w:after="0" w:line="240" w:lineRule="auto"/>
    </w:pPr>
    <w:rPr>
      <w:color w:val="404040"/>
    </w:rPr>
    <w:tblPr>
      <w:tblStyleRowBandSize w:val="1"/>
      <w:tblStyleColBandSize w:val="1"/>
      <w:tblInd w:w="0" w:type="dxa"/>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3" w:themeTint="34" w:fill="eaf0dd" w:themeFill="accent3" w:themeFillTint="34"/>
      </w:tcPr>
    </w:tblStylePr>
    <w:tblStylePr w:type="band2Vert">
      <w:rPr>
        <w:rFonts w:ascii="Arial" w:hAnsi="Arial"/>
        <w:color w:val="404040"/>
        <w:sz w:val="22"/>
      </w:rPr>
      <w:tcPr>
        <w:shd w:val="clear" w:color="ffffff" w:themeColor="accent3" w:themeTint="34" w:fill="eaf0dd" w:themeFill="accent3" w:themeFillTint="34"/>
      </w:tcPr>
    </w:tblStylePr>
    <w:tblStylePr w:type="firstCol">
      <w:rPr>
        <w:rFonts w:ascii="Arial" w:hAnsi="Arial"/>
        <w:color w:val="f2f2f2"/>
        <w:sz w:val="22"/>
      </w:rPr>
      <w:tcPr>
        <w:shd w:val="clear" w:color="ffffff" w:themeColor="accent3" w:themeTint="FE" w:fill="9bba59" w:themeFill="accent3" w:themeFillTint="FE"/>
      </w:tcPr>
    </w:tblStylePr>
    <w:tblStylePr w:type="firstRow">
      <w:rPr>
        <w:rFonts w:ascii="Arial" w:hAnsi="Arial"/>
        <w:color w:val="f2f2f2"/>
        <w:sz w:val="22"/>
      </w:rPr>
      <w:tcPr>
        <w:shd w:val="clear" w:color="ffffff" w:themeColor="accent3" w:themeTint="FE" w:fill="9bba59" w:themeFill="accent3" w:themeFillTint="FE"/>
      </w:tcPr>
    </w:tblStylePr>
    <w:tblStylePr w:type="lastCol">
      <w:rPr>
        <w:rFonts w:ascii="Arial" w:hAnsi="Arial"/>
        <w:color w:val="f2f2f2"/>
        <w:sz w:val="22"/>
      </w:rPr>
      <w:tcPr>
        <w:shd w:val="clear" w:color="ffffff" w:themeColor="accent3" w:themeTint="FE" w:fill="9bba59" w:themeFill="accent3" w:themeFillTint="FE"/>
      </w:tcPr>
    </w:tblStylePr>
    <w:tblStylePr w:type="lastRow">
      <w:rPr>
        <w:rFonts w:ascii="Arial" w:hAnsi="Arial"/>
        <w:color w:val="f2f2f2"/>
        <w:sz w:val="22"/>
      </w:rPr>
      <w:tcPr>
        <w:shd w:val="clear" w:color="ffffff" w:themeColor="accent3" w:themeTint="FE" w:fill="9bba59" w:themeFill="accent3" w:themeFillTint="FE"/>
      </w:tcPr>
    </w:tblStylePr>
  </w:style>
  <w:style w:type="table" w:styleId="157">
    <w:name w:val="Lined - Accent 4"/>
    <w:basedOn w:val="32"/>
    <w:uiPriority w:val="99"/>
    <w:pPr>
      <w:spacing w:after="0" w:line="240" w:lineRule="auto"/>
    </w:pPr>
    <w:rPr>
      <w:color w:val="404040"/>
    </w:rPr>
    <w:tblPr>
      <w:tblStyleRowBandSize w:val="1"/>
      <w:tblStyleColBandSize w:val="1"/>
      <w:tblInd w:w="0" w:type="dxa"/>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4" w:themeTint="34" w:fill="e5dfec" w:themeFill="accent4" w:themeFillTint="34"/>
      </w:tcPr>
    </w:tblStylePr>
    <w:tblStylePr w:type="band2Vert">
      <w:rPr>
        <w:rFonts w:ascii="Arial" w:hAnsi="Arial"/>
        <w:color w:val="404040"/>
        <w:sz w:val="22"/>
      </w:rPr>
      <w:tcPr>
        <w:shd w:val="clear" w:color="ffffff" w:themeColor="accent4" w:themeTint="34" w:fill="e5dfec" w:themeFill="accent4" w:themeFillTint="34"/>
      </w:tcPr>
    </w:tblStylePr>
    <w:tblStylePr w:type="firstCol">
      <w:rPr>
        <w:rFonts w:ascii="Arial" w:hAnsi="Arial"/>
        <w:color w:val="f2f2f2"/>
        <w:sz w:val="22"/>
      </w:rPr>
      <w:tcPr>
        <w:shd w:val="clear" w:color="ffffff" w:themeColor="accent4" w:themeTint="9A" w:fill="b2a1c6" w:themeFill="accent4" w:themeFillTint="9A"/>
      </w:tcPr>
    </w:tblStylePr>
    <w:tblStylePr w:type="firstRow">
      <w:rPr>
        <w:rFonts w:ascii="Arial" w:hAnsi="Arial"/>
        <w:color w:val="f2f2f2"/>
        <w:sz w:val="22"/>
      </w:rPr>
      <w:tcPr>
        <w:shd w:val="clear" w:color="ffffff" w:themeColor="accent4" w:themeTint="9A" w:fill="b2a1c6" w:themeFill="accent4" w:themeFillTint="9A"/>
      </w:tcPr>
    </w:tblStylePr>
    <w:tblStylePr w:type="lastCol">
      <w:rPr>
        <w:rFonts w:ascii="Arial" w:hAnsi="Arial"/>
        <w:color w:val="f2f2f2"/>
        <w:sz w:val="22"/>
      </w:rPr>
      <w:tcPr>
        <w:shd w:val="clear" w:color="ffffff" w:themeColor="accent4" w:themeTint="9A" w:fill="b2a1c6" w:themeFill="accent4" w:themeFillTint="9A"/>
      </w:tcPr>
    </w:tblStylePr>
    <w:tblStylePr w:type="lastRow">
      <w:rPr>
        <w:rFonts w:ascii="Arial" w:hAnsi="Arial"/>
        <w:color w:val="f2f2f2"/>
        <w:sz w:val="22"/>
      </w:rPr>
      <w:tcPr>
        <w:shd w:val="clear" w:color="ffffff" w:themeColor="accent4" w:themeTint="9A" w:fill="b2a1c6" w:themeFill="accent4" w:themeFillTint="9A"/>
      </w:tcPr>
    </w:tblStylePr>
  </w:style>
  <w:style w:type="table" w:styleId="158">
    <w:name w:val="Lined - Accent 5"/>
    <w:basedOn w:val="32"/>
    <w:uiPriority w:val="99"/>
    <w:pPr>
      <w:spacing w:after="0" w:line="240" w:lineRule="auto"/>
    </w:pPr>
    <w:rPr>
      <w:color w:val="404040"/>
    </w:rPr>
    <w:tblPr>
      <w:tblStyleRowBandSize w:val="1"/>
      <w:tblStyleColBandSize w:val="1"/>
      <w:tblInd w:w="0" w:type="dxa"/>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5" w:themeTint="34" w:fill="daeef3" w:themeFill="accent5" w:themeFillTint="34"/>
      </w:tcPr>
    </w:tblStylePr>
    <w:tblStylePr w:type="band2Vert">
      <w:rPr>
        <w:rFonts w:ascii="Arial" w:hAnsi="Arial"/>
        <w:color w:val="404040"/>
        <w:sz w:val="22"/>
      </w:rPr>
      <w:tcPr>
        <w:shd w:val="clear" w:color="ffffff" w:themeColor="accent5" w:themeTint="34" w:fill="daeef3" w:themeFill="accent5" w:themeFillTint="34"/>
      </w:tcPr>
    </w:tblStylePr>
    <w:tblStylePr w:type="firstCol">
      <w:rPr>
        <w:rFonts w:ascii="Arial" w:hAnsi="Arial"/>
        <w:color w:val="f2f2f2"/>
        <w:sz w:val="22"/>
      </w:rPr>
      <w:tcPr>
        <w:shd w:val="clear" w:color="ffffff" w:themeColor="accent5" w:fill="4bacc6" w:themeFill="accent5"/>
      </w:tcPr>
    </w:tblStylePr>
    <w:tblStylePr w:type="firstRow">
      <w:rPr>
        <w:rFonts w:ascii="Arial" w:hAnsi="Arial"/>
        <w:color w:val="f2f2f2"/>
        <w:sz w:val="22"/>
      </w:rPr>
      <w:tcPr>
        <w:shd w:val="clear" w:color="ffffff" w:themeColor="accent5" w:fill="4bacc6" w:themeFill="accent5"/>
      </w:tcPr>
    </w:tblStylePr>
    <w:tblStylePr w:type="lastCol">
      <w:rPr>
        <w:rFonts w:ascii="Arial" w:hAnsi="Arial"/>
        <w:color w:val="f2f2f2"/>
        <w:sz w:val="22"/>
      </w:rPr>
      <w:tcPr>
        <w:shd w:val="clear" w:color="ffffff" w:themeColor="accent5" w:fill="4bacc6" w:themeFill="accent5"/>
      </w:tcPr>
    </w:tblStylePr>
    <w:tblStylePr w:type="lastRow">
      <w:rPr>
        <w:rFonts w:ascii="Arial" w:hAnsi="Arial"/>
        <w:color w:val="f2f2f2"/>
        <w:sz w:val="22"/>
      </w:rPr>
      <w:tcPr>
        <w:shd w:val="clear" w:color="ffffff" w:themeColor="accent5" w:fill="4bacc6" w:themeFill="accent5"/>
      </w:tcPr>
    </w:tblStylePr>
  </w:style>
  <w:style w:type="table" w:styleId="159">
    <w:name w:val="Lined - Accent 6"/>
    <w:basedOn w:val="32"/>
    <w:uiPriority w:val="99"/>
    <w:pPr>
      <w:spacing w:after="0" w:line="240" w:lineRule="auto"/>
    </w:pPr>
    <w:rPr>
      <w:color w:val="404040"/>
    </w:rPr>
    <w:tblPr>
      <w:tblStyleRowBandSize w:val="1"/>
      <w:tblStyleColBandSize w:val="1"/>
      <w:tblInd w:w="0" w:type="dxa"/>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6" w:themeTint="34" w:fill="fde9d8" w:themeFill="accent6" w:themeFillTint="34"/>
      </w:tcPr>
    </w:tblStylePr>
    <w:tblStylePr w:type="band2Vert">
      <w:rPr>
        <w:rFonts w:ascii="Arial" w:hAnsi="Arial"/>
        <w:color w:val="404040"/>
        <w:sz w:val="22"/>
      </w:rPr>
      <w:tcPr>
        <w:shd w:val="clear" w:color="ffffff" w:themeColor="accent6" w:themeTint="34" w:fill="fde9d8" w:themeFill="accent6" w:themeFillTint="34"/>
      </w:tcPr>
    </w:tblStylePr>
    <w:tblStylePr w:type="firstCol">
      <w:rPr>
        <w:rFonts w:ascii="Arial" w:hAnsi="Arial"/>
        <w:color w:val="f2f2f2"/>
        <w:sz w:val="22"/>
      </w:rPr>
      <w:tcPr>
        <w:shd w:val="clear" w:color="ffffff" w:themeColor="accent6" w:fill="f79646" w:themeFill="accent6"/>
      </w:tcPr>
    </w:tblStylePr>
    <w:tblStylePr w:type="firstRow">
      <w:rPr>
        <w:rFonts w:ascii="Arial" w:hAnsi="Arial"/>
        <w:color w:val="f2f2f2"/>
        <w:sz w:val="22"/>
      </w:rPr>
      <w:tcPr>
        <w:shd w:val="clear" w:color="ffffff" w:themeColor="accent6" w:fill="f79646" w:themeFill="accent6"/>
      </w:tcPr>
    </w:tblStylePr>
    <w:tblStylePr w:type="lastCol">
      <w:rPr>
        <w:rFonts w:ascii="Arial" w:hAnsi="Arial"/>
        <w:color w:val="f2f2f2"/>
        <w:sz w:val="22"/>
      </w:rPr>
      <w:tcPr>
        <w:shd w:val="clear" w:color="ffffff" w:themeColor="accent6" w:fill="f79646" w:themeFill="accent6"/>
      </w:tcPr>
    </w:tblStylePr>
    <w:tblStylePr w:type="lastRow">
      <w:rPr>
        <w:rFonts w:ascii="Arial" w:hAnsi="Arial"/>
        <w:color w:val="f2f2f2"/>
        <w:sz w:val="22"/>
      </w:rPr>
      <w:tcPr>
        <w:shd w:val="clear" w:color="ffffff" w:themeColor="accent6" w:fill="f79646" w:themeFill="accent6"/>
      </w:tcPr>
    </w:tblStylePr>
  </w:style>
  <w:style w:type="table" w:styleId="160">
    <w:name w:val="Bordered &amp; Lined - Accent"/>
    <w:basedOn w:val="32"/>
    <w:uiPriority w:val="99"/>
    <w:pPr>
      <w:spacing w:after="0" w:line="240" w:lineRule="auto"/>
    </w:pPr>
    <w:rPr>
      <w:color w:val="404040"/>
    </w:rPr>
    <w:tblPr>
      <w:tblStyleRowBandSize w:val="1"/>
      <w:tblStyleColBandSize w:val="1"/>
      <w:tblInd w:w="0" w:type="dxa"/>
      <w:tblBorders>
        <w:top w:val="single" w:color="000000" w:themeColor="text1" w:themeTint="A6" w:sz="4" w:space="0"/>
        <w:left w:val="single" w:color="000000" w:themeColor="text1" w:themeTint="A6" w:sz="4" w:space="0"/>
        <w:bottom w:val="single" w:color="000000" w:themeColor="text1" w:themeTint="A6" w:sz="4" w:space="0"/>
        <w:right w:val="single" w:color="000000" w:themeColor="text1" w:themeTint="A6" w:sz="4" w:space="0"/>
        <w:insideH w:val="single" w:color="000000" w:themeColor="text1" w:themeTint="A6" w:sz="4" w:space="0"/>
        <w:insideV w:val="single" w:color="000000" w:themeColor="text1" w:themeTint="A6" w:sz="4" w:space="0"/>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text1" w:themeTint="0D" w:fill="f2f2f2" w:themeFill="text1" w:themeFillTint="0D"/>
      </w:tcPr>
    </w:tblStylePr>
    <w:tblStylePr w:type="band2Vert">
      <w:rPr>
        <w:rFonts w:ascii="Arial" w:hAnsi="Arial"/>
        <w:color w:val="404040"/>
        <w:sz w:val="22"/>
      </w:rPr>
      <w:tcPr>
        <w:shd w:val="clear" w:color="ffffff" w:themeColor="text1" w:themeTint="0D" w:fill="f2f2f2" w:themeFill="text1" w:themeFillTint="0D"/>
      </w:tcPr>
    </w:tblStylePr>
    <w:tblStylePr w:type="firstCol">
      <w:rPr>
        <w:rFonts w:ascii="Arial" w:hAnsi="Arial"/>
        <w:color w:val="f2f2f2"/>
        <w:sz w:val="22"/>
      </w:rPr>
      <w:tcPr>
        <w:shd w:val="clear" w:color="ffffff" w:themeColor="text1" w:themeTint="80" w:fill="7f7f7f" w:themeFill="text1" w:themeFillTint="80"/>
      </w:tcPr>
    </w:tblStylePr>
    <w:tblStylePr w:type="firstRow">
      <w:rPr>
        <w:rFonts w:ascii="Arial" w:hAnsi="Arial"/>
        <w:color w:val="f2f2f2"/>
        <w:sz w:val="22"/>
      </w:rPr>
      <w:tcPr>
        <w:shd w:val="clear" w:color="ffffff" w:themeColor="text1" w:themeTint="80" w:fill="7f7f7f" w:themeFill="text1" w:themeFillTint="80"/>
      </w:tcPr>
    </w:tblStylePr>
    <w:tblStylePr w:type="lastCol">
      <w:rPr>
        <w:rFonts w:ascii="Arial" w:hAnsi="Arial"/>
        <w:color w:val="f2f2f2"/>
        <w:sz w:val="22"/>
      </w:rPr>
      <w:tcPr>
        <w:shd w:val="clear" w:color="ffffff" w:themeColor="text1" w:themeTint="80" w:fill="7f7f7f" w:themeFill="text1" w:themeFillTint="80"/>
      </w:tcPr>
    </w:tblStylePr>
    <w:tblStylePr w:type="lastRow">
      <w:rPr>
        <w:rFonts w:ascii="Arial" w:hAnsi="Arial"/>
        <w:color w:val="f2f2f2"/>
        <w:sz w:val="22"/>
      </w:rPr>
      <w:tcPr>
        <w:shd w:val="clear" w:color="ffffff" w:themeColor="text1" w:themeTint="80" w:fill="7f7f7f" w:themeFill="text1" w:themeFillTint="80"/>
      </w:tcPr>
    </w:tblStylePr>
  </w:style>
  <w:style w:type="table" w:styleId="161">
    <w:name w:val="Bordered &amp; Lined - Accent 1"/>
    <w:basedOn w:val="32"/>
    <w:uiPriority w:val="99"/>
    <w:pPr>
      <w:spacing w:after="0" w:line="240" w:lineRule="auto"/>
    </w:pPr>
    <w:rPr>
      <w:color w:val="404040"/>
    </w:rPr>
    <w:tblPr>
      <w:tblStyleRowBandSize w:val="1"/>
      <w:tblStyleColBandSize w:val="1"/>
      <w:tblInd w:w="0" w:type="dxa"/>
      <w:tblBorders>
        <w:top w:val="single" w:color="000000" w:themeColor="accent1" w:themeShade="95" w:sz="4" w:space="0"/>
        <w:left w:val="single" w:color="000000" w:themeColor="accent1" w:themeShade="95" w:sz="4" w:space="0"/>
        <w:bottom w:val="single" w:color="000000" w:themeColor="accent1" w:themeShade="95" w:sz="4" w:space="0"/>
        <w:right w:val="single" w:color="000000" w:themeColor="accent1" w:themeShade="95" w:sz="4" w:space="0"/>
        <w:insideH w:val="single" w:color="000000" w:themeColor="accent1" w:themeShade="95" w:sz="4" w:space="0"/>
        <w:insideV w:val="single" w:color="000000" w:themeColor="accent1" w:themeShade="95" w:sz="4" w:space="0"/>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1" w:themeTint="50" w:fill="c7d7ea" w:themeFill="accent1" w:themeFillTint="50"/>
      </w:tcPr>
    </w:tblStylePr>
    <w:tblStylePr w:type="band2Vert">
      <w:rPr>
        <w:rFonts w:ascii="Arial" w:hAnsi="Arial"/>
        <w:color w:val="404040"/>
        <w:sz w:val="22"/>
      </w:rPr>
      <w:tcPr>
        <w:shd w:val="clear" w:color="ffffff" w:themeColor="accent1" w:themeTint="50" w:fill="c7d7ea" w:themeFill="accent1" w:themeFillTint="50"/>
      </w:tcPr>
    </w:tblStylePr>
    <w:tblStylePr w:type="firstCol">
      <w:rPr>
        <w:rFonts w:ascii="Arial" w:hAnsi="Arial"/>
        <w:color w:val="f2f2f2"/>
        <w:sz w:val="22"/>
      </w:rPr>
      <w:tcPr>
        <w:shd w:val="clear" w:color="ffffff" w:themeColor="accent1" w:themeTint="EA" w:fill="5d8dc2" w:themeFill="accent1" w:themeFillTint="EA"/>
      </w:tcPr>
    </w:tblStylePr>
    <w:tblStylePr w:type="firstRow">
      <w:rPr>
        <w:rFonts w:ascii="Arial" w:hAnsi="Arial"/>
        <w:color w:val="f2f2f2"/>
        <w:sz w:val="22"/>
      </w:rPr>
      <w:tcPr>
        <w:shd w:val="clear" w:color="ffffff" w:themeColor="accent1" w:themeTint="EA" w:fill="5d8dc2" w:themeFill="accent1" w:themeFillTint="EA"/>
      </w:tcPr>
    </w:tblStylePr>
    <w:tblStylePr w:type="lastCol">
      <w:rPr>
        <w:rFonts w:ascii="Arial" w:hAnsi="Arial"/>
        <w:color w:val="f2f2f2"/>
        <w:sz w:val="22"/>
      </w:rPr>
      <w:tcPr>
        <w:shd w:val="clear" w:color="ffffff" w:themeColor="accent1" w:themeTint="EA" w:fill="5d8dc2" w:themeFill="accent1" w:themeFillTint="EA"/>
      </w:tcPr>
    </w:tblStylePr>
    <w:tblStylePr w:type="lastRow">
      <w:rPr>
        <w:rFonts w:ascii="Arial" w:hAnsi="Arial"/>
        <w:color w:val="f2f2f2"/>
        <w:sz w:val="22"/>
      </w:rPr>
      <w:tcPr>
        <w:shd w:val="clear" w:color="ffffff" w:themeColor="accent1" w:themeTint="EA" w:fill="5d8dc2" w:themeFill="accent1" w:themeFillTint="EA"/>
      </w:tcPr>
    </w:tblStylePr>
  </w:style>
  <w:style w:type="table" w:styleId="162">
    <w:name w:val="Bordered &amp; Lined - Accent 2"/>
    <w:basedOn w:val="32"/>
    <w:uiPriority w:val="99"/>
    <w:pPr>
      <w:spacing w:after="0" w:line="240" w:lineRule="auto"/>
    </w:pPr>
    <w:rPr>
      <w:color w:val="404040"/>
    </w:rPr>
    <w:tblPr>
      <w:tblStyleRowBandSize w:val="1"/>
      <w:tblStyleColBandSize w:val="1"/>
      <w:tblInd w:w="0" w:type="dxa"/>
      <w:tblBorders>
        <w:top w:val="single" w:color="000000" w:themeColor="accent2" w:themeShade="95" w:sz="4" w:space="0"/>
        <w:left w:val="single" w:color="000000" w:themeColor="accent2" w:themeShade="95" w:sz="4" w:space="0"/>
        <w:bottom w:val="single" w:color="000000" w:themeColor="accent2" w:themeShade="95" w:sz="4" w:space="0"/>
        <w:right w:val="single" w:color="000000" w:themeColor="accent2" w:themeShade="95" w:sz="4" w:space="0"/>
        <w:insideH w:val="single" w:color="000000" w:themeColor="accent2" w:themeShade="95" w:sz="4" w:space="0"/>
        <w:insideV w:val="single" w:color="000000" w:themeColor="accent2" w:themeShade="95" w:sz="4" w:space="0"/>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2" w:themeTint="32" w:fill="f2dcdb" w:themeFill="accent2" w:themeFillTint="32"/>
      </w:tcPr>
    </w:tblStylePr>
    <w:tblStylePr w:type="band2Vert">
      <w:rPr>
        <w:rFonts w:ascii="Arial" w:hAnsi="Arial"/>
        <w:color w:val="404040"/>
        <w:sz w:val="22"/>
      </w:rPr>
      <w:tcPr>
        <w:shd w:val="clear" w:color="ffffff" w:themeColor="accent2" w:themeTint="32" w:fill="f2dcdb" w:themeFill="accent2" w:themeFillTint="32"/>
      </w:tcPr>
    </w:tblStylePr>
    <w:tblStylePr w:type="firstCol">
      <w:rPr>
        <w:rFonts w:ascii="Arial" w:hAnsi="Arial"/>
        <w:color w:val="f2f2f2"/>
        <w:sz w:val="22"/>
      </w:rPr>
      <w:tcPr>
        <w:shd w:val="clear" w:color="ffffff" w:themeColor="accent2" w:themeTint="97" w:fill="d99694" w:themeFill="accent2" w:themeFillTint="97"/>
      </w:tcPr>
    </w:tblStylePr>
    <w:tblStylePr w:type="firstRow">
      <w:rPr>
        <w:rFonts w:ascii="Arial" w:hAnsi="Arial"/>
        <w:color w:val="f2f2f2"/>
        <w:sz w:val="22"/>
      </w:rPr>
      <w:tcPr>
        <w:shd w:val="clear" w:color="ffffff" w:themeColor="accent2" w:themeTint="97" w:fill="d99694" w:themeFill="accent2" w:themeFillTint="97"/>
      </w:tcPr>
    </w:tblStylePr>
    <w:tblStylePr w:type="lastCol">
      <w:rPr>
        <w:rFonts w:ascii="Arial" w:hAnsi="Arial"/>
        <w:color w:val="f2f2f2"/>
        <w:sz w:val="22"/>
      </w:rPr>
      <w:tcPr>
        <w:shd w:val="clear" w:color="ffffff" w:themeColor="accent2" w:themeTint="97" w:fill="d99694" w:themeFill="accent2" w:themeFillTint="97"/>
      </w:tcPr>
    </w:tblStylePr>
    <w:tblStylePr w:type="lastRow">
      <w:rPr>
        <w:rFonts w:ascii="Arial" w:hAnsi="Arial"/>
        <w:color w:val="f2f2f2"/>
        <w:sz w:val="22"/>
      </w:rPr>
      <w:tcPr>
        <w:shd w:val="clear" w:color="ffffff" w:themeColor="accent2" w:themeTint="97" w:fill="d99694" w:themeFill="accent2" w:themeFillTint="97"/>
      </w:tcPr>
    </w:tblStylePr>
  </w:style>
  <w:style w:type="table" w:styleId="163">
    <w:name w:val="Bordered &amp; Lined - Accent 3"/>
    <w:basedOn w:val="32"/>
    <w:uiPriority w:val="99"/>
    <w:pPr>
      <w:spacing w:after="0" w:line="240" w:lineRule="auto"/>
    </w:pPr>
    <w:rPr>
      <w:color w:val="404040"/>
    </w:rPr>
    <w:tblPr>
      <w:tblStyleRowBandSize w:val="1"/>
      <w:tblStyleColBandSize w:val="1"/>
      <w:tblInd w:w="0" w:type="dxa"/>
      <w:tblBorders>
        <w:top w:val="single" w:color="000000" w:themeColor="accent3" w:themeShade="95" w:sz="4" w:space="0"/>
        <w:left w:val="single" w:color="000000" w:themeColor="accent3" w:themeShade="95" w:sz="4" w:space="0"/>
        <w:bottom w:val="single" w:color="000000" w:themeColor="accent3" w:themeShade="95" w:sz="4" w:space="0"/>
        <w:right w:val="single" w:color="000000" w:themeColor="accent3" w:themeShade="95" w:sz="4" w:space="0"/>
        <w:insideH w:val="single" w:color="000000" w:themeColor="accent3" w:themeShade="95" w:sz="4" w:space="0"/>
        <w:insideV w:val="single" w:color="000000" w:themeColor="accent3" w:themeShade="95" w:sz="4" w:space="0"/>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3" w:themeTint="34" w:fill="eaf0dd" w:themeFill="accent3" w:themeFillTint="34"/>
      </w:tcPr>
    </w:tblStylePr>
    <w:tblStylePr w:type="band2Vert">
      <w:rPr>
        <w:rFonts w:ascii="Arial" w:hAnsi="Arial"/>
        <w:color w:val="404040"/>
        <w:sz w:val="22"/>
      </w:rPr>
      <w:tcPr>
        <w:shd w:val="clear" w:color="ffffff" w:themeColor="accent3" w:themeTint="34" w:fill="eaf0dd" w:themeFill="accent3" w:themeFillTint="34"/>
      </w:tcPr>
    </w:tblStylePr>
    <w:tblStylePr w:type="firstCol">
      <w:rPr>
        <w:rFonts w:ascii="Arial" w:hAnsi="Arial"/>
        <w:color w:val="f2f2f2"/>
        <w:sz w:val="22"/>
      </w:rPr>
      <w:tcPr>
        <w:shd w:val="clear" w:color="ffffff" w:themeColor="accent3" w:themeTint="FE" w:fill="9bba59" w:themeFill="accent3" w:themeFillTint="FE"/>
      </w:tcPr>
    </w:tblStylePr>
    <w:tblStylePr w:type="firstRow">
      <w:rPr>
        <w:rFonts w:ascii="Arial" w:hAnsi="Arial"/>
        <w:color w:val="f2f2f2"/>
        <w:sz w:val="22"/>
      </w:rPr>
      <w:tcPr>
        <w:shd w:val="clear" w:color="ffffff" w:themeColor="accent3" w:themeTint="FE" w:fill="9bba59" w:themeFill="accent3" w:themeFillTint="FE"/>
      </w:tcPr>
    </w:tblStylePr>
    <w:tblStylePr w:type="lastCol">
      <w:rPr>
        <w:rFonts w:ascii="Arial" w:hAnsi="Arial"/>
        <w:color w:val="f2f2f2"/>
        <w:sz w:val="22"/>
      </w:rPr>
      <w:tcPr>
        <w:shd w:val="clear" w:color="ffffff" w:themeColor="accent3" w:themeTint="FE" w:fill="9bba59" w:themeFill="accent3" w:themeFillTint="FE"/>
      </w:tcPr>
    </w:tblStylePr>
    <w:tblStylePr w:type="lastRow">
      <w:rPr>
        <w:rFonts w:ascii="Arial" w:hAnsi="Arial"/>
        <w:color w:val="f2f2f2"/>
        <w:sz w:val="22"/>
      </w:rPr>
      <w:tcPr>
        <w:shd w:val="clear" w:color="ffffff" w:themeColor="accent3" w:themeTint="FE" w:fill="9bba59" w:themeFill="accent3" w:themeFillTint="FE"/>
      </w:tcPr>
    </w:tblStylePr>
  </w:style>
  <w:style w:type="table" w:styleId="164">
    <w:name w:val="Bordered &amp; Lined - Accent 4"/>
    <w:basedOn w:val="32"/>
    <w:uiPriority w:val="99"/>
    <w:pPr>
      <w:spacing w:after="0" w:line="240" w:lineRule="auto"/>
    </w:pPr>
    <w:rPr>
      <w:color w:val="404040"/>
    </w:rPr>
    <w:tblPr>
      <w:tblStyleRowBandSize w:val="1"/>
      <w:tblStyleColBandSize w:val="1"/>
      <w:tblInd w:w="0" w:type="dxa"/>
      <w:tblBorders>
        <w:top w:val="single" w:color="000000" w:themeColor="accent4" w:themeShade="95" w:sz="4" w:space="0"/>
        <w:left w:val="single" w:color="000000" w:themeColor="accent4" w:themeShade="95" w:sz="4" w:space="0"/>
        <w:bottom w:val="single" w:color="000000" w:themeColor="accent4" w:themeShade="95" w:sz="4" w:space="0"/>
        <w:right w:val="single" w:color="000000" w:themeColor="accent4" w:themeShade="95" w:sz="4" w:space="0"/>
        <w:insideH w:val="single" w:color="000000" w:themeColor="accent4" w:themeShade="95" w:sz="4" w:space="0"/>
        <w:insideV w:val="single" w:color="000000" w:themeColor="accent4" w:themeShade="95" w:sz="4" w:space="0"/>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4" w:themeTint="34" w:fill="e5dfec" w:themeFill="accent4" w:themeFillTint="34"/>
      </w:tcPr>
    </w:tblStylePr>
    <w:tblStylePr w:type="band2Vert">
      <w:rPr>
        <w:rFonts w:ascii="Arial" w:hAnsi="Arial"/>
        <w:color w:val="404040"/>
        <w:sz w:val="22"/>
      </w:rPr>
      <w:tcPr>
        <w:shd w:val="clear" w:color="ffffff" w:themeColor="accent4" w:themeTint="34" w:fill="e5dfec" w:themeFill="accent4" w:themeFillTint="34"/>
      </w:tcPr>
    </w:tblStylePr>
    <w:tblStylePr w:type="firstCol">
      <w:rPr>
        <w:rFonts w:ascii="Arial" w:hAnsi="Arial"/>
        <w:color w:val="f2f2f2"/>
        <w:sz w:val="22"/>
      </w:rPr>
      <w:tcPr>
        <w:shd w:val="clear" w:color="ffffff" w:themeColor="accent4" w:themeTint="9A" w:fill="b2a1c6" w:themeFill="accent4" w:themeFillTint="9A"/>
      </w:tcPr>
    </w:tblStylePr>
    <w:tblStylePr w:type="firstRow">
      <w:rPr>
        <w:rFonts w:ascii="Arial" w:hAnsi="Arial"/>
        <w:color w:val="f2f2f2"/>
        <w:sz w:val="22"/>
      </w:rPr>
      <w:tcPr>
        <w:shd w:val="clear" w:color="ffffff" w:themeColor="accent4" w:themeTint="9A" w:fill="b2a1c6" w:themeFill="accent4" w:themeFillTint="9A"/>
      </w:tcPr>
    </w:tblStylePr>
    <w:tblStylePr w:type="lastCol">
      <w:rPr>
        <w:rFonts w:ascii="Arial" w:hAnsi="Arial"/>
        <w:color w:val="f2f2f2"/>
        <w:sz w:val="22"/>
      </w:rPr>
      <w:tcPr>
        <w:shd w:val="clear" w:color="ffffff" w:themeColor="accent4" w:themeTint="9A" w:fill="b2a1c6" w:themeFill="accent4" w:themeFillTint="9A"/>
      </w:tcPr>
    </w:tblStylePr>
    <w:tblStylePr w:type="lastRow">
      <w:rPr>
        <w:rFonts w:ascii="Arial" w:hAnsi="Arial"/>
        <w:color w:val="f2f2f2"/>
        <w:sz w:val="22"/>
      </w:rPr>
      <w:tcPr>
        <w:shd w:val="clear" w:color="ffffff" w:themeColor="accent4" w:themeTint="9A" w:fill="b2a1c6" w:themeFill="accent4" w:themeFillTint="9A"/>
      </w:tcPr>
    </w:tblStylePr>
  </w:style>
  <w:style w:type="table" w:styleId="165">
    <w:name w:val="Bordered &amp; Lined - Accent 5"/>
    <w:basedOn w:val="32"/>
    <w:uiPriority w:val="99"/>
    <w:pPr>
      <w:spacing w:after="0" w:line="240" w:lineRule="auto"/>
    </w:pPr>
    <w:rPr>
      <w:color w:val="404040"/>
    </w:rPr>
    <w:tblPr>
      <w:tblStyleRowBandSize w:val="1"/>
      <w:tblStyleColBandSize w:val="1"/>
      <w:tblInd w:w="0" w:type="dxa"/>
      <w:tblBorders>
        <w:top w:val="single" w:color="000000" w:themeColor="accent5" w:themeShade="95" w:sz="4" w:space="0"/>
        <w:left w:val="single" w:color="000000" w:themeColor="accent5" w:themeShade="95" w:sz="4" w:space="0"/>
        <w:bottom w:val="single" w:color="000000" w:themeColor="accent5" w:themeShade="95" w:sz="4" w:space="0"/>
        <w:right w:val="single" w:color="000000" w:themeColor="accent5" w:themeShade="95" w:sz="4" w:space="0"/>
        <w:insideH w:val="single" w:color="000000" w:themeColor="accent5" w:themeShade="95" w:sz="4" w:space="0"/>
        <w:insideV w:val="single" w:color="000000" w:themeColor="accent5" w:themeShade="95" w:sz="4" w:space="0"/>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5" w:themeTint="34" w:fill="daeef3" w:themeFill="accent5" w:themeFillTint="34"/>
      </w:tcPr>
    </w:tblStylePr>
    <w:tblStylePr w:type="band2Vert">
      <w:rPr>
        <w:rFonts w:ascii="Arial" w:hAnsi="Arial"/>
        <w:color w:val="404040"/>
        <w:sz w:val="22"/>
      </w:rPr>
      <w:tcPr>
        <w:shd w:val="clear" w:color="ffffff" w:themeColor="accent5" w:themeTint="34" w:fill="daeef3" w:themeFill="accent5" w:themeFillTint="34"/>
      </w:tcPr>
    </w:tblStylePr>
    <w:tblStylePr w:type="firstCol">
      <w:rPr>
        <w:rFonts w:ascii="Arial" w:hAnsi="Arial"/>
        <w:color w:val="f2f2f2"/>
        <w:sz w:val="22"/>
      </w:rPr>
      <w:tcPr>
        <w:shd w:val="clear" w:color="ffffff" w:themeColor="accent5" w:fill="4bacc6" w:themeFill="accent5"/>
      </w:tcPr>
    </w:tblStylePr>
    <w:tblStylePr w:type="firstRow">
      <w:rPr>
        <w:rFonts w:ascii="Arial" w:hAnsi="Arial"/>
        <w:color w:val="f2f2f2"/>
        <w:sz w:val="22"/>
      </w:rPr>
      <w:tcPr>
        <w:shd w:val="clear" w:color="ffffff" w:themeColor="accent5" w:fill="4bacc6" w:themeFill="accent5"/>
      </w:tcPr>
    </w:tblStylePr>
    <w:tblStylePr w:type="lastCol">
      <w:rPr>
        <w:rFonts w:ascii="Arial" w:hAnsi="Arial"/>
        <w:color w:val="f2f2f2"/>
        <w:sz w:val="22"/>
      </w:rPr>
      <w:tcPr>
        <w:shd w:val="clear" w:color="ffffff" w:themeColor="accent5" w:fill="4bacc6" w:themeFill="accent5"/>
      </w:tcPr>
    </w:tblStylePr>
    <w:tblStylePr w:type="lastRow">
      <w:rPr>
        <w:rFonts w:ascii="Arial" w:hAnsi="Arial"/>
        <w:color w:val="f2f2f2"/>
        <w:sz w:val="22"/>
      </w:rPr>
      <w:tcPr>
        <w:shd w:val="clear" w:color="ffffff" w:themeColor="accent5" w:fill="4bacc6" w:themeFill="accent5"/>
      </w:tcPr>
    </w:tblStylePr>
  </w:style>
  <w:style w:type="table" w:styleId="166">
    <w:name w:val="Bordered &amp; Lined - Accent 6"/>
    <w:basedOn w:val="32"/>
    <w:uiPriority w:val="99"/>
    <w:pPr>
      <w:spacing w:after="0" w:line="240" w:lineRule="auto"/>
    </w:pPr>
    <w:rPr>
      <w:color w:val="404040"/>
    </w:rPr>
    <w:tblPr>
      <w:tblStyleRowBandSize w:val="1"/>
      <w:tblStyleColBandSize w:val="1"/>
      <w:tblInd w:w="0" w:type="dxa"/>
      <w:tblBorders>
        <w:top w:val="single" w:color="000000" w:themeColor="accent6" w:themeShade="95" w:sz="4" w:space="0"/>
        <w:left w:val="single" w:color="000000" w:themeColor="accent6" w:themeShade="95" w:sz="4" w:space="0"/>
        <w:bottom w:val="single" w:color="000000" w:themeColor="accent6" w:themeShade="95" w:sz="4" w:space="0"/>
        <w:right w:val="single" w:color="000000" w:themeColor="accent6" w:themeShade="95" w:sz="4" w:space="0"/>
        <w:insideH w:val="single" w:color="000000" w:themeColor="accent6" w:themeShade="95" w:sz="4" w:space="0"/>
        <w:insideV w:val="single" w:color="000000" w:themeColor="accent6" w:themeShade="95" w:sz="4" w:space="0"/>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6" w:themeTint="34" w:fill="fde9d8" w:themeFill="accent6" w:themeFillTint="34"/>
      </w:tcPr>
    </w:tblStylePr>
    <w:tblStylePr w:type="band2Vert">
      <w:rPr>
        <w:rFonts w:ascii="Arial" w:hAnsi="Arial"/>
        <w:color w:val="404040"/>
        <w:sz w:val="22"/>
      </w:rPr>
      <w:tcPr>
        <w:shd w:val="clear" w:color="ffffff" w:themeColor="accent6" w:themeTint="34" w:fill="fde9d8" w:themeFill="accent6" w:themeFillTint="34"/>
      </w:tcPr>
    </w:tblStylePr>
    <w:tblStylePr w:type="firstCol">
      <w:rPr>
        <w:rFonts w:ascii="Arial" w:hAnsi="Arial"/>
        <w:color w:val="f2f2f2"/>
        <w:sz w:val="22"/>
      </w:rPr>
      <w:tcPr>
        <w:shd w:val="clear" w:color="ffffff" w:themeColor="accent6" w:fill="f79646" w:themeFill="accent6"/>
      </w:tcPr>
    </w:tblStylePr>
    <w:tblStylePr w:type="firstRow">
      <w:rPr>
        <w:rFonts w:ascii="Arial" w:hAnsi="Arial"/>
        <w:color w:val="f2f2f2"/>
        <w:sz w:val="22"/>
      </w:rPr>
      <w:tcPr>
        <w:shd w:val="clear" w:color="ffffff" w:themeColor="accent6" w:fill="f79646" w:themeFill="accent6"/>
      </w:tcPr>
    </w:tblStylePr>
    <w:tblStylePr w:type="lastCol">
      <w:rPr>
        <w:rFonts w:ascii="Arial" w:hAnsi="Arial"/>
        <w:color w:val="f2f2f2"/>
        <w:sz w:val="22"/>
      </w:rPr>
      <w:tcPr>
        <w:shd w:val="clear" w:color="ffffff" w:themeColor="accent6" w:fill="f79646" w:themeFill="accent6"/>
      </w:tcPr>
    </w:tblStylePr>
    <w:tblStylePr w:type="lastRow">
      <w:rPr>
        <w:rFonts w:ascii="Arial" w:hAnsi="Arial"/>
        <w:color w:val="f2f2f2"/>
        <w:sz w:val="22"/>
      </w:rPr>
      <w:tcPr>
        <w:shd w:val="clear" w:color="ffffff" w:themeColor="accent6" w:fill="f79646" w:themeFill="accent6"/>
      </w:tcPr>
    </w:tblStylePr>
  </w:style>
  <w:style w:type="table" w:styleId="167">
    <w:name w:val="Bordered"/>
    <w:basedOn w:val="32"/>
    <w:uiPriority w:val="99"/>
    <w:pPr>
      <w:spacing w:after="0" w:line="240" w:lineRule="auto"/>
    </w:pPr>
    <w:tblPr>
      <w:tblStyleRowBandSize w:val="1"/>
      <w:tblStyleColBandSize w:val="1"/>
      <w:tblInd w:w="0" w:type="dxa"/>
      <w:tblBorders>
        <w:top w:val="single" w:color="000000" w:themeColor="text1" w:themeTint="26" w:sz="4" w:space="0"/>
        <w:left w:val="single" w:color="000000" w:themeColor="text1" w:themeTint="26" w:sz="4" w:space="0"/>
        <w:bottom w:val="single" w:color="000000" w:themeColor="text1" w:themeTint="26" w:sz="4" w:space="0"/>
        <w:right w:val="single" w:color="000000" w:themeColor="text1" w:themeTint="26" w:sz="4" w:space="0"/>
        <w:insideH w:val="single" w:color="000000" w:themeColor="text1" w:themeTint="26" w:sz="4" w:space="0"/>
        <w:insideV w:val="single" w:color="000000" w:themeColor="text1" w:themeTint="26" w:sz="4" w:space="0"/>
      </w:tblBorders>
    </w:tblPr>
    <w:tblStylePr w:type="band1Horz">
      <w:rPr>
        <w:rFonts w:ascii="Arial" w:hAnsi="Arial"/>
        <w:color w:val="404040"/>
        <w:sz w:val="22"/>
      </w:rPr>
      <w:tcPr>
        <w:tcBorders>
          <w:top w:val="single" w:color="000000" w:themeColor="text1" w:themeTint="26" w:sz="4" w:space="0"/>
          <w:left w:val="single" w:color="000000" w:themeColor="text1" w:themeTint="26" w:sz="4" w:space="0"/>
          <w:bottom w:val="single" w:color="000000" w:themeColor="text1" w:themeTint="26" w:sz="4" w:space="0"/>
          <w:right w:val="single" w:color="000000" w:themeColor="text1" w:themeTint="26"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000000" w:themeColor="text1" w:themeTint="80" w:sz="12" w:space="0"/>
        </w:tcBorders>
      </w:tcPr>
    </w:tblStylePr>
    <w:tblStylePr w:type="lastCol">
      <w:rPr>
        <w:rFonts w:ascii="Arial" w:hAnsi="Arial"/>
        <w:color w:val="404040"/>
        <w:sz w:val="22"/>
      </w:rPr>
      <w:tcPr>
        <w:tcBorders>
          <w:left w:val="single" w:color="000000" w:themeColor="text1" w:themeTint="80" w:sz="12" w:space="0"/>
        </w:tcBorders>
      </w:tcPr>
    </w:tblStylePr>
    <w:tblStylePr w:type="lastRow">
      <w:rPr>
        <w:rFonts w:ascii="Arial" w:hAnsi="Arial"/>
        <w:color w:val="404040"/>
        <w:sz w:val="22"/>
      </w:rPr>
      <w:tcPr>
        <w:tcBorders>
          <w:top w:val="single" w:color="000000" w:themeColor="text1" w:themeTint="80" w:sz="12" w:space="0"/>
        </w:tcBorders>
      </w:tcPr>
    </w:tblStylePr>
  </w:style>
  <w:style w:type="table" w:styleId="168">
    <w:name w:val="Bordered - Accent 1"/>
    <w:basedOn w:val="32"/>
    <w:uiPriority w:val="99"/>
    <w:pPr>
      <w:spacing w:after="0" w:line="240" w:lineRule="auto"/>
    </w:pPr>
    <w:tblPr>
      <w:tblStyleRowBandSize w:val="1"/>
      <w:tblStyleColBandSize w:val="1"/>
      <w:tblInd w:w="0" w:type="dxa"/>
      <w:tblBorders>
        <w:top w:val="single" w:color="000000" w:themeColor="accent1" w:themeTint="67" w:sz="4" w:space="0"/>
        <w:left w:val="single" w:color="000000" w:themeColor="accent1" w:themeTint="67" w:sz="4" w:space="0"/>
        <w:bottom w:val="single" w:color="000000" w:themeColor="accent1" w:themeTint="67" w:sz="4" w:space="0"/>
        <w:right w:val="single" w:color="000000" w:themeColor="accent1" w:themeTint="67" w:sz="4" w:space="0"/>
        <w:insideH w:val="single" w:color="000000" w:themeColor="accent1" w:themeTint="67" w:sz="4" w:space="0"/>
        <w:insideV w:val="single" w:color="000000" w:themeColor="accent1" w:themeTint="67" w:sz="4" w:space="0"/>
      </w:tblBorders>
    </w:tblPr>
    <w:tblStylePr w:type="band1Horz">
      <w:rPr>
        <w:rFonts w:ascii="Arial" w:hAnsi="Arial"/>
        <w:color w:val="404040"/>
        <w:sz w:val="22"/>
      </w:rPr>
      <w:tcPr>
        <w:tcBorders>
          <w:top w:val="single" w:color="000000" w:themeColor="accent1" w:themeTint="67" w:sz="4" w:space="0"/>
          <w:left w:val="single" w:color="000000" w:themeColor="accent1" w:themeTint="67" w:sz="4" w:space="0"/>
          <w:bottom w:val="single" w:color="000000" w:themeColor="accent1" w:themeTint="67" w:sz="4" w:space="0"/>
          <w:right w:val="single" w:color="000000" w:themeColor="accent1"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000000" w:themeColor="accent1" w:sz="12" w:space="0"/>
        </w:tcBorders>
      </w:tcPr>
    </w:tblStylePr>
    <w:tblStylePr w:type="lastCol">
      <w:rPr>
        <w:rFonts w:ascii="Arial" w:hAnsi="Arial"/>
        <w:color w:val="404040"/>
        <w:sz w:val="22"/>
      </w:rPr>
      <w:tcPr>
        <w:tcBorders>
          <w:left w:val="single" w:color="000000" w:themeColor="accent1" w:sz="12" w:space="0"/>
        </w:tcBorders>
      </w:tcPr>
    </w:tblStylePr>
    <w:tblStylePr w:type="lastRow">
      <w:rPr>
        <w:rFonts w:ascii="Arial" w:hAnsi="Arial"/>
        <w:color w:val="404040"/>
        <w:sz w:val="22"/>
      </w:rPr>
      <w:tcPr>
        <w:tcBorders>
          <w:top w:val="single" w:color="000000" w:themeColor="accent1" w:sz="12" w:space="0"/>
        </w:tcBorders>
      </w:tcPr>
    </w:tblStylePr>
  </w:style>
  <w:style w:type="table" w:styleId="169">
    <w:name w:val="Bordered - Accent 2"/>
    <w:basedOn w:val="32"/>
    <w:uiPriority w:val="99"/>
    <w:pPr>
      <w:spacing w:after="0" w:line="240" w:lineRule="auto"/>
    </w:pPr>
    <w:tblPr>
      <w:tblStyleRowBandSize w:val="1"/>
      <w:tblStyleColBandSize w:val="1"/>
      <w:tblInd w:w="0" w:type="dxa"/>
      <w:tblBorders>
        <w:top w:val="single" w:color="000000" w:themeColor="accent2" w:themeTint="67" w:sz="4" w:space="0"/>
        <w:left w:val="single" w:color="000000" w:themeColor="accent2" w:themeTint="67" w:sz="4" w:space="0"/>
        <w:bottom w:val="single" w:color="000000" w:themeColor="accent2" w:themeTint="67" w:sz="4" w:space="0"/>
        <w:right w:val="single" w:color="000000" w:themeColor="accent2" w:themeTint="67" w:sz="4" w:space="0"/>
        <w:insideH w:val="single" w:color="000000" w:themeColor="accent2" w:themeTint="67" w:sz="4" w:space="0"/>
        <w:insideV w:val="single" w:color="000000" w:themeColor="accent2" w:themeTint="67" w:sz="4" w:space="0"/>
      </w:tblBorders>
    </w:tblPr>
    <w:tblStylePr w:type="band1Horz">
      <w:rPr>
        <w:rFonts w:ascii="Arial" w:hAnsi="Arial"/>
        <w:color w:val="404040"/>
        <w:sz w:val="22"/>
      </w:rPr>
      <w:tcPr>
        <w:tcBorders>
          <w:top w:val="single" w:color="000000" w:themeColor="accent2" w:themeTint="67" w:sz="4" w:space="0"/>
          <w:left w:val="single" w:color="000000" w:themeColor="accent2" w:themeTint="67" w:sz="4" w:space="0"/>
          <w:bottom w:val="single" w:color="000000" w:themeColor="accent2" w:themeTint="67" w:sz="4" w:space="0"/>
          <w:right w:val="single" w:color="000000" w:themeColor="accent2"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000000" w:themeColor="accent2" w:themeTint="97" w:sz="12" w:space="0"/>
        </w:tcBorders>
      </w:tcPr>
    </w:tblStylePr>
    <w:tblStylePr w:type="lastCol">
      <w:rPr>
        <w:rFonts w:ascii="Arial" w:hAnsi="Arial"/>
        <w:color w:val="404040"/>
        <w:sz w:val="22"/>
      </w:rPr>
      <w:tcPr>
        <w:tcBorders>
          <w:left w:val="single" w:color="000000" w:themeColor="accent2" w:themeTint="97" w:sz="12" w:space="0"/>
        </w:tcBorders>
      </w:tcPr>
    </w:tblStylePr>
    <w:tblStylePr w:type="lastRow">
      <w:rPr>
        <w:rFonts w:ascii="Arial" w:hAnsi="Arial"/>
        <w:color w:val="404040"/>
        <w:sz w:val="22"/>
      </w:rPr>
      <w:tcPr>
        <w:tcBorders>
          <w:top w:val="single" w:color="000000" w:themeColor="accent2" w:themeTint="97" w:sz="12" w:space="0"/>
        </w:tcBorders>
      </w:tcPr>
    </w:tblStylePr>
  </w:style>
  <w:style w:type="table" w:styleId="170">
    <w:name w:val="Bordered - Accent 3"/>
    <w:basedOn w:val="32"/>
    <w:uiPriority w:val="99"/>
    <w:pPr>
      <w:spacing w:after="0" w:line="240" w:lineRule="auto"/>
    </w:pPr>
    <w:tblPr>
      <w:tblStyleRowBandSize w:val="1"/>
      <w:tblStyleColBandSize w:val="1"/>
      <w:tblInd w:w="0" w:type="dxa"/>
      <w:tblBorders>
        <w:top w:val="single" w:color="000000" w:themeColor="accent3" w:themeTint="67" w:sz="4" w:space="0"/>
        <w:left w:val="single" w:color="000000" w:themeColor="accent3" w:themeTint="67" w:sz="4" w:space="0"/>
        <w:bottom w:val="single" w:color="000000" w:themeColor="accent3" w:themeTint="67" w:sz="4" w:space="0"/>
        <w:right w:val="single" w:color="000000" w:themeColor="accent3" w:themeTint="67" w:sz="4" w:space="0"/>
        <w:insideH w:val="single" w:color="000000" w:themeColor="accent3" w:themeTint="67" w:sz="4" w:space="0"/>
        <w:insideV w:val="single" w:color="000000" w:themeColor="accent3" w:themeTint="67" w:sz="4" w:space="0"/>
      </w:tblBorders>
    </w:tblPr>
    <w:tblStylePr w:type="band1Horz">
      <w:rPr>
        <w:rFonts w:ascii="Arial" w:hAnsi="Arial"/>
        <w:color w:val="404040"/>
        <w:sz w:val="22"/>
      </w:rPr>
      <w:tcPr>
        <w:tcBorders>
          <w:top w:val="single" w:color="000000" w:themeColor="accent3" w:themeTint="67" w:sz="4" w:space="0"/>
          <w:left w:val="single" w:color="000000" w:themeColor="accent3" w:themeTint="67" w:sz="4" w:space="0"/>
          <w:bottom w:val="single" w:color="000000" w:themeColor="accent3" w:themeTint="67" w:sz="4" w:space="0"/>
          <w:right w:val="single" w:color="000000" w:themeColor="accent3"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000000" w:themeColor="accent3" w:themeTint="98" w:sz="12" w:space="0"/>
        </w:tcBorders>
      </w:tcPr>
    </w:tblStylePr>
    <w:tblStylePr w:type="lastCol">
      <w:rPr>
        <w:rFonts w:ascii="Arial" w:hAnsi="Arial"/>
        <w:color w:val="404040"/>
        <w:sz w:val="22"/>
      </w:rPr>
      <w:tcPr>
        <w:tcBorders>
          <w:left w:val="single" w:color="000000" w:themeColor="accent3" w:themeTint="98" w:sz="12" w:space="0"/>
        </w:tcBorders>
      </w:tcPr>
    </w:tblStylePr>
    <w:tblStylePr w:type="lastRow">
      <w:rPr>
        <w:rFonts w:ascii="Arial" w:hAnsi="Arial"/>
        <w:color w:val="404040"/>
        <w:sz w:val="22"/>
      </w:rPr>
      <w:tcPr>
        <w:tcBorders>
          <w:top w:val="single" w:color="000000" w:themeColor="accent3" w:themeTint="98" w:sz="12" w:space="0"/>
        </w:tcBorders>
      </w:tcPr>
    </w:tblStylePr>
  </w:style>
  <w:style w:type="table" w:styleId="171">
    <w:name w:val="Bordered - Accent 4"/>
    <w:basedOn w:val="32"/>
    <w:uiPriority w:val="99"/>
    <w:pPr>
      <w:spacing w:after="0" w:line="240" w:lineRule="auto"/>
    </w:pPr>
    <w:tblPr>
      <w:tblStyleRowBandSize w:val="1"/>
      <w:tblStyleColBandSize w:val="1"/>
      <w:tblInd w:w="0" w:type="dxa"/>
      <w:tblBorders>
        <w:top w:val="single" w:color="000000" w:themeColor="accent4" w:themeTint="67" w:sz="4" w:space="0"/>
        <w:left w:val="single" w:color="000000" w:themeColor="accent4" w:themeTint="67" w:sz="4" w:space="0"/>
        <w:bottom w:val="single" w:color="000000" w:themeColor="accent4" w:themeTint="67" w:sz="4" w:space="0"/>
        <w:right w:val="single" w:color="000000" w:themeColor="accent4" w:themeTint="67" w:sz="4" w:space="0"/>
        <w:insideH w:val="single" w:color="000000" w:themeColor="accent4" w:themeTint="67" w:sz="4" w:space="0"/>
        <w:insideV w:val="single" w:color="000000" w:themeColor="accent4" w:themeTint="67" w:sz="4" w:space="0"/>
      </w:tblBorders>
    </w:tblPr>
    <w:tblStylePr w:type="band1Horz">
      <w:rPr>
        <w:rFonts w:ascii="Arial" w:hAnsi="Arial"/>
        <w:color w:val="404040"/>
        <w:sz w:val="22"/>
      </w:rPr>
      <w:tcPr>
        <w:tcBorders>
          <w:top w:val="single" w:color="000000" w:themeColor="accent4" w:themeTint="67" w:sz="4" w:space="0"/>
          <w:left w:val="single" w:color="000000" w:themeColor="accent4" w:themeTint="67" w:sz="4" w:space="0"/>
          <w:bottom w:val="single" w:color="000000" w:themeColor="accent4" w:themeTint="67" w:sz="4" w:space="0"/>
          <w:right w:val="single" w:color="000000" w:themeColor="accent4"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000000" w:themeColor="accent4" w:themeTint="9A" w:sz="12" w:space="0"/>
        </w:tcBorders>
      </w:tcPr>
    </w:tblStylePr>
    <w:tblStylePr w:type="lastCol">
      <w:rPr>
        <w:rFonts w:ascii="Arial" w:hAnsi="Arial"/>
        <w:color w:val="404040"/>
        <w:sz w:val="22"/>
      </w:rPr>
      <w:tcPr>
        <w:tcBorders>
          <w:left w:val="single" w:color="000000" w:themeColor="accent4" w:themeTint="9A" w:sz="12" w:space="0"/>
        </w:tcBorders>
      </w:tcPr>
    </w:tblStylePr>
    <w:tblStylePr w:type="lastRow">
      <w:rPr>
        <w:rFonts w:ascii="Arial" w:hAnsi="Arial"/>
        <w:color w:val="404040"/>
        <w:sz w:val="22"/>
      </w:rPr>
      <w:tcPr>
        <w:tcBorders>
          <w:top w:val="single" w:color="000000" w:themeColor="accent4" w:themeTint="9A" w:sz="12" w:space="0"/>
        </w:tcBorders>
      </w:tcPr>
    </w:tblStylePr>
  </w:style>
  <w:style w:type="table" w:styleId="172">
    <w:name w:val="Bordered - Accent 5"/>
    <w:basedOn w:val="32"/>
    <w:uiPriority w:val="99"/>
    <w:pPr>
      <w:spacing w:after="0" w:line="240" w:lineRule="auto"/>
    </w:pPr>
    <w:tblPr>
      <w:tblStyleRowBandSize w:val="1"/>
      <w:tblStyleColBandSize w:val="1"/>
      <w:tblInd w:w="0" w:type="dxa"/>
      <w:tblBorders>
        <w:top w:val="single" w:color="000000" w:themeColor="accent5" w:themeTint="67" w:sz="4" w:space="0"/>
        <w:left w:val="single" w:color="000000" w:themeColor="accent5" w:themeTint="67" w:sz="4" w:space="0"/>
        <w:bottom w:val="single" w:color="000000" w:themeColor="accent5" w:themeTint="67" w:sz="4" w:space="0"/>
        <w:right w:val="single" w:color="000000" w:themeColor="accent5" w:themeTint="67" w:sz="4" w:space="0"/>
        <w:insideH w:val="single" w:color="000000" w:themeColor="accent5" w:themeTint="67" w:sz="4" w:space="0"/>
        <w:insideV w:val="single" w:color="000000" w:themeColor="accent5" w:themeTint="67" w:sz="4" w:space="0"/>
      </w:tblBorders>
    </w:tblPr>
    <w:tblStylePr w:type="band1Horz">
      <w:rPr>
        <w:rFonts w:ascii="Arial" w:hAnsi="Arial"/>
        <w:color w:val="404040"/>
        <w:sz w:val="22"/>
      </w:rPr>
      <w:tcPr>
        <w:tcBorders>
          <w:top w:val="single" w:color="000000" w:themeColor="accent5" w:themeTint="67" w:sz="4" w:space="0"/>
          <w:left w:val="single" w:color="000000" w:themeColor="accent5" w:themeTint="67" w:sz="4" w:space="0"/>
          <w:bottom w:val="single" w:color="000000" w:themeColor="accent5" w:themeTint="67" w:sz="4" w:space="0"/>
          <w:right w:val="single" w:color="000000" w:themeColor="accent5"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000000" w:themeColor="accent5" w:themeTint="9A" w:sz="12" w:space="0"/>
        </w:tcBorders>
      </w:tcPr>
    </w:tblStylePr>
    <w:tblStylePr w:type="lastCol">
      <w:rPr>
        <w:rFonts w:ascii="Arial" w:hAnsi="Arial"/>
        <w:color w:val="404040"/>
        <w:sz w:val="22"/>
      </w:rPr>
      <w:tcPr>
        <w:tcBorders>
          <w:left w:val="single" w:color="000000" w:themeColor="accent5" w:themeTint="9A" w:sz="12" w:space="0"/>
        </w:tcBorders>
      </w:tcPr>
    </w:tblStylePr>
    <w:tblStylePr w:type="lastRow">
      <w:rPr>
        <w:rFonts w:ascii="Arial" w:hAnsi="Arial"/>
        <w:color w:val="404040"/>
        <w:sz w:val="22"/>
      </w:rPr>
      <w:tcPr>
        <w:tcBorders>
          <w:top w:val="single" w:color="000000" w:themeColor="accent5" w:themeTint="9A" w:sz="12" w:space="0"/>
        </w:tcBorders>
      </w:tcPr>
    </w:tblStylePr>
  </w:style>
  <w:style w:type="table" w:styleId="173">
    <w:name w:val="Bordered - Accent 6"/>
    <w:basedOn w:val="32"/>
    <w:uiPriority w:val="99"/>
    <w:pPr>
      <w:spacing w:after="0" w:line="240" w:lineRule="auto"/>
    </w:pPr>
    <w:tblPr>
      <w:tblStyleRowBandSize w:val="1"/>
      <w:tblStyleColBandSize w:val="1"/>
      <w:tblInd w:w="0" w:type="dxa"/>
      <w:tblBorders>
        <w:top w:val="single" w:color="000000" w:themeColor="accent6" w:themeTint="67" w:sz="4" w:space="0"/>
        <w:left w:val="single" w:color="000000" w:themeColor="accent6" w:themeTint="67" w:sz="4" w:space="0"/>
        <w:bottom w:val="single" w:color="000000" w:themeColor="accent6" w:themeTint="67" w:sz="4" w:space="0"/>
        <w:right w:val="single" w:color="000000" w:themeColor="accent6" w:themeTint="67" w:sz="4" w:space="0"/>
        <w:insideH w:val="single" w:color="000000" w:themeColor="accent6" w:themeTint="67" w:sz="4" w:space="0"/>
        <w:insideV w:val="single" w:color="000000" w:themeColor="accent6" w:themeTint="67" w:sz="4" w:space="0"/>
      </w:tblBorders>
    </w:tblPr>
    <w:tblStylePr w:type="band1Horz">
      <w:rPr>
        <w:rFonts w:ascii="Arial" w:hAnsi="Arial"/>
        <w:color w:val="404040"/>
        <w:sz w:val="22"/>
      </w:rPr>
      <w:tcPr>
        <w:tcBorders>
          <w:top w:val="single" w:color="000000" w:themeColor="accent6" w:themeTint="67" w:sz="4" w:space="0"/>
          <w:left w:val="single" w:color="000000" w:themeColor="accent6" w:themeTint="67" w:sz="4" w:space="0"/>
          <w:bottom w:val="single" w:color="000000" w:themeColor="accent6" w:themeTint="67" w:sz="4" w:space="0"/>
          <w:right w:val="single" w:color="000000" w:themeColor="accent6"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000000" w:themeColor="accent6" w:themeTint="98" w:sz="12" w:space="0"/>
        </w:tcBorders>
      </w:tcPr>
    </w:tblStylePr>
    <w:tblStylePr w:type="lastCol">
      <w:rPr>
        <w:rFonts w:ascii="Arial" w:hAnsi="Arial"/>
        <w:color w:val="404040"/>
        <w:sz w:val="22"/>
      </w:rPr>
      <w:tcPr>
        <w:tcBorders>
          <w:left w:val="single" w:color="000000" w:themeColor="accent6" w:themeTint="98" w:sz="12" w:space="0"/>
        </w:tcBorders>
      </w:tcPr>
    </w:tblStylePr>
    <w:tblStylePr w:type="lastRow">
      <w:rPr>
        <w:rFonts w:ascii="Arial" w:hAnsi="Arial"/>
        <w:color w:val="404040"/>
        <w:sz w:val="22"/>
      </w:rPr>
      <w:tcPr>
        <w:tcBorders>
          <w:top w:val="single" w:color="000000" w:themeColor="accent6" w:themeTint="98" w:sz="12" w:space="0"/>
        </w:tcBorders>
      </w:tcPr>
    </w:tblStylePr>
  </w:style>
  <w:style w:type="character" w:styleId="174">
    <w:name w:val="Hyperlink"/>
    <w:uiPriority w:val="99"/>
    <w:unhideWhenUsed/>
    <w:rPr>
      <w:color w:val="0000ff" w:themeColor="hyperlink"/>
      <w:u w:val="single"/>
    </w:rPr>
  </w:style>
  <w:style w:type="paragraph" w:styleId="175">
    <w:name w:val="footnote text"/>
    <w:basedOn w:val="780"/>
    <w:link w:val="176"/>
    <w:uiPriority w:val="99"/>
    <w:semiHidden/>
    <w:unhideWhenUsed/>
    <w:pPr>
      <w:spacing w:after="40" w:line="240" w:lineRule="auto"/>
    </w:pPr>
    <w:rPr>
      <w:sz w:val="18"/>
    </w:rPr>
  </w:style>
  <w:style w:type="character" w:styleId="176">
    <w:name w:val="Footnote Text Char"/>
    <w:link w:val="175"/>
    <w:uiPriority w:val="99"/>
    <w:rPr>
      <w:sz w:val="18"/>
    </w:rPr>
  </w:style>
  <w:style w:type="character" w:styleId="177">
    <w:name w:val="footnote reference"/>
    <w:basedOn w:val="11"/>
    <w:uiPriority w:val="99"/>
    <w:unhideWhenUsed/>
    <w:rPr>
      <w:vertAlign w:val="superscript"/>
    </w:rPr>
  </w:style>
  <w:style w:type="paragraph" w:styleId="178">
    <w:name w:val="endnote text"/>
    <w:basedOn w:val="780"/>
    <w:link w:val="179"/>
    <w:uiPriority w:val="99"/>
    <w:semiHidden/>
    <w:unhideWhenUsed/>
    <w:pPr>
      <w:spacing w:after="0" w:line="240" w:lineRule="auto"/>
    </w:pPr>
    <w:rPr>
      <w:sz w:val="20"/>
    </w:rPr>
  </w:style>
  <w:style w:type="character" w:styleId="179">
    <w:name w:val="Endnote Text Char"/>
    <w:link w:val="178"/>
    <w:uiPriority w:val="99"/>
    <w:rPr>
      <w:sz w:val="20"/>
    </w:rPr>
  </w:style>
  <w:style w:type="character" w:styleId="180">
    <w:name w:val="endnote reference"/>
    <w:basedOn w:val="11"/>
    <w:uiPriority w:val="99"/>
    <w:semiHidden/>
    <w:unhideWhenUsed/>
    <w:rPr>
      <w:vertAlign w:val="superscript"/>
    </w:rPr>
  </w:style>
  <w:style w:type="paragraph" w:styleId="181">
    <w:name w:val="toc 1"/>
    <w:basedOn w:val="780"/>
    <w:next w:val="780"/>
    <w:uiPriority w:val="39"/>
    <w:unhideWhenUsed/>
    <w:pPr>
      <w:ind w:left="0" w:right="0" w:firstLine="0"/>
      <w:spacing w:after="57"/>
    </w:pPr>
  </w:style>
  <w:style w:type="paragraph" w:styleId="182">
    <w:name w:val="toc 2"/>
    <w:basedOn w:val="780"/>
    <w:next w:val="780"/>
    <w:uiPriority w:val="39"/>
    <w:unhideWhenUsed/>
    <w:pPr>
      <w:ind w:left="283" w:right="0" w:firstLine="0"/>
      <w:spacing w:after="57"/>
    </w:pPr>
  </w:style>
  <w:style w:type="paragraph" w:styleId="183">
    <w:name w:val="toc 3"/>
    <w:basedOn w:val="780"/>
    <w:next w:val="780"/>
    <w:uiPriority w:val="39"/>
    <w:unhideWhenUsed/>
    <w:pPr>
      <w:ind w:left="567" w:right="0" w:firstLine="0"/>
      <w:spacing w:after="57"/>
    </w:pPr>
  </w:style>
  <w:style w:type="paragraph" w:styleId="184">
    <w:name w:val="toc 4"/>
    <w:basedOn w:val="780"/>
    <w:next w:val="780"/>
    <w:uiPriority w:val="39"/>
    <w:unhideWhenUsed/>
    <w:pPr>
      <w:ind w:left="850" w:right="0" w:firstLine="0"/>
      <w:spacing w:after="57"/>
    </w:pPr>
  </w:style>
  <w:style w:type="paragraph" w:styleId="185">
    <w:name w:val="toc 5"/>
    <w:basedOn w:val="780"/>
    <w:next w:val="780"/>
    <w:uiPriority w:val="39"/>
    <w:unhideWhenUsed/>
    <w:pPr>
      <w:ind w:left="1134" w:right="0" w:firstLine="0"/>
      <w:spacing w:after="57"/>
    </w:pPr>
  </w:style>
  <w:style w:type="paragraph" w:styleId="186">
    <w:name w:val="toc 6"/>
    <w:basedOn w:val="780"/>
    <w:next w:val="780"/>
    <w:uiPriority w:val="39"/>
    <w:unhideWhenUsed/>
    <w:pPr>
      <w:ind w:left="1417" w:right="0" w:firstLine="0"/>
      <w:spacing w:after="57"/>
    </w:pPr>
  </w:style>
  <w:style w:type="paragraph" w:styleId="187">
    <w:name w:val="toc 7"/>
    <w:basedOn w:val="780"/>
    <w:next w:val="780"/>
    <w:uiPriority w:val="39"/>
    <w:unhideWhenUsed/>
    <w:pPr>
      <w:ind w:left="1701" w:right="0" w:firstLine="0"/>
      <w:spacing w:after="57"/>
    </w:pPr>
  </w:style>
  <w:style w:type="paragraph" w:styleId="188">
    <w:name w:val="toc 8"/>
    <w:basedOn w:val="780"/>
    <w:next w:val="780"/>
    <w:uiPriority w:val="39"/>
    <w:unhideWhenUsed/>
    <w:pPr>
      <w:ind w:left="1984" w:right="0" w:firstLine="0"/>
      <w:spacing w:after="57"/>
    </w:pPr>
  </w:style>
  <w:style w:type="paragraph" w:styleId="189">
    <w:name w:val="toc 9"/>
    <w:basedOn w:val="780"/>
    <w:next w:val="780"/>
    <w:uiPriority w:val="39"/>
    <w:unhideWhenUsed/>
    <w:pPr>
      <w:ind w:left="2268" w:right="0" w:firstLine="0"/>
      <w:spacing w:after="57"/>
    </w:pPr>
  </w:style>
  <w:style w:type="paragraph" w:styleId="190">
    <w:name w:val="TOC Heading"/>
    <w:uiPriority w:val="39"/>
    <w:unhideWhenUsed/>
  </w:style>
  <w:style w:type="paragraph" w:styleId="191">
    <w:name w:val="table of figures"/>
    <w:basedOn w:val="780"/>
    <w:next w:val="780"/>
    <w:uiPriority w:val="99"/>
    <w:unhideWhenUsed/>
    <w:pPr>
      <w:spacing w:after="0" w:afterAutospacing="0"/>
    </w:pPr>
  </w:style>
  <w:style w:type="paragraph" w:styleId="780" w:default="1">
    <w:name w:val="Normal"/>
    <w:next w:val="780"/>
    <w:link w:val="780"/>
    <w:qFormat/>
    <w:pPr>
      <w:ind w:firstLine="567"/>
      <w:jc w:val="both"/>
      <w:spacing w:line="276" w:lineRule="auto"/>
    </w:pPr>
    <w:rPr>
      <w:rFonts w:ascii="Times New Roman" w:hAnsi="Times New Roman"/>
      <w:sz w:val="24"/>
      <w:szCs w:val="22"/>
      <w:lang w:val="ru-RU" w:eastAsia="en-US" w:bidi="ar-SA"/>
    </w:rPr>
  </w:style>
  <w:style w:type="paragraph" w:styleId="781">
    <w:name w:val="Заголовок 1,1"/>
    <w:basedOn w:val="780"/>
    <w:next w:val="780"/>
    <w:link w:val="796"/>
    <w:uiPriority w:val="99"/>
    <w:qFormat/>
    <w:pPr>
      <w:ind w:firstLine="0"/>
      <w:jc w:val="center"/>
      <w:keepLines/>
      <w:keepNext/>
      <w:pageBreakBefore/>
      <w:spacing w:before="120" w:after="120"/>
      <w:outlineLvl w:val="0"/>
    </w:pPr>
    <w:rPr>
      <w:rFonts w:eastAsia="Times New Roman"/>
      <w:b/>
      <w:color w:val="000000"/>
      <w:szCs w:val="32"/>
      <w:lang w:val="en-US"/>
    </w:rPr>
  </w:style>
  <w:style w:type="paragraph" w:styleId="782">
    <w:name w:val="Заголовок 2,2"/>
    <w:basedOn w:val="780"/>
    <w:next w:val="780"/>
    <w:link w:val="799"/>
    <w:unhideWhenUsed/>
    <w:qFormat/>
    <w:pPr>
      <w:ind w:firstLine="737"/>
      <w:keepLines/>
      <w:keepNext/>
      <w:spacing w:before="120"/>
      <w:outlineLvl w:val="1"/>
    </w:pPr>
    <w:rPr>
      <w:rFonts w:eastAsia="Times New Roman"/>
      <w:b/>
      <w:color w:val="000000"/>
      <w:szCs w:val="26"/>
      <w:lang w:val="en-US" w:eastAsia="en-US"/>
    </w:rPr>
  </w:style>
  <w:style w:type="paragraph" w:styleId="783">
    <w:name w:val="Заголовок 3,3"/>
    <w:basedOn w:val="780"/>
    <w:next w:val="780"/>
    <w:link w:val="800"/>
    <w:unhideWhenUsed/>
    <w:qFormat/>
    <w:pPr>
      <w:ind w:firstLine="340"/>
      <w:keepLines/>
      <w:keepNext/>
      <w:spacing w:before="120" w:after="120"/>
      <w:outlineLvl w:val="2"/>
    </w:pPr>
    <w:rPr>
      <w:rFonts w:eastAsia="Times New Roman"/>
      <w:b/>
      <w:color w:val="000000"/>
      <w:szCs w:val="24"/>
      <w:lang w:val="en-US"/>
    </w:rPr>
  </w:style>
  <w:style w:type="paragraph" w:styleId="784">
    <w:name w:val="Заголовок 4"/>
    <w:basedOn w:val="780"/>
    <w:next w:val="780"/>
    <w:link w:val="971"/>
    <w:uiPriority w:val="9"/>
    <w:unhideWhenUsed/>
    <w:pPr>
      <w:ind w:firstLine="709"/>
      <w:keepLines/>
      <w:keepNext/>
      <w:spacing w:before="40" w:line="240" w:lineRule="auto"/>
      <w:outlineLvl w:val="3"/>
    </w:pPr>
    <w:rPr>
      <w:rFonts w:ascii="Calibri Light" w:hAnsi="Calibri Light" w:eastAsia="Times New Roman"/>
      <w:i/>
      <w:iCs/>
      <w:color w:val="2e74b5"/>
      <w:sz w:val="28"/>
      <w:szCs w:val="20"/>
      <w:lang w:val="en-US" w:eastAsia="en-US"/>
    </w:rPr>
  </w:style>
  <w:style w:type="paragraph" w:styleId="785">
    <w:name w:val="Заголовок 5"/>
    <w:basedOn w:val="780"/>
    <w:next w:val="780"/>
    <w:link w:val="859"/>
    <w:uiPriority w:val="9"/>
    <w:unhideWhenUsed/>
    <w:qFormat/>
    <w:pPr>
      <w:ind w:firstLine="567"/>
      <w:keepLines/>
      <w:keepNext/>
      <w:spacing w:before="40"/>
      <w:outlineLvl w:val="4"/>
    </w:pPr>
    <w:rPr>
      <w:rFonts w:ascii="Calibri Light" w:hAnsi="Calibri Light" w:eastAsia="Times New Roman"/>
      <w:color w:val="2e74b5"/>
      <w:lang w:val="en-US"/>
    </w:rPr>
  </w:style>
  <w:style w:type="paragraph" w:styleId="786">
    <w:name w:val="Заголовок 6"/>
    <w:basedOn w:val="780"/>
    <w:next w:val="780"/>
    <w:link w:val="972"/>
    <w:uiPriority w:val="9"/>
    <w:unhideWhenUsed/>
    <w:qFormat/>
    <w:pPr>
      <w:ind w:firstLine="0"/>
      <w:jc w:val="left"/>
      <w:keepLines/>
      <w:keepNext/>
      <w:spacing w:before="200" w:line="240" w:lineRule="auto"/>
      <w:outlineLvl w:val="5"/>
    </w:pPr>
    <w:rPr>
      <w:rFonts w:ascii="Cambria" w:hAnsi="Cambria" w:eastAsia="Times New Roman"/>
      <w:i/>
      <w:iCs/>
      <w:color w:val="243f60"/>
      <w:szCs w:val="24"/>
      <w:lang w:val="en-US" w:eastAsia="en-US"/>
    </w:rPr>
  </w:style>
  <w:style w:type="paragraph" w:styleId="787">
    <w:name w:val="Заголовок 7"/>
    <w:basedOn w:val="780"/>
    <w:next w:val="780"/>
    <w:link w:val="973"/>
    <w:uiPriority w:val="9"/>
    <w:unhideWhenUsed/>
    <w:pPr>
      <w:ind w:firstLine="709"/>
      <w:keepLines/>
      <w:keepNext/>
      <w:spacing w:before="40" w:line="240" w:lineRule="auto"/>
      <w:outlineLvl w:val="6"/>
    </w:pPr>
    <w:rPr>
      <w:rFonts w:ascii="Calibri Light" w:hAnsi="Calibri Light" w:eastAsia="Times New Roman"/>
      <w:i/>
      <w:iCs/>
      <w:color w:val="1f4d78"/>
      <w:sz w:val="28"/>
      <w:szCs w:val="20"/>
      <w:lang w:val="en-US" w:eastAsia="en-US"/>
    </w:rPr>
  </w:style>
  <w:style w:type="paragraph" w:styleId="788">
    <w:name w:val="Заголовок 8"/>
    <w:basedOn w:val="780"/>
    <w:next w:val="780"/>
    <w:link w:val="974"/>
    <w:uiPriority w:val="9"/>
    <w:unhideWhenUsed/>
    <w:pPr>
      <w:ind w:firstLine="709"/>
      <w:keepLines/>
      <w:keepNext/>
      <w:spacing w:before="40" w:line="240" w:lineRule="auto"/>
      <w:outlineLvl w:val="7"/>
    </w:pPr>
    <w:rPr>
      <w:rFonts w:ascii="Calibri Light" w:hAnsi="Calibri Light" w:eastAsia="Times New Roman"/>
      <w:color w:val="272727"/>
      <w:sz w:val="21"/>
      <w:szCs w:val="21"/>
      <w:lang w:val="en-US" w:eastAsia="en-US"/>
    </w:rPr>
  </w:style>
  <w:style w:type="paragraph" w:styleId="789">
    <w:name w:val="Заголовок 9"/>
    <w:basedOn w:val="780"/>
    <w:next w:val="780"/>
    <w:link w:val="975"/>
    <w:uiPriority w:val="9"/>
    <w:unhideWhenUsed/>
    <w:pPr>
      <w:ind w:firstLine="709"/>
      <w:keepLines/>
      <w:keepNext/>
      <w:spacing w:before="40" w:line="240" w:lineRule="auto"/>
      <w:outlineLvl w:val="8"/>
    </w:pPr>
    <w:rPr>
      <w:rFonts w:ascii="Calibri Light" w:hAnsi="Calibri Light" w:eastAsia="Times New Roman"/>
      <w:i/>
      <w:iCs/>
      <w:color w:val="272727"/>
      <w:sz w:val="21"/>
      <w:szCs w:val="21"/>
      <w:lang w:val="en-US" w:eastAsia="en-US"/>
    </w:rPr>
  </w:style>
  <w:style w:type="character" w:styleId="790">
    <w:name w:val="Основной шрифт абзаца"/>
    <w:next w:val="790"/>
    <w:link w:val="780"/>
    <w:uiPriority w:val="1"/>
    <w:unhideWhenUsed/>
  </w:style>
  <w:style w:type="table" w:styleId="791">
    <w:name w:val="Обычная таблица"/>
    <w:next w:val="791"/>
    <w:link w:val="780"/>
    <w:uiPriority w:val="99"/>
    <w:semiHidden/>
    <w:unhideWhenUsed/>
    <w:qFormat/>
    <w:tblPr/>
  </w:style>
  <w:style w:type="numbering" w:styleId="792">
    <w:name w:val="Нет списка"/>
    <w:next w:val="792"/>
    <w:link w:val="780"/>
    <w:uiPriority w:val="99"/>
    <w:semiHidden/>
    <w:unhideWhenUsed/>
  </w:style>
  <w:style w:type="paragraph" w:styleId="793">
    <w:name w:val="Таблица"/>
    <w:basedOn w:val="780"/>
    <w:next w:val="780"/>
    <w:link w:val="795"/>
    <w:qFormat/>
    <w:pPr>
      <w:ind w:firstLine="0"/>
      <w:jc w:val="center"/>
      <w:spacing w:after="0" w:line="240" w:lineRule="auto"/>
    </w:pPr>
    <w:rPr>
      <w:sz w:val="20"/>
      <w:szCs w:val="20"/>
      <w:lang w:val="en-US" w:eastAsia="en-US"/>
    </w:rPr>
  </w:style>
  <w:style w:type="paragraph" w:styleId="794">
    <w:name w:val="Маркер"/>
    <w:basedOn w:val="798"/>
    <w:next w:val="780"/>
    <w:link w:val="797"/>
    <w:qFormat/>
    <w:pPr>
      <w:numPr>
        <w:ilvl w:val="0"/>
        <w:numId w:val="2"/>
      </w:numPr>
    </w:pPr>
    <w:rPr>
      <w:lang w:val="en-US"/>
    </w:rPr>
  </w:style>
  <w:style w:type="character" w:styleId="795">
    <w:name w:val="Таблица Знак,Без интервала Знак,Основной Знак,14Без отступа Знак,Без отступа Знак"/>
    <w:next w:val="795"/>
    <w:link w:val="793"/>
    <w:rPr>
      <w:rFonts w:ascii="Times New Roman" w:hAnsi="Times New Roman"/>
      <w:sz w:val="20"/>
    </w:rPr>
  </w:style>
  <w:style w:type="character" w:styleId="796">
    <w:name w:val="Заголовок 1 Знак,1 Знак"/>
    <w:next w:val="796"/>
    <w:link w:val="781"/>
    <w:uiPriority w:val="9"/>
    <w:rPr>
      <w:rFonts w:ascii="Times New Roman" w:hAnsi="Times New Roman" w:eastAsia="Times New Roman"/>
      <w:b/>
      <w:color w:val="000000"/>
      <w:sz w:val="24"/>
      <w:szCs w:val="32"/>
      <w:lang w:eastAsia="en-US"/>
    </w:rPr>
  </w:style>
  <w:style w:type="character" w:styleId="797">
    <w:name w:val="Маркер Знак"/>
    <w:next w:val="797"/>
    <w:link w:val="794"/>
    <w:rPr>
      <w:rFonts w:ascii="Times New Roman" w:hAnsi="Times New Roman"/>
      <w:sz w:val="24"/>
      <w:szCs w:val="22"/>
      <w:lang w:eastAsia="en-US"/>
    </w:rPr>
  </w:style>
  <w:style w:type="paragraph" w:styleId="798">
    <w:name w:val="Маркированный список"/>
    <w:basedOn w:val="780"/>
    <w:next w:val="798"/>
    <w:link w:val="780"/>
    <w:uiPriority w:val="99"/>
    <w:semiHidden/>
    <w:unhideWhenUsed/>
    <w:pPr>
      <w:numPr>
        <w:ilvl w:val="0"/>
        <w:numId w:val="1"/>
      </w:numPr>
      <w:contextualSpacing/>
    </w:pPr>
  </w:style>
  <w:style w:type="character" w:styleId="799">
    <w:name w:val="Заголовок 2 Знак,2 Знак"/>
    <w:next w:val="799"/>
    <w:link w:val="782"/>
    <w:rPr>
      <w:rFonts w:ascii="Times New Roman" w:hAnsi="Times New Roman" w:eastAsia="Times New Roman" w:cs="Times New Roman"/>
      <w:b/>
      <w:color w:val="000000"/>
      <w:sz w:val="24"/>
      <w:szCs w:val="26"/>
    </w:rPr>
  </w:style>
  <w:style w:type="character" w:styleId="800">
    <w:name w:val="Заголовок 3 Знак,3 Знак"/>
    <w:next w:val="800"/>
    <w:link w:val="783"/>
    <w:rPr>
      <w:rFonts w:ascii="Times New Roman" w:hAnsi="Times New Roman" w:eastAsia="Times New Roman"/>
      <w:b/>
      <w:color w:val="000000"/>
      <w:sz w:val="24"/>
      <w:szCs w:val="24"/>
      <w:lang w:eastAsia="en-US"/>
    </w:rPr>
  </w:style>
  <w:style w:type="paragraph" w:styleId="801">
    <w:name w:val="Подзаголовок"/>
    <w:basedOn w:val="780"/>
    <w:next w:val="780"/>
    <w:link w:val="802"/>
    <w:qFormat/>
    <w:pPr>
      <w:numPr>
        <w:ilvl w:val="1"/>
      </w:numPr>
      <w:ind w:firstLine="284"/>
      <w:spacing w:before="120"/>
    </w:pPr>
    <w:rPr>
      <w:rFonts w:eastAsia="Times New Roman"/>
      <w:b/>
      <w:color w:val="000000"/>
      <w:spacing w:val="15"/>
      <w:szCs w:val="20"/>
      <w:lang w:val="en-US" w:eastAsia="en-US"/>
    </w:rPr>
  </w:style>
  <w:style w:type="character" w:styleId="802">
    <w:name w:val="Подзаголовок Знак"/>
    <w:next w:val="802"/>
    <w:link w:val="801"/>
    <w:rPr>
      <w:rFonts w:ascii="Times New Roman" w:hAnsi="Times New Roman" w:eastAsia="Times New Roman"/>
      <w:b/>
      <w:color w:val="000000"/>
      <w:spacing w:val="15"/>
      <w:sz w:val="24"/>
    </w:rPr>
  </w:style>
  <w:style w:type="paragraph" w:styleId="803">
    <w:name w:val="Заголовок оглавления"/>
    <w:basedOn w:val="781"/>
    <w:next w:val="780"/>
    <w:link w:val="780"/>
    <w:uiPriority w:val="39"/>
    <w:unhideWhenUsed/>
    <w:qFormat/>
    <w:pPr>
      <w:jc w:val="left"/>
      <w:spacing w:before="240" w:after="0" w:line="259" w:lineRule="auto"/>
      <w:outlineLvl w:val="9"/>
    </w:pPr>
    <w:rPr>
      <w:rFonts w:ascii="Calibri Light" w:hAnsi="Calibri Light"/>
      <w:b w:val="0"/>
      <w:color w:val="2e74b5"/>
      <w:sz w:val="32"/>
      <w:lang w:eastAsia="ru-RU"/>
    </w:rPr>
  </w:style>
  <w:style w:type="paragraph" w:styleId="804">
    <w:name w:val="Оглавление 2"/>
    <w:basedOn w:val="780"/>
    <w:next w:val="780"/>
    <w:link w:val="780"/>
    <w:uiPriority w:val="39"/>
    <w:unhideWhenUsed/>
    <w:pPr>
      <w:ind w:left="238"/>
      <w:jc w:val="left"/>
      <w:spacing w:after="0"/>
    </w:pPr>
    <w:rPr>
      <w:rFonts w:cs="Calibri"/>
      <w:b/>
      <w:bCs/>
      <w:sz w:val="22"/>
    </w:rPr>
  </w:style>
  <w:style w:type="paragraph" w:styleId="805">
    <w:name w:val="Оглавление 1"/>
    <w:basedOn w:val="780"/>
    <w:next w:val="780"/>
    <w:link w:val="780"/>
    <w:uiPriority w:val="39"/>
    <w:unhideWhenUsed/>
    <w:pPr>
      <w:ind w:firstLine="0"/>
      <w:spacing w:after="0" w:line="240" w:lineRule="auto"/>
      <w:tabs>
        <w:tab w:val="right" w:pos="9911" w:leader="dot"/>
      </w:tabs>
    </w:pPr>
    <w:rPr>
      <w:rFonts w:cs="Calibri"/>
      <w:b/>
      <w:bCs/>
      <w:iCs/>
      <w:sz w:val="22"/>
      <w:szCs w:val="24"/>
    </w:rPr>
  </w:style>
  <w:style w:type="paragraph" w:styleId="806">
    <w:name w:val="Оглавление 3"/>
    <w:basedOn w:val="780"/>
    <w:next w:val="780"/>
    <w:link w:val="780"/>
    <w:uiPriority w:val="39"/>
    <w:unhideWhenUsed/>
    <w:pPr>
      <w:ind w:firstLine="284"/>
      <w:jc w:val="left"/>
      <w:spacing w:after="0"/>
      <w:tabs>
        <w:tab w:val="right" w:pos="9911" w:leader="dot"/>
      </w:tabs>
    </w:pPr>
    <w:rPr>
      <w:rFonts w:cs="Calibri"/>
      <w:sz w:val="22"/>
      <w:szCs w:val="20"/>
    </w:rPr>
  </w:style>
  <w:style w:type="paragraph" w:styleId="807">
    <w:name w:val="Оглавление 4"/>
    <w:basedOn w:val="780"/>
    <w:next w:val="780"/>
    <w:link w:val="780"/>
    <w:uiPriority w:val="39"/>
    <w:unhideWhenUsed/>
    <w:pPr>
      <w:ind w:left="720"/>
      <w:jc w:val="left"/>
      <w:spacing w:after="0"/>
    </w:pPr>
    <w:rPr>
      <w:rFonts w:ascii="Calibri" w:hAnsi="Calibri" w:cs="Calibri"/>
      <w:sz w:val="20"/>
      <w:szCs w:val="20"/>
    </w:rPr>
  </w:style>
  <w:style w:type="paragraph" w:styleId="808">
    <w:name w:val="Оглавление 5"/>
    <w:basedOn w:val="780"/>
    <w:next w:val="780"/>
    <w:link w:val="780"/>
    <w:uiPriority w:val="39"/>
    <w:unhideWhenUsed/>
    <w:pPr>
      <w:ind w:left="960"/>
      <w:jc w:val="left"/>
      <w:spacing w:after="0"/>
    </w:pPr>
    <w:rPr>
      <w:rFonts w:ascii="Calibri" w:hAnsi="Calibri" w:cs="Calibri"/>
      <w:sz w:val="20"/>
      <w:szCs w:val="20"/>
    </w:rPr>
  </w:style>
  <w:style w:type="paragraph" w:styleId="809">
    <w:name w:val="Оглавление 6"/>
    <w:basedOn w:val="780"/>
    <w:next w:val="780"/>
    <w:link w:val="780"/>
    <w:uiPriority w:val="39"/>
    <w:unhideWhenUsed/>
    <w:pPr>
      <w:ind w:left="1200"/>
      <w:jc w:val="left"/>
      <w:spacing w:after="0"/>
    </w:pPr>
    <w:rPr>
      <w:rFonts w:ascii="Calibri" w:hAnsi="Calibri" w:cs="Calibri"/>
      <w:sz w:val="20"/>
      <w:szCs w:val="20"/>
    </w:rPr>
  </w:style>
  <w:style w:type="paragraph" w:styleId="810">
    <w:name w:val="Оглавление 7"/>
    <w:basedOn w:val="780"/>
    <w:next w:val="780"/>
    <w:link w:val="780"/>
    <w:uiPriority w:val="39"/>
    <w:unhideWhenUsed/>
    <w:pPr>
      <w:ind w:left="1440"/>
      <w:jc w:val="left"/>
      <w:spacing w:after="0"/>
    </w:pPr>
    <w:rPr>
      <w:rFonts w:ascii="Calibri" w:hAnsi="Calibri" w:cs="Calibri"/>
      <w:sz w:val="20"/>
      <w:szCs w:val="20"/>
    </w:rPr>
  </w:style>
  <w:style w:type="paragraph" w:styleId="811">
    <w:name w:val="Оглавление 8"/>
    <w:basedOn w:val="780"/>
    <w:next w:val="780"/>
    <w:link w:val="780"/>
    <w:uiPriority w:val="39"/>
    <w:unhideWhenUsed/>
    <w:pPr>
      <w:ind w:left="1680"/>
      <w:jc w:val="left"/>
      <w:spacing w:after="0"/>
    </w:pPr>
    <w:rPr>
      <w:rFonts w:ascii="Calibri" w:hAnsi="Calibri" w:cs="Calibri"/>
      <w:sz w:val="20"/>
      <w:szCs w:val="20"/>
    </w:rPr>
  </w:style>
  <w:style w:type="paragraph" w:styleId="812">
    <w:name w:val="Оглавление 9"/>
    <w:basedOn w:val="780"/>
    <w:next w:val="780"/>
    <w:link w:val="780"/>
    <w:uiPriority w:val="39"/>
    <w:unhideWhenUsed/>
    <w:pPr>
      <w:ind w:left="1920"/>
      <w:jc w:val="left"/>
      <w:spacing w:after="0"/>
    </w:pPr>
    <w:rPr>
      <w:rFonts w:ascii="Calibri" w:hAnsi="Calibri" w:cs="Calibri"/>
      <w:sz w:val="20"/>
      <w:szCs w:val="20"/>
    </w:rPr>
  </w:style>
  <w:style w:type="character" w:styleId="813">
    <w:name w:val="Гиперссылка"/>
    <w:next w:val="813"/>
    <w:link w:val="780"/>
    <w:uiPriority w:val="99"/>
    <w:unhideWhenUsed/>
    <w:rPr>
      <w:color w:val="0563c1"/>
      <w:u w:val="single"/>
    </w:rPr>
  </w:style>
  <w:style w:type="paragraph" w:styleId="814">
    <w:name w:val="Заголовок оглавления1"/>
    <w:basedOn w:val="781"/>
    <w:next w:val="780"/>
    <w:link w:val="780"/>
    <w:qFormat/>
    <w:pPr>
      <w:keepLines w:val="0"/>
      <w:keepNext w:val="0"/>
      <w:spacing w:before="400" w:line="252" w:lineRule="auto"/>
      <w:pBdr>
        <w:bottom w:val="single" w:color="943634" w:sz="12" w:space="1"/>
      </w:pBdr>
      <w:outlineLvl w:val="9"/>
    </w:pPr>
    <w:rPr>
      <w:rFonts w:ascii="Cambria" w:hAnsi="Cambria" w:eastAsia="Times New Roman" w:cs="Times New Roman"/>
      <w:b w:val="0"/>
      <w:caps/>
      <w:color w:val="632423"/>
      <w:spacing w:val="20"/>
      <w:szCs w:val="28"/>
      <w:lang w:val="en-US"/>
    </w:rPr>
  </w:style>
  <w:style w:type="character" w:styleId="815">
    <w:name w:val="Гипертекстовая ссылка"/>
    <w:next w:val="815"/>
    <w:link w:val="780"/>
    <w:uiPriority w:val="99"/>
    <w:rPr>
      <w:color w:val="106bbe"/>
    </w:rPr>
  </w:style>
  <w:style w:type="paragraph" w:styleId="816">
    <w:name w:val="Абзац списка,Ненумерованный список"/>
    <w:basedOn w:val="780"/>
    <w:next w:val="816"/>
    <w:link w:val="817"/>
    <w:uiPriority w:val="99"/>
    <w:qFormat/>
    <w:pPr>
      <w:contextualSpacing/>
      <w:ind w:left="720" w:firstLine="567"/>
      <w:spacing w:after="200"/>
    </w:pPr>
    <w:rPr>
      <w:szCs w:val="20"/>
      <w:lang w:val="en-US" w:eastAsia="en-US"/>
    </w:rPr>
  </w:style>
  <w:style w:type="character" w:styleId="817">
    <w:name w:val="Абзац списка Знак,Ненумерованный список Знак"/>
    <w:next w:val="817"/>
    <w:link w:val="816"/>
    <w:uiPriority w:val="99"/>
    <w:rPr>
      <w:rFonts w:ascii="Times New Roman" w:hAnsi="Times New Roman" w:eastAsia="Calibri" w:cs="Times New Roman"/>
      <w:sz w:val="24"/>
    </w:rPr>
  </w:style>
  <w:style w:type="character" w:styleId="818">
    <w:name w:val="Цветовое выделение"/>
    <w:next w:val="818"/>
    <w:link w:val="780"/>
    <w:uiPriority w:val="99"/>
    <w:rPr>
      <w:b/>
      <w:bCs/>
      <w:color w:val="26282f"/>
    </w:rPr>
  </w:style>
  <w:style w:type="paragraph" w:styleId="819">
    <w:name w:val="+таб"/>
    <w:basedOn w:val="780"/>
    <w:next w:val="819"/>
    <w:link w:val="820"/>
    <w:qFormat/>
    <w:pPr>
      <w:ind w:firstLine="567"/>
      <w:jc w:val="center"/>
      <w:spacing w:after="0" w:line="240" w:lineRule="auto"/>
    </w:pPr>
    <w:rPr>
      <w:sz w:val="20"/>
      <w:szCs w:val="20"/>
      <w:lang w:val="en-US" w:eastAsia="en-US"/>
    </w:rPr>
  </w:style>
  <w:style w:type="character" w:styleId="820">
    <w:name w:val="+таб Знак"/>
    <w:next w:val="820"/>
    <w:link w:val="819"/>
    <w:rPr>
      <w:rFonts w:ascii="Times New Roman" w:hAnsi="Times New Roman" w:eastAsia="Calibri" w:cs="Times New Roman"/>
      <w:sz w:val="20"/>
    </w:rPr>
  </w:style>
  <w:style w:type="paragraph" w:styleId="821">
    <w:name w:val="S_Обычный"/>
    <w:basedOn w:val="780"/>
    <w:next w:val="821"/>
    <w:link w:val="822"/>
    <w:qFormat/>
    <w:pPr>
      <w:ind w:firstLine="567"/>
    </w:pPr>
    <w:rPr>
      <w:rFonts w:eastAsia="Times New Roman"/>
      <w:szCs w:val="24"/>
      <w:lang w:val="en-US" w:eastAsia="ru-RU"/>
    </w:rPr>
  </w:style>
  <w:style w:type="character" w:styleId="822">
    <w:name w:val="S_Обычный Знак"/>
    <w:next w:val="822"/>
    <w:link w:val="821"/>
    <w:rPr>
      <w:rFonts w:ascii="Times New Roman" w:hAnsi="Times New Roman" w:eastAsia="Times New Roman" w:cs="Times New Roman"/>
      <w:sz w:val="24"/>
      <w:szCs w:val="24"/>
      <w:lang w:eastAsia="ru-RU"/>
    </w:rPr>
  </w:style>
  <w:style w:type="character" w:styleId="823">
    <w:name w:val="Font Style274"/>
    <w:next w:val="823"/>
    <w:link w:val="780"/>
    <w:uiPriority w:val="99"/>
    <w:rPr>
      <w:rFonts w:ascii="Times New Roman" w:hAnsi="Times New Roman" w:cs="Times New Roman"/>
      <w:sz w:val="20"/>
      <w:szCs w:val="20"/>
    </w:rPr>
  </w:style>
  <w:style w:type="character" w:styleId="824">
    <w:name w:val="Font Style271"/>
    <w:next w:val="824"/>
    <w:link w:val="780"/>
    <w:uiPriority w:val="99"/>
    <w:rPr>
      <w:rFonts w:ascii="Times New Roman" w:hAnsi="Times New Roman" w:cs="Times New Roman"/>
      <w:b/>
      <w:bCs/>
      <w:sz w:val="20"/>
      <w:szCs w:val="20"/>
    </w:rPr>
  </w:style>
  <w:style w:type="character" w:styleId="825">
    <w:name w:val="Font Style273"/>
    <w:next w:val="825"/>
    <w:link w:val="780"/>
    <w:uiPriority w:val="99"/>
    <w:rPr>
      <w:rFonts w:ascii="Times New Roman" w:hAnsi="Times New Roman" w:cs="Times New Roman"/>
      <w:b/>
      <w:bCs/>
      <w:sz w:val="20"/>
      <w:szCs w:val="20"/>
    </w:rPr>
  </w:style>
  <w:style w:type="paragraph" w:styleId="826">
    <w:name w:val="таблицы"/>
    <w:basedOn w:val="780"/>
    <w:next w:val="826"/>
    <w:link w:val="780"/>
    <w:uiPriority w:val="99"/>
    <w:qFormat/>
    <w:pPr>
      <w:ind w:firstLine="0"/>
      <w:jc w:val="center"/>
      <w:spacing w:after="0" w:line="240" w:lineRule="auto"/>
    </w:pPr>
    <w:rPr>
      <w:rFonts w:eastAsia="Times New Roman" w:cs="Times New Roman"/>
      <w:sz w:val="20"/>
      <w:szCs w:val="20"/>
      <w:lang w:eastAsia="ru-RU"/>
    </w:rPr>
  </w:style>
  <w:style w:type="character" w:styleId="827">
    <w:name w:val="Font Style256"/>
    <w:next w:val="827"/>
    <w:link w:val="780"/>
    <w:uiPriority w:val="99"/>
    <w:rPr>
      <w:rFonts w:ascii="Segoe UI" w:hAnsi="Segoe UI" w:cs="Segoe UI"/>
      <w:b/>
      <w:bCs/>
      <w:sz w:val="12"/>
      <w:szCs w:val="12"/>
    </w:rPr>
  </w:style>
  <w:style w:type="table" w:styleId="828">
    <w:name w:val="Сетка таблицы"/>
    <w:basedOn w:val="791"/>
    <w:next w:val="828"/>
    <w:link w:val="780"/>
    <w:pPr>
      <w:spacing w:after="0" w:line="240" w:lineRule="auto"/>
    </w:pPr>
    <w:rPr>
      <w:rFonts w:ascii="Times New Roman" w:hAnsi="Times New Roman" w:eastAsia="Times New Roman" w:cs="Times New Roman"/>
      <w:sz w:val="20"/>
      <w:szCs w:val="20"/>
      <w:lang w:eastAsia="ru-RU"/>
    </w:rPr>
    <w:tblPr/>
  </w:style>
  <w:style w:type="character" w:styleId="829">
    <w:name w:val="Основной текст2"/>
    <w:next w:val="829"/>
    <w:link w:val="780"/>
    <w:rPr>
      <w:rFonts w:ascii="Times New Roman" w:hAnsi="Times New Roman" w:eastAsia="Times New Roman" w:cs="Times New Roman"/>
      <w:color w:val="000000"/>
      <w:spacing w:val="0"/>
      <w:position w:val="0"/>
      <w:sz w:val="23"/>
      <w:szCs w:val="23"/>
      <w:u w:val="none"/>
      <w:lang w:val="ru-RU" w:eastAsia="ru-RU" w:bidi="ru-RU"/>
    </w:rPr>
  </w:style>
  <w:style w:type="paragraph" w:styleId="830">
    <w:name w:val="Основной текст6"/>
    <w:basedOn w:val="780"/>
    <w:next w:val="830"/>
    <w:link w:val="780"/>
    <w:pPr>
      <w:ind w:hanging="360"/>
      <w:spacing w:before="60" w:after="60" w:line="480" w:lineRule="exact"/>
      <w:widowControl w:val="off"/>
    </w:pPr>
    <w:rPr>
      <w:rFonts w:ascii="Century Schoolbook" w:hAnsi="Century Schoolbook" w:eastAsia="Century Schoolbook" w:cs="Century Schoolbook"/>
      <w:sz w:val="23"/>
      <w:szCs w:val="23"/>
    </w:rPr>
  </w:style>
  <w:style w:type="character" w:styleId="831">
    <w:name w:val="Font Style272"/>
    <w:next w:val="831"/>
    <w:link w:val="780"/>
    <w:uiPriority w:val="99"/>
    <w:rPr>
      <w:rFonts w:ascii="Times New Roman" w:hAnsi="Times New Roman" w:cs="Times New Roman"/>
      <w:sz w:val="20"/>
      <w:szCs w:val="20"/>
    </w:rPr>
  </w:style>
  <w:style w:type="character" w:styleId="832">
    <w:name w:val="Font Style289"/>
    <w:next w:val="832"/>
    <w:link w:val="780"/>
    <w:uiPriority w:val="99"/>
    <w:rPr>
      <w:rFonts w:ascii="Times New Roman" w:hAnsi="Times New Roman" w:cs="Times New Roman"/>
      <w:b/>
      <w:bCs/>
      <w:i/>
      <w:iCs/>
      <w:sz w:val="20"/>
      <w:szCs w:val="20"/>
    </w:rPr>
  </w:style>
  <w:style w:type="character" w:styleId="833">
    <w:name w:val="Основной текст + 9 pt5,Полужирный10"/>
    <w:next w:val="833"/>
    <w:link w:val="780"/>
    <w:uiPriority w:val="99"/>
    <w:rPr>
      <w:rFonts w:ascii="Times New Roman" w:hAnsi="Times New Roman" w:cs="Times New Roman"/>
      <w:b/>
      <w:bCs/>
      <w:sz w:val="18"/>
      <w:szCs w:val="18"/>
      <w:u w:val="none"/>
    </w:rPr>
  </w:style>
  <w:style w:type="character" w:styleId="834">
    <w:name w:val="Основной текст5"/>
    <w:next w:val="834"/>
    <w:link w:val="780"/>
    <w:rPr>
      <w:rFonts w:ascii="Century Schoolbook" w:hAnsi="Century Schoolbook" w:eastAsia="Century Schoolbook" w:cs="Century Schoolbook"/>
      <w:color w:val="000000"/>
      <w:spacing w:val="0"/>
      <w:position w:val="0"/>
      <w:sz w:val="23"/>
      <w:szCs w:val="23"/>
      <w:lang w:val="ru-RU" w:eastAsia="ru-RU" w:bidi="ru-RU"/>
    </w:rPr>
  </w:style>
  <w:style w:type="character" w:styleId="835">
    <w:name w:val="fontstyle01"/>
    <w:next w:val="835"/>
    <w:link w:val="780"/>
    <w:rPr>
      <w:rFonts w:ascii="Arial" w:hAnsi="Arial" w:cs="Arial"/>
      <w:color w:val="000000"/>
      <w:sz w:val="22"/>
      <w:szCs w:val="22"/>
    </w:rPr>
  </w:style>
  <w:style w:type="paragraph" w:styleId="836">
    <w:name w:val="+Таб"/>
    <w:basedOn w:val="780"/>
    <w:next w:val="836"/>
    <w:link w:val="837"/>
    <w:qFormat/>
    <w:pPr>
      <w:ind w:firstLine="0"/>
      <w:jc w:val="center"/>
      <w:spacing w:after="0" w:line="240" w:lineRule="auto"/>
    </w:pPr>
    <w:rPr>
      <w:sz w:val="20"/>
      <w:szCs w:val="20"/>
      <w:lang w:val="en-US" w:eastAsia="en-US"/>
    </w:rPr>
  </w:style>
  <w:style w:type="character" w:styleId="837">
    <w:name w:val="+Таб Знак"/>
    <w:next w:val="837"/>
    <w:link w:val="836"/>
    <w:rPr>
      <w:rFonts w:ascii="Times New Roman" w:hAnsi="Times New Roman" w:eastAsia="Calibri" w:cs="Times New Roman"/>
      <w:sz w:val="20"/>
      <w:szCs w:val="20"/>
    </w:rPr>
  </w:style>
  <w:style w:type="character" w:styleId="838">
    <w:name w:val="Основной текст + 11 pt3,Полужирный31"/>
    <w:next w:val="838"/>
    <w:link w:val="780"/>
    <w:uiPriority w:val="99"/>
    <w:rPr>
      <w:rFonts w:ascii="Times New Roman" w:hAnsi="Times New Roman" w:cs="Times New Roman"/>
      <w:b/>
      <w:bCs/>
      <w:sz w:val="22"/>
      <w:szCs w:val="22"/>
      <w:u w:val="none"/>
    </w:rPr>
  </w:style>
  <w:style w:type="character" w:styleId="839">
    <w:name w:val="Основной текст + 9 pt16"/>
    <w:next w:val="839"/>
    <w:link w:val="780"/>
    <w:uiPriority w:val="99"/>
    <w:rPr>
      <w:rFonts w:ascii="Times New Roman" w:hAnsi="Times New Roman" w:cs="Times New Roman"/>
      <w:sz w:val="18"/>
      <w:szCs w:val="18"/>
      <w:u w:val="none"/>
    </w:rPr>
  </w:style>
  <w:style w:type="paragraph" w:styleId="840">
    <w:name w:val="Основной текст,Основной текст Знак1,Основной текст Знак Знак, Знак Знак1 Знак, Знак1 Знак Знак, Знак1 Знак, Знак1, Знак, Знак2 Знак Знак, Знак2 Знак1, Знак2 Знак, Знак2,Знак Знак1 Знак,Знак1 Знак Знак,Знак1 Знак,Знак1,Знак2 Знак Знак,Знак2 Знак1,Знак2"/>
    <w:basedOn w:val="780"/>
    <w:next w:val="840"/>
    <w:link w:val="841"/>
    <w:unhideWhenUsed/>
    <w:pPr>
      <w:ind w:firstLine="567"/>
    </w:pPr>
    <w:rPr>
      <w:rFonts w:ascii="Bookman Old Style" w:hAnsi="Bookman Old Style"/>
      <w:szCs w:val="20"/>
      <w:lang w:val="en-US" w:eastAsia="en-US"/>
    </w:rPr>
  </w:style>
  <w:style w:type="character" w:styleId="841">
    <w:name w:val="Основной текст Знак,Основной текст Знак1 Знак,Основной текст Знак Знак Знак, Знак Знак1 Знак Знак, Знак1 Знак Знак Знак, Знак1 Знак Знак1, Знак1 Знак1, Знак Знак, Знак2 Знак Знак Знак, Знак2 Знак1 Знак, Знак2 Знак Знак1, Знак2 Знак2,Знак Знак1 Знак Знак"/>
    <w:next w:val="841"/>
    <w:link w:val="840"/>
    <w:rPr>
      <w:rFonts w:ascii="Bookman Old Style" w:hAnsi="Bookman Old Style"/>
      <w:sz w:val="24"/>
    </w:rPr>
  </w:style>
  <w:style w:type="paragraph" w:styleId="842">
    <w:name w:val="Без интервала2,14Без отступа,Без отступа"/>
    <w:next w:val="842"/>
    <w:link w:val="780"/>
    <w:uiPriority w:val="1"/>
    <w:qFormat/>
    <w:rPr>
      <w:rFonts w:eastAsia="Times New Roman"/>
      <w:sz w:val="22"/>
      <w:szCs w:val="22"/>
      <w:lang w:val="ru-RU" w:eastAsia="en-US" w:bidi="ar-SA"/>
    </w:rPr>
  </w:style>
  <w:style w:type="paragraph" w:styleId="843">
    <w:name w:val="Текст выноски"/>
    <w:basedOn w:val="780"/>
    <w:next w:val="843"/>
    <w:link w:val="844"/>
    <w:uiPriority w:val="99"/>
    <w:unhideWhenUsed/>
    <w:pPr>
      <w:spacing w:after="0" w:line="240" w:lineRule="auto"/>
    </w:pPr>
    <w:rPr>
      <w:rFonts w:ascii="Tahoma" w:hAnsi="Tahoma"/>
      <w:sz w:val="16"/>
      <w:szCs w:val="16"/>
      <w:lang w:val="en-US" w:eastAsia="en-US"/>
    </w:rPr>
  </w:style>
  <w:style w:type="character" w:styleId="844">
    <w:name w:val="Текст выноски Знак"/>
    <w:next w:val="844"/>
    <w:link w:val="843"/>
    <w:uiPriority w:val="99"/>
    <w:rPr>
      <w:rFonts w:ascii="Tahoma" w:hAnsi="Tahoma" w:cs="Tahoma"/>
      <w:sz w:val="16"/>
      <w:szCs w:val="16"/>
    </w:rPr>
  </w:style>
  <w:style w:type="paragraph" w:styleId="845">
    <w:name w:val="Верхний колонтитул"/>
    <w:basedOn w:val="780"/>
    <w:next w:val="845"/>
    <w:link w:val="846"/>
    <w:uiPriority w:val="99"/>
    <w:unhideWhenUsed/>
    <w:pPr>
      <w:spacing w:after="0" w:line="240" w:lineRule="auto"/>
      <w:tabs>
        <w:tab w:val="center" w:pos="4677" w:leader="none"/>
        <w:tab w:val="right" w:pos="9355" w:leader="none"/>
      </w:tabs>
    </w:pPr>
    <w:rPr>
      <w:szCs w:val="20"/>
      <w:lang w:val="en-US" w:eastAsia="en-US"/>
    </w:rPr>
  </w:style>
  <w:style w:type="character" w:styleId="846">
    <w:name w:val="Верхний колонтитул Знак"/>
    <w:next w:val="846"/>
    <w:link w:val="845"/>
    <w:uiPriority w:val="99"/>
    <w:rPr>
      <w:rFonts w:ascii="Times New Roman" w:hAnsi="Times New Roman"/>
      <w:sz w:val="24"/>
    </w:rPr>
  </w:style>
  <w:style w:type="paragraph" w:styleId="847">
    <w:name w:val="Нижний колонтитул"/>
    <w:basedOn w:val="780"/>
    <w:next w:val="847"/>
    <w:link w:val="848"/>
    <w:uiPriority w:val="99"/>
    <w:unhideWhenUsed/>
    <w:pPr>
      <w:spacing w:after="0" w:line="240" w:lineRule="auto"/>
      <w:tabs>
        <w:tab w:val="center" w:pos="4677" w:leader="none"/>
        <w:tab w:val="right" w:pos="9355" w:leader="none"/>
      </w:tabs>
    </w:pPr>
    <w:rPr>
      <w:szCs w:val="20"/>
      <w:lang w:val="en-US" w:eastAsia="en-US"/>
    </w:rPr>
  </w:style>
  <w:style w:type="character" w:styleId="848">
    <w:name w:val="Нижний колонтитул Знак"/>
    <w:next w:val="848"/>
    <w:link w:val="847"/>
    <w:uiPriority w:val="99"/>
    <w:rPr>
      <w:rFonts w:ascii="Times New Roman" w:hAnsi="Times New Roman"/>
      <w:sz w:val="24"/>
    </w:rPr>
  </w:style>
  <w:style w:type="paragraph" w:styleId="849">
    <w:name w:val="Default"/>
    <w:next w:val="849"/>
    <w:link w:val="780"/>
    <w:rPr>
      <w:rFonts w:ascii="Times New Roman" w:hAnsi="Times New Roman" w:eastAsia="Times New Roman"/>
      <w:color w:val="000000"/>
      <w:sz w:val="24"/>
      <w:szCs w:val="24"/>
      <w:lang w:val="ru-RU" w:eastAsia="ru-RU" w:bidi="ar-SA"/>
    </w:rPr>
  </w:style>
  <w:style w:type="paragraph" w:styleId="850">
    <w:name w:val="Обычный (веб)"/>
    <w:basedOn w:val="780"/>
    <w:next w:val="850"/>
    <w:link w:val="780"/>
    <w:uiPriority w:val="99"/>
    <w:unhideWhenUsed/>
    <w:pPr>
      <w:ind w:firstLine="0"/>
      <w:jc w:val="left"/>
      <w:spacing w:before="100" w:beforeAutospacing="1" w:after="100" w:afterAutospacing="1" w:line="240" w:lineRule="auto"/>
    </w:pPr>
    <w:rPr>
      <w:rFonts w:eastAsia="Times New Roman" w:cs="Times New Roman"/>
      <w:szCs w:val="24"/>
      <w:lang w:eastAsia="ru-RU"/>
    </w:rPr>
  </w:style>
  <w:style w:type="paragraph" w:styleId="851">
    <w:name w:val="Абзац"/>
    <w:basedOn w:val="780"/>
    <w:next w:val="851"/>
    <w:link w:val="852"/>
    <w:qFormat/>
    <w:pPr>
      <w:ind w:firstLine="567"/>
      <w:spacing w:before="120" w:after="60" w:line="240" w:lineRule="auto"/>
    </w:pPr>
    <w:rPr>
      <w:rFonts w:eastAsia="Times New Roman"/>
      <w:szCs w:val="24"/>
      <w:lang w:val="en-US" w:eastAsia="ru-RU"/>
    </w:rPr>
  </w:style>
  <w:style w:type="character" w:styleId="852">
    <w:name w:val="Абзац Знак"/>
    <w:next w:val="852"/>
    <w:link w:val="851"/>
    <w:qFormat/>
    <w:rPr>
      <w:rFonts w:ascii="Times New Roman" w:hAnsi="Times New Roman" w:eastAsia="Times New Roman" w:cs="Times New Roman"/>
      <w:sz w:val="24"/>
      <w:szCs w:val="24"/>
      <w:lang w:eastAsia="ru-RU"/>
    </w:rPr>
  </w:style>
  <w:style w:type="paragraph" w:styleId="853">
    <w:name w:val="Список"/>
    <w:basedOn w:val="780"/>
    <w:next w:val="853"/>
    <w:link w:val="854"/>
    <w:pPr>
      <w:numPr>
        <w:ilvl w:val="0"/>
        <w:numId w:val="5"/>
      </w:numPr>
      <w:ind w:left="1134"/>
      <w:spacing w:line="240" w:lineRule="auto"/>
      <w:tabs>
        <w:tab w:val="left" w:pos="992" w:leader="none"/>
      </w:tabs>
    </w:pPr>
    <w:rPr>
      <w:rFonts w:ascii="Bookman Old Style" w:hAnsi="Bookman Old Style" w:eastAsia="Times New Roman"/>
      <w:szCs w:val="24"/>
      <w:lang w:val="en-US" w:eastAsia="en-US"/>
    </w:rPr>
  </w:style>
  <w:style w:type="character" w:styleId="854">
    <w:name w:val="Список Знак"/>
    <w:next w:val="854"/>
    <w:link w:val="853"/>
    <w:rPr>
      <w:rFonts w:ascii="Bookman Old Style" w:hAnsi="Bookman Old Style" w:eastAsia="Times New Roman"/>
      <w:sz w:val="24"/>
      <w:szCs w:val="24"/>
      <w:lang w:val="en-US" w:eastAsia="en-US"/>
    </w:rPr>
  </w:style>
  <w:style w:type="numbering" w:styleId="855">
    <w:name w:val="1 / 1.1 / 1.1.1"/>
    <w:basedOn w:val="792"/>
    <w:next w:val="855"/>
    <w:link w:val="780"/>
    <w:uiPriority w:val="99"/>
    <w:semiHidden/>
    <w:unhideWhenUsed/>
    <w:pPr>
      <w:numPr>
        <w:ilvl w:val="0"/>
        <w:numId w:val="6"/>
      </w:numPr>
    </w:pPr>
  </w:style>
  <w:style w:type="paragraph" w:styleId="856">
    <w:name w:val="Текст новый"/>
    <w:basedOn w:val="780"/>
    <w:next w:val="856"/>
    <w:link w:val="780"/>
    <w:qFormat/>
    <w:pPr>
      <w:ind w:firstLine="709"/>
    </w:pPr>
    <w:rPr>
      <w:rFonts w:eastAsia="Times New Roman" w:cs="Times New Roman"/>
      <w:szCs w:val="24"/>
      <w:lang w:eastAsia="ru-RU"/>
    </w:rPr>
  </w:style>
  <w:style w:type="character" w:styleId="857">
    <w:name w:val="blk"/>
    <w:next w:val="857"/>
    <w:link w:val="780"/>
  </w:style>
  <w:style w:type="paragraph" w:styleId="858">
    <w:name w:val="Название объекта,+Название объекта,Таблица - Название объекта,!! Object Novogor !!,Caption Char,Caption Char1 Char1 Char Char,Caption Char Char2 Char1 Char Char,Caption Char Char Char Char Char1 Char1 Char Char1 Char,название таблицы,Знак,Знак13, Знак13"/>
    <w:basedOn w:val="780"/>
    <w:next w:val="780"/>
    <w:link w:val="863"/>
    <w:unhideWhenUsed/>
    <w:qFormat/>
    <w:pPr>
      <w:ind w:firstLine="0"/>
      <w:jc w:val="center"/>
      <w:spacing w:after="200" w:line="240" w:lineRule="auto"/>
    </w:pPr>
    <w:rPr>
      <w:rFonts w:eastAsia="Times New Roman"/>
      <w:b/>
      <w:bCs/>
      <w:szCs w:val="18"/>
      <w:lang w:val="en-US" w:eastAsia="en-US"/>
    </w:rPr>
  </w:style>
  <w:style w:type="character" w:styleId="859">
    <w:name w:val="Заголовок 5 Знак"/>
    <w:next w:val="859"/>
    <w:link w:val="785"/>
    <w:uiPriority w:val="9"/>
    <w:rPr>
      <w:rFonts w:ascii="Calibri Light" w:hAnsi="Calibri Light" w:eastAsia="Times New Roman"/>
      <w:color w:val="2e74b5"/>
      <w:sz w:val="24"/>
      <w:szCs w:val="22"/>
      <w:lang w:eastAsia="en-US"/>
    </w:rPr>
  </w:style>
  <w:style w:type="character" w:styleId="860">
    <w:name w:val="Font Style129"/>
    <w:next w:val="860"/>
    <w:link w:val="780"/>
    <w:rPr>
      <w:rFonts w:ascii="Times New Roman" w:hAnsi="Times New Roman" w:cs="Times New Roman"/>
      <w:sz w:val="16"/>
      <w:szCs w:val="16"/>
    </w:rPr>
  </w:style>
  <w:style w:type="table" w:styleId="861">
    <w:name w:val="Сетка таблицы12"/>
    <w:basedOn w:val="791"/>
    <w:next w:val="861"/>
    <w:link w:val="780"/>
    <w:uiPriority w:val="59"/>
    <w:tblPr/>
  </w:style>
  <w:style w:type="character" w:styleId="862">
    <w:name w:val="Font Style128"/>
    <w:next w:val="862"/>
    <w:link w:val="780"/>
    <w:rPr>
      <w:rFonts w:ascii="Times New Roman" w:hAnsi="Times New Roman" w:cs="Times New Roman"/>
      <w:sz w:val="16"/>
      <w:szCs w:val="16"/>
    </w:rPr>
  </w:style>
  <w:style w:type="character" w:styleId="863">
    <w:name w:val="Название объекта Знак,+Название объекта Знак,Таблица - Название объекта Знак,!! Object Novogor !! Знак,Caption Char Знак,Caption Char1 Char1 Char Char Знак,Caption Char Char2 Char1 Char Char Знак,название таблицы Знак,Название объекта Знак1,Знак Знак"/>
    <w:next w:val="863"/>
    <w:link w:val="858"/>
    <w:rPr>
      <w:rFonts w:ascii="Times New Roman" w:hAnsi="Times New Roman" w:eastAsia="Times New Roman"/>
      <w:b/>
      <w:bCs/>
      <w:sz w:val="24"/>
      <w:szCs w:val="18"/>
    </w:rPr>
  </w:style>
  <w:style w:type="table" w:styleId="864">
    <w:name w:val="Сетка таблицы3"/>
    <w:basedOn w:val="791"/>
    <w:next w:val="828"/>
    <w:link w:val="780"/>
    <w:uiPriority w:val="59"/>
    <w:rPr>
      <w:rFonts w:eastAsia="Times New Roman"/>
      <w:lang w:val="en-US" w:bidi="en-US"/>
    </w:rPr>
    <w:tblPr/>
  </w:style>
  <w:style w:type="table" w:styleId="865">
    <w:name w:val="Сетка таблицы8"/>
    <w:basedOn w:val="791"/>
    <w:next w:val="865"/>
    <w:link w:val="780"/>
    <w:uiPriority w:val="59"/>
    <w:rPr>
      <w:rFonts w:eastAsia="Times New Roman"/>
    </w:rPr>
    <w:tblPr/>
  </w:style>
  <w:style w:type="table" w:styleId="866">
    <w:name w:val="Сетка таблицы9"/>
    <w:basedOn w:val="791"/>
    <w:next w:val="866"/>
    <w:link w:val="780"/>
    <w:uiPriority w:val="59"/>
    <w:rPr>
      <w:rFonts w:eastAsia="Times New Roman"/>
    </w:rPr>
    <w:tblPr/>
  </w:style>
  <w:style w:type="character" w:styleId="867">
    <w:name w:val="Font Style260"/>
    <w:next w:val="867"/>
    <w:link w:val="780"/>
    <w:uiPriority w:val="99"/>
    <w:rPr>
      <w:rFonts w:ascii="Times New Roman" w:hAnsi="Times New Roman" w:cs="Times New Roman"/>
      <w:sz w:val="16"/>
      <w:szCs w:val="16"/>
    </w:rPr>
  </w:style>
  <w:style w:type="paragraph" w:styleId="868">
    <w:name w:val="текст таблиц"/>
    <w:basedOn w:val="780"/>
    <w:next w:val="868"/>
    <w:link w:val="869"/>
    <w:pPr>
      <w:ind w:firstLine="0"/>
      <w:spacing w:line="240" w:lineRule="auto"/>
    </w:pPr>
    <w:rPr>
      <w:sz w:val="18"/>
      <w:szCs w:val="20"/>
      <w:lang w:val="en-US" w:eastAsia="en-US"/>
    </w:rPr>
  </w:style>
  <w:style w:type="character" w:styleId="869">
    <w:name w:val="текст таблиц Знак"/>
    <w:next w:val="869"/>
    <w:link w:val="868"/>
    <w:rPr>
      <w:rFonts w:ascii="Times New Roman" w:hAnsi="Times New Roman"/>
      <w:sz w:val="18"/>
      <w:lang w:val="en-US" w:eastAsia="en-US"/>
    </w:rPr>
  </w:style>
  <w:style w:type="paragraph" w:styleId="870">
    <w:name w:val="Текст таблиц"/>
    <w:basedOn w:val="780"/>
    <w:next w:val="870"/>
    <w:link w:val="780"/>
    <w:qFormat/>
    <w:pPr>
      <w:ind w:firstLine="0"/>
      <w:jc w:val="center"/>
      <w:spacing w:line="240" w:lineRule="auto"/>
    </w:pPr>
    <w:rPr>
      <w:sz w:val="20"/>
    </w:rPr>
  </w:style>
  <w:style w:type="paragraph" w:styleId="871">
    <w:name w:val="0.1 Пробел"/>
    <w:basedOn w:val="780"/>
    <w:next w:val="871"/>
    <w:link w:val="872"/>
    <w:pPr>
      <w:contextualSpacing/>
      <w:ind w:firstLine="709"/>
      <w:spacing w:before="40" w:after="40" w:line="300" w:lineRule="auto"/>
    </w:pPr>
    <w:rPr>
      <w:rFonts w:eastAsia="Times New Roman"/>
      <w:sz w:val="28"/>
      <w:szCs w:val="20"/>
      <w:lang w:val="en-US" w:eastAsia="en-US"/>
    </w:rPr>
  </w:style>
  <w:style w:type="character" w:styleId="872">
    <w:name w:val="0.1 Пробел Знак"/>
    <w:next w:val="872"/>
    <w:link w:val="871"/>
    <w:rPr>
      <w:rFonts w:ascii="Times New Roman" w:hAnsi="Times New Roman" w:eastAsia="Times New Roman"/>
      <w:sz w:val="28"/>
      <w:lang w:val="en-US" w:eastAsia="en-US"/>
    </w:rPr>
  </w:style>
  <w:style w:type="paragraph" w:styleId="873">
    <w:name w:val="0.3 Центр"/>
    <w:basedOn w:val="780"/>
    <w:next w:val="873"/>
    <w:link w:val="874"/>
    <w:pPr>
      <w:contextualSpacing/>
      <w:ind w:firstLine="0"/>
      <w:jc w:val="center"/>
      <w:spacing w:line="300" w:lineRule="auto"/>
    </w:pPr>
    <w:rPr>
      <w:rFonts w:eastAsia="Times New Roman"/>
      <w:sz w:val="28"/>
      <w:szCs w:val="20"/>
      <w:lang w:val="en-US" w:eastAsia="en-US"/>
    </w:rPr>
  </w:style>
  <w:style w:type="character" w:styleId="874">
    <w:name w:val="0.3 Центр Знак"/>
    <w:next w:val="874"/>
    <w:link w:val="873"/>
    <w:rPr>
      <w:rFonts w:ascii="Times New Roman" w:hAnsi="Times New Roman" w:eastAsia="Times New Roman"/>
      <w:sz w:val="28"/>
      <w:lang w:val="en-US" w:eastAsia="en-US"/>
    </w:rPr>
  </w:style>
  <w:style w:type="character" w:styleId="875">
    <w:name w:val="fontstyle21"/>
    <w:next w:val="875"/>
    <w:link w:val="780"/>
    <w:rPr>
      <w:rFonts w:ascii="Arial" w:hAnsi="Arial" w:cs="Arial"/>
      <w:b/>
      <w:bCs/>
      <w:color w:val="000000"/>
      <w:sz w:val="20"/>
      <w:szCs w:val="20"/>
    </w:rPr>
  </w:style>
  <w:style w:type="character" w:styleId="876">
    <w:name w:val="fontstyle31"/>
    <w:next w:val="876"/>
    <w:link w:val="780"/>
    <w:rPr>
      <w:rFonts w:ascii="Arial Narrow" w:hAnsi="Arial Narrow"/>
      <w:b/>
      <w:bCs/>
      <w:color w:val="000000"/>
      <w:sz w:val="20"/>
      <w:szCs w:val="20"/>
    </w:rPr>
  </w:style>
  <w:style w:type="character" w:styleId="877">
    <w:name w:val=" Знак Знак Знак"/>
    <w:next w:val="877"/>
    <w:link w:val="780"/>
    <w:rPr>
      <w:b/>
      <w:sz w:val="24"/>
      <w:lang w:val="ru-RU" w:eastAsia="ru-RU" w:bidi="ar-SA"/>
    </w:rPr>
  </w:style>
  <w:style w:type="character" w:styleId="878">
    <w:name w:val="currentmob"/>
    <w:next w:val="878"/>
    <w:link w:val="780"/>
  </w:style>
  <w:style w:type="paragraph" w:styleId="879">
    <w:name w:val="formattext"/>
    <w:basedOn w:val="780"/>
    <w:next w:val="879"/>
    <w:link w:val="780"/>
    <w:pPr>
      <w:ind w:firstLine="0"/>
      <w:jc w:val="left"/>
      <w:spacing w:before="100" w:beforeAutospacing="1" w:after="100" w:afterAutospacing="1" w:line="240" w:lineRule="auto"/>
    </w:pPr>
    <w:rPr>
      <w:rFonts w:eastAsia="Times New Roman"/>
      <w:szCs w:val="24"/>
      <w:lang w:eastAsia="ru-RU"/>
    </w:rPr>
  </w:style>
  <w:style w:type="character" w:styleId="880">
    <w:name w:val="Font Style262"/>
    <w:next w:val="880"/>
    <w:link w:val="780"/>
    <w:uiPriority w:val="99"/>
    <w:rPr>
      <w:rFonts w:ascii="Times New Roman" w:hAnsi="Times New Roman" w:cs="Times New Roman"/>
      <w:b/>
      <w:bCs/>
      <w:i/>
      <w:iCs/>
      <w:sz w:val="20"/>
      <w:szCs w:val="20"/>
    </w:rPr>
  </w:style>
  <w:style w:type="numbering" w:styleId="881">
    <w:name w:val="1 / 1.1 / 1.1.11"/>
    <w:basedOn w:val="792"/>
    <w:next w:val="855"/>
    <w:link w:val="780"/>
    <w:pPr>
      <w:numPr>
        <w:ilvl w:val="0"/>
        <w:numId w:val="3"/>
      </w:numPr>
    </w:pPr>
  </w:style>
  <w:style w:type="paragraph" w:styleId="882">
    <w:name w:val="Табличный_заголовки"/>
    <w:basedOn w:val="780"/>
    <w:next w:val="882"/>
    <w:link w:val="780"/>
    <w:qFormat/>
    <w:pPr>
      <w:ind w:firstLine="0"/>
      <w:jc w:val="center"/>
      <w:keepLines/>
      <w:keepNext/>
      <w:spacing w:line="240" w:lineRule="auto"/>
    </w:pPr>
    <w:rPr>
      <w:rFonts w:ascii="Bookman Old Style" w:hAnsi="Bookman Old Style" w:eastAsia="Times New Roman"/>
      <w:b/>
      <w:sz w:val="22"/>
      <w:lang w:eastAsia="ru-RU"/>
    </w:rPr>
  </w:style>
  <w:style w:type="paragraph" w:styleId="883">
    <w:name w:val="Табличный_центр"/>
    <w:basedOn w:val="780"/>
    <w:next w:val="883"/>
    <w:link w:val="780"/>
    <w:qFormat/>
    <w:pPr>
      <w:ind w:firstLine="0"/>
      <w:jc w:val="center"/>
      <w:spacing w:line="240" w:lineRule="auto"/>
    </w:pPr>
    <w:rPr>
      <w:rFonts w:ascii="Bookman Old Style" w:hAnsi="Bookman Old Style" w:eastAsia="Times New Roman"/>
      <w:sz w:val="22"/>
      <w:lang w:eastAsia="ru-RU"/>
    </w:rPr>
  </w:style>
  <w:style w:type="paragraph" w:styleId="884">
    <w:name w:val="Название таблиц"/>
    <w:basedOn w:val="858"/>
    <w:next w:val="884"/>
    <w:link w:val="780"/>
    <w:uiPriority w:val="99"/>
    <w:qFormat/>
    <w:pPr>
      <w:jc w:val="right"/>
      <w:keepNext/>
      <w:spacing w:before="200" w:after="0"/>
    </w:pPr>
    <w:rPr>
      <w:rFonts w:ascii="Bookman Old Style" w:hAnsi="Bookman Old Style"/>
      <w:b w:val="0"/>
      <w:lang w:eastAsia="en-US"/>
    </w:rPr>
  </w:style>
  <w:style w:type="character" w:styleId="885">
    <w:name w:val="Просмотренная гиперссылка"/>
    <w:next w:val="885"/>
    <w:link w:val="780"/>
    <w:uiPriority w:val="99"/>
    <w:unhideWhenUsed/>
    <w:rPr>
      <w:color w:val="800080"/>
      <w:u w:val="single"/>
    </w:rPr>
  </w:style>
  <w:style w:type="paragraph" w:styleId="886">
    <w:name w:val="font5"/>
    <w:basedOn w:val="780"/>
    <w:next w:val="886"/>
    <w:link w:val="780"/>
    <w:pPr>
      <w:ind w:firstLine="0"/>
      <w:jc w:val="left"/>
      <w:spacing w:before="100" w:beforeAutospacing="1" w:after="100" w:afterAutospacing="1" w:line="240" w:lineRule="auto"/>
    </w:pPr>
    <w:rPr>
      <w:rFonts w:eastAsia="Times New Roman"/>
      <w:color w:val="000000"/>
      <w:sz w:val="20"/>
      <w:szCs w:val="20"/>
      <w:lang w:eastAsia="ru-RU"/>
    </w:rPr>
  </w:style>
  <w:style w:type="paragraph" w:styleId="887">
    <w:name w:val="font6"/>
    <w:basedOn w:val="780"/>
    <w:next w:val="887"/>
    <w:link w:val="780"/>
    <w:pPr>
      <w:ind w:firstLine="0"/>
      <w:jc w:val="left"/>
      <w:spacing w:before="100" w:beforeAutospacing="1" w:after="100" w:afterAutospacing="1" w:line="240" w:lineRule="auto"/>
    </w:pPr>
    <w:rPr>
      <w:rFonts w:eastAsia="Times New Roman"/>
      <w:color w:val="000000"/>
      <w:sz w:val="20"/>
      <w:szCs w:val="20"/>
      <w:lang w:eastAsia="ru-RU"/>
    </w:rPr>
  </w:style>
  <w:style w:type="paragraph" w:styleId="888">
    <w:name w:val="xl69"/>
    <w:basedOn w:val="780"/>
    <w:next w:val="888"/>
    <w:link w:val="780"/>
    <w:pPr>
      <w:ind w:firstLine="0"/>
      <w:jc w:val="center"/>
      <w:spacing w:before="100" w:beforeAutospacing="1" w:after="100" w:afterAutospacing="1" w:line="240" w:lineRule="auto"/>
      <w:pBdr>
        <w:top w:val="single" w:color="000000" w:sz="4" w:space="0"/>
        <w:left w:val="single" w:color="000000" w:sz="4" w:space="0"/>
        <w:bottom w:val="single" w:color="000000" w:sz="4" w:space="0"/>
        <w:right w:val="single" w:color="000000" w:sz="4" w:space="0"/>
      </w:pBdr>
    </w:pPr>
    <w:rPr>
      <w:rFonts w:eastAsia="Times New Roman"/>
      <w:b/>
      <w:bCs/>
      <w:sz w:val="20"/>
      <w:szCs w:val="20"/>
      <w:lang w:eastAsia="ru-RU"/>
    </w:rPr>
  </w:style>
  <w:style w:type="paragraph" w:styleId="889">
    <w:name w:val="xl70"/>
    <w:basedOn w:val="780"/>
    <w:next w:val="889"/>
    <w:link w:val="780"/>
    <w:pPr>
      <w:ind w:firstLine="0"/>
      <w:jc w:val="center"/>
      <w:spacing w:before="100" w:beforeAutospacing="1" w:after="100" w:afterAutospacing="1" w:line="240" w:lineRule="auto"/>
      <w:pBdr>
        <w:top w:val="single" w:color="000000" w:sz="4" w:space="0"/>
        <w:left w:val="single" w:color="000000" w:sz="4" w:space="0"/>
        <w:bottom w:val="single" w:color="000000" w:sz="4" w:space="0"/>
        <w:right w:val="single" w:color="000000" w:sz="4" w:space="0"/>
      </w:pBdr>
    </w:pPr>
    <w:rPr>
      <w:rFonts w:eastAsia="Times New Roman"/>
      <w:sz w:val="20"/>
      <w:szCs w:val="20"/>
      <w:lang w:eastAsia="ru-RU"/>
    </w:rPr>
  </w:style>
  <w:style w:type="paragraph" w:styleId="890">
    <w:name w:val="xl71"/>
    <w:basedOn w:val="780"/>
    <w:next w:val="890"/>
    <w:link w:val="780"/>
    <w:pPr>
      <w:ind w:firstLine="0"/>
      <w:jc w:val="center"/>
      <w:spacing w:before="100" w:beforeAutospacing="1" w:after="100" w:afterAutospacing="1" w:line="240" w:lineRule="auto"/>
      <w:pBdr>
        <w:top w:val="single" w:color="000000" w:sz="4" w:space="0"/>
        <w:left w:val="single" w:color="000000" w:sz="4" w:space="0"/>
        <w:bottom w:val="single" w:color="000000" w:sz="4" w:space="0"/>
        <w:right w:val="single" w:color="000000" w:sz="4" w:space="0"/>
      </w:pBdr>
    </w:pPr>
    <w:rPr>
      <w:rFonts w:eastAsia="Times New Roman"/>
      <w:sz w:val="20"/>
      <w:szCs w:val="20"/>
      <w:lang w:eastAsia="ru-RU"/>
    </w:rPr>
  </w:style>
  <w:style w:type="paragraph" w:styleId="891">
    <w:name w:val="xl72"/>
    <w:basedOn w:val="780"/>
    <w:next w:val="891"/>
    <w:link w:val="780"/>
    <w:pPr>
      <w:ind w:firstLine="0"/>
      <w:jc w:val="center"/>
      <w:spacing w:before="100" w:beforeAutospacing="1" w:after="100" w:afterAutospacing="1" w:line="240" w:lineRule="auto"/>
      <w:pBdr>
        <w:top w:val="single" w:color="000000" w:sz="4" w:space="0"/>
        <w:left w:val="single" w:color="000000" w:sz="4" w:space="0"/>
        <w:right w:val="single" w:color="000000" w:sz="4" w:space="0"/>
      </w:pBdr>
    </w:pPr>
    <w:rPr>
      <w:rFonts w:eastAsia="Times New Roman"/>
      <w:sz w:val="20"/>
      <w:szCs w:val="20"/>
      <w:lang w:eastAsia="ru-RU"/>
    </w:rPr>
  </w:style>
  <w:style w:type="paragraph" w:styleId="892">
    <w:name w:val="xl73"/>
    <w:basedOn w:val="780"/>
    <w:next w:val="892"/>
    <w:link w:val="780"/>
    <w:pPr>
      <w:ind w:firstLine="0"/>
      <w:jc w:val="center"/>
      <w:spacing w:before="100" w:beforeAutospacing="1" w:after="100" w:afterAutospacing="1" w:line="240" w:lineRule="auto"/>
    </w:pPr>
    <w:rPr>
      <w:rFonts w:eastAsia="Times New Roman"/>
      <w:sz w:val="20"/>
      <w:szCs w:val="20"/>
      <w:lang w:eastAsia="ru-RU"/>
    </w:rPr>
  </w:style>
  <w:style w:type="paragraph" w:styleId="893">
    <w:name w:val="xl74"/>
    <w:basedOn w:val="780"/>
    <w:next w:val="893"/>
    <w:link w:val="780"/>
    <w:pPr>
      <w:ind w:firstLine="0"/>
      <w:jc w:val="center"/>
      <w:spacing w:before="100" w:beforeAutospacing="1" w:after="100" w:afterAutospacing="1" w:line="240" w:lineRule="auto"/>
      <w:pBdr>
        <w:top w:val="single" w:color="000000" w:sz="4" w:space="0"/>
        <w:left w:val="single" w:color="000000" w:sz="4" w:space="0"/>
        <w:bottom w:val="single" w:color="000000" w:sz="4" w:space="0"/>
        <w:right w:val="single" w:color="000000" w:sz="4" w:space="0"/>
      </w:pBdr>
    </w:pPr>
    <w:rPr>
      <w:rFonts w:eastAsia="Times New Roman"/>
      <w:sz w:val="20"/>
      <w:szCs w:val="20"/>
      <w:lang w:eastAsia="ru-RU"/>
    </w:rPr>
  </w:style>
  <w:style w:type="paragraph" w:styleId="894">
    <w:name w:val="xl75"/>
    <w:basedOn w:val="780"/>
    <w:next w:val="894"/>
    <w:link w:val="780"/>
    <w:pPr>
      <w:ind w:firstLine="0"/>
      <w:jc w:val="center"/>
      <w:spacing w:before="100" w:beforeAutospacing="1" w:after="100" w:afterAutospacing="1" w:line="240" w:lineRule="auto"/>
      <w:pBdr>
        <w:top w:val="single" w:color="000000" w:sz="4" w:space="0"/>
        <w:left w:val="single" w:color="000000" w:sz="4" w:space="0"/>
        <w:bottom w:val="single" w:color="000000" w:sz="4" w:space="0"/>
        <w:right w:val="single" w:color="000000" w:sz="4" w:space="0"/>
      </w:pBdr>
    </w:pPr>
    <w:rPr>
      <w:rFonts w:eastAsia="Times New Roman"/>
      <w:sz w:val="20"/>
      <w:szCs w:val="20"/>
      <w:lang w:eastAsia="ru-RU"/>
    </w:rPr>
  </w:style>
  <w:style w:type="paragraph" w:styleId="895">
    <w:name w:val="xl76"/>
    <w:basedOn w:val="780"/>
    <w:next w:val="895"/>
    <w:link w:val="780"/>
    <w:pPr>
      <w:ind w:firstLine="0"/>
      <w:jc w:val="center"/>
      <w:spacing w:before="100" w:beforeAutospacing="1" w:after="100" w:afterAutospacing="1" w:line="240" w:lineRule="auto"/>
      <w:pBdr>
        <w:top w:val="single" w:color="000000" w:sz="4" w:space="0"/>
        <w:left w:val="single" w:color="000000" w:sz="4" w:space="0"/>
        <w:bottom w:val="single" w:color="000000" w:sz="4" w:space="0"/>
        <w:right w:val="single" w:color="000000" w:sz="4" w:space="0"/>
      </w:pBdr>
    </w:pPr>
    <w:rPr>
      <w:rFonts w:eastAsia="Times New Roman"/>
      <w:sz w:val="20"/>
      <w:szCs w:val="20"/>
      <w:lang w:eastAsia="ru-RU"/>
    </w:rPr>
  </w:style>
  <w:style w:type="paragraph" w:styleId="896">
    <w:name w:val="xl77"/>
    <w:basedOn w:val="780"/>
    <w:next w:val="896"/>
    <w:link w:val="780"/>
    <w:pPr>
      <w:ind w:firstLine="0"/>
      <w:jc w:val="center"/>
      <w:spacing w:before="100" w:beforeAutospacing="1" w:after="100" w:afterAutospacing="1" w:line="240" w:lineRule="auto"/>
      <w:pBdr>
        <w:top w:val="single" w:color="000000" w:sz="4" w:space="0"/>
        <w:left w:val="single" w:color="000000" w:sz="4" w:space="0"/>
        <w:bottom w:val="single" w:color="000000" w:sz="4" w:space="0"/>
        <w:right w:val="single" w:color="000000" w:sz="4" w:space="0"/>
      </w:pBdr>
    </w:pPr>
    <w:rPr>
      <w:rFonts w:eastAsia="Times New Roman"/>
      <w:b/>
      <w:bCs/>
      <w:sz w:val="20"/>
      <w:szCs w:val="20"/>
      <w:lang w:eastAsia="ru-RU"/>
    </w:rPr>
  </w:style>
  <w:style w:type="paragraph" w:styleId="897">
    <w:name w:val="xl78"/>
    <w:basedOn w:val="780"/>
    <w:next w:val="897"/>
    <w:link w:val="780"/>
    <w:pPr>
      <w:ind w:firstLine="0"/>
      <w:jc w:val="center"/>
      <w:spacing w:before="100" w:beforeAutospacing="1" w:after="100" w:afterAutospacing="1" w:line="240" w:lineRule="auto"/>
      <w:pBdr>
        <w:left w:val="single" w:color="000000" w:sz="4" w:space="0"/>
        <w:right w:val="single" w:color="000000" w:sz="4" w:space="0"/>
      </w:pBdr>
    </w:pPr>
    <w:rPr>
      <w:rFonts w:eastAsia="Times New Roman"/>
      <w:sz w:val="20"/>
      <w:szCs w:val="20"/>
      <w:lang w:eastAsia="ru-RU"/>
    </w:rPr>
  </w:style>
  <w:style w:type="paragraph" w:styleId="898">
    <w:name w:val="xl79"/>
    <w:basedOn w:val="780"/>
    <w:next w:val="898"/>
    <w:link w:val="780"/>
    <w:pPr>
      <w:ind w:firstLine="0"/>
      <w:jc w:val="center"/>
      <w:spacing w:before="100" w:beforeAutospacing="1" w:after="100" w:afterAutospacing="1" w:line="240" w:lineRule="auto"/>
      <w:pBdr>
        <w:left w:val="single" w:color="000000" w:sz="4" w:space="0"/>
        <w:bottom w:val="single" w:color="000000" w:sz="4" w:space="0"/>
        <w:right w:val="single" w:color="000000" w:sz="4" w:space="0"/>
      </w:pBdr>
    </w:pPr>
    <w:rPr>
      <w:rFonts w:eastAsia="Times New Roman"/>
      <w:sz w:val="20"/>
      <w:szCs w:val="20"/>
      <w:lang w:eastAsia="ru-RU"/>
    </w:rPr>
  </w:style>
  <w:style w:type="paragraph" w:styleId="899">
    <w:name w:val="No Spacing"/>
    <w:basedOn w:val="780"/>
    <w:next w:val="899"/>
    <w:link w:val="900"/>
    <w:pPr>
      <w:ind w:firstLine="0"/>
      <w:jc w:val="left"/>
      <w:spacing w:line="240" w:lineRule="auto"/>
    </w:pPr>
    <w:rPr>
      <w:rFonts w:eastAsia="MS Mincho"/>
      <w:szCs w:val="24"/>
      <w:lang w:val="en-US" w:eastAsia="en-US"/>
    </w:rPr>
  </w:style>
  <w:style w:type="character" w:styleId="900">
    <w:name w:val="No Spacing Char"/>
    <w:next w:val="900"/>
    <w:link w:val="899"/>
    <w:rPr>
      <w:rFonts w:ascii="Times New Roman" w:hAnsi="Times New Roman" w:eastAsia="MS Mincho"/>
      <w:sz w:val="24"/>
      <w:szCs w:val="24"/>
    </w:rPr>
  </w:style>
  <w:style w:type="character" w:styleId="901">
    <w:name w:val="Номер страницы"/>
    <w:basedOn w:val="790"/>
    <w:next w:val="901"/>
    <w:link w:val="780"/>
  </w:style>
  <w:style w:type="paragraph" w:styleId="902">
    <w:name w:val="Текст сноски"/>
    <w:basedOn w:val="780"/>
    <w:next w:val="902"/>
    <w:link w:val="903"/>
    <w:semiHidden/>
    <w:pPr>
      <w:ind w:firstLine="0"/>
      <w:jc w:val="left"/>
      <w:spacing w:line="240" w:lineRule="auto"/>
    </w:pPr>
    <w:rPr>
      <w:rFonts w:eastAsia="Times New Roman"/>
      <w:sz w:val="20"/>
      <w:szCs w:val="20"/>
      <w:lang w:val="en-US" w:eastAsia="en-US"/>
    </w:rPr>
  </w:style>
  <w:style w:type="character" w:styleId="903">
    <w:name w:val="Текст сноски Знак"/>
    <w:next w:val="903"/>
    <w:link w:val="902"/>
    <w:semiHidden/>
    <w:rPr>
      <w:rFonts w:ascii="Times New Roman" w:hAnsi="Times New Roman" w:eastAsia="Times New Roman"/>
    </w:rPr>
  </w:style>
  <w:style w:type="character" w:styleId="904">
    <w:name w:val="Знак сноски"/>
    <w:next w:val="904"/>
    <w:link w:val="780"/>
    <w:semiHidden/>
    <w:rPr>
      <w:vertAlign w:val="superscript"/>
    </w:rPr>
  </w:style>
  <w:style w:type="paragraph" w:styleId="905">
    <w:name w:val="ConsPlusNormal"/>
    <w:next w:val="905"/>
    <w:link w:val="780"/>
    <w:pPr>
      <w:widowControl w:val="off"/>
    </w:pPr>
    <w:rPr>
      <w:rFonts w:ascii="Arial" w:hAnsi="Arial" w:eastAsia="Times New Roman" w:cs="Arial"/>
      <w:lang w:val="ru-RU" w:eastAsia="ru-RU" w:bidi="ar-SA"/>
    </w:rPr>
  </w:style>
  <w:style w:type="paragraph" w:styleId="906">
    <w:name w:val="Основной текст 31"/>
    <w:basedOn w:val="780"/>
    <w:next w:val="906"/>
    <w:link w:val="780"/>
    <w:pPr>
      <w:ind w:right="355" w:firstLine="0"/>
      <w:jc w:val="center"/>
      <w:spacing w:line="240" w:lineRule="auto"/>
      <w:shd w:val="clear" w:color="auto" w:fill="ffffff"/>
    </w:pPr>
    <w:rPr>
      <w:rFonts w:eastAsia="Times New Roman"/>
      <w:b/>
      <w:bCs/>
      <w:color w:val="000000"/>
      <w:sz w:val="52"/>
      <w:szCs w:val="24"/>
      <w:lang w:eastAsia="ar-SA"/>
    </w:rPr>
  </w:style>
  <w:style w:type="paragraph" w:styleId="907">
    <w:name w:val="Содержимое таблицы"/>
    <w:basedOn w:val="780"/>
    <w:next w:val="907"/>
    <w:link w:val="780"/>
    <w:qFormat/>
    <w:pPr>
      <w:ind w:firstLine="0"/>
      <w:jc w:val="left"/>
      <w:spacing w:line="240" w:lineRule="auto"/>
      <w:widowControl w:val="off"/>
      <w:suppressLineNumbers/>
    </w:pPr>
    <w:rPr>
      <w:rFonts w:ascii="Arial" w:hAnsi="Arial" w:eastAsia="Lucida Sans Unicode"/>
      <w:sz w:val="20"/>
      <w:szCs w:val="24"/>
      <w:lang w:eastAsia="ar-SA"/>
    </w:rPr>
  </w:style>
  <w:style w:type="paragraph" w:styleId="908">
    <w:name w:val="Название"/>
    <w:basedOn w:val="780"/>
    <w:next w:val="908"/>
    <w:link w:val="909"/>
    <w:qFormat/>
    <w:pPr>
      <w:ind w:firstLine="0"/>
      <w:jc w:val="center"/>
      <w:spacing w:before="240" w:after="60" w:line="240" w:lineRule="auto"/>
      <w:outlineLvl w:val="0"/>
    </w:pPr>
    <w:rPr>
      <w:rFonts w:ascii="Arial" w:hAnsi="Arial" w:eastAsia="MS Mincho"/>
      <w:b/>
      <w:bCs/>
      <w:sz w:val="32"/>
      <w:szCs w:val="32"/>
      <w:lang w:val="en-US" w:eastAsia="en-US"/>
    </w:rPr>
  </w:style>
  <w:style w:type="character" w:styleId="909">
    <w:name w:val="Название Знак"/>
    <w:next w:val="909"/>
    <w:link w:val="908"/>
    <w:rPr>
      <w:rFonts w:ascii="Arial" w:hAnsi="Arial" w:eastAsia="MS Mincho"/>
      <w:b/>
      <w:bCs/>
      <w:sz w:val="32"/>
      <w:szCs w:val="32"/>
    </w:rPr>
  </w:style>
  <w:style w:type="character" w:styleId="910">
    <w:name w:val="Строгий"/>
    <w:next w:val="910"/>
    <w:link w:val="780"/>
    <w:uiPriority w:val="22"/>
    <w:qFormat/>
    <w:rPr>
      <w:b/>
    </w:rPr>
  </w:style>
  <w:style w:type="paragraph" w:styleId="911">
    <w:name w:val="xl65"/>
    <w:basedOn w:val="780"/>
    <w:next w:val="911"/>
    <w:link w:val="780"/>
    <w:pPr>
      <w:ind w:firstLine="0"/>
      <w:jc w:val="left"/>
      <w:spacing w:before="100" w:beforeAutospacing="1" w:after="100" w:afterAutospacing="1" w:line="240" w:lineRule="auto"/>
    </w:pPr>
    <w:rPr>
      <w:rFonts w:eastAsia="Times New Roman"/>
      <w:szCs w:val="24"/>
      <w:lang w:eastAsia="ru-RU"/>
    </w:rPr>
  </w:style>
  <w:style w:type="paragraph" w:styleId="912">
    <w:name w:val="xl66"/>
    <w:basedOn w:val="780"/>
    <w:next w:val="912"/>
    <w:link w:val="780"/>
    <w:pPr>
      <w:ind w:firstLine="0"/>
      <w:jc w:val="center"/>
      <w:spacing w:before="100" w:beforeAutospacing="1" w:after="100" w:afterAutospacing="1" w:line="240" w:lineRule="auto"/>
      <w:shd w:val="clear" w:color="000000" w:fill="ffffff"/>
      <w:pBdr>
        <w:top w:val="single" w:color="000000" w:sz="4" w:space="0"/>
        <w:left w:val="single" w:color="000000" w:sz="4" w:space="0"/>
        <w:bottom w:val="single" w:color="000000" w:sz="4" w:space="0"/>
        <w:right w:val="single" w:color="000000" w:sz="4" w:space="0"/>
      </w:pBdr>
    </w:pPr>
    <w:rPr>
      <w:rFonts w:eastAsia="Times New Roman"/>
      <w:color w:val="000000"/>
      <w:sz w:val="16"/>
      <w:szCs w:val="16"/>
      <w:lang w:eastAsia="ru-RU"/>
    </w:rPr>
  </w:style>
  <w:style w:type="paragraph" w:styleId="913">
    <w:name w:val="xl67"/>
    <w:basedOn w:val="780"/>
    <w:next w:val="913"/>
    <w:link w:val="780"/>
    <w:pPr>
      <w:ind w:firstLine="0"/>
      <w:jc w:val="center"/>
      <w:spacing w:before="100" w:beforeAutospacing="1" w:after="100" w:afterAutospacing="1" w:line="240" w:lineRule="auto"/>
      <w:shd w:val="clear" w:color="000000" w:fill="ffffff"/>
      <w:pBdr>
        <w:top w:val="single" w:color="000000" w:sz="4" w:space="0"/>
        <w:left w:val="single" w:color="000000" w:sz="4" w:space="0"/>
        <w:bottom w:val="single" w:color="000000" w:sz="4" w:space="0"/>
        <w:right w:val="single" w:color="000000" w:sz="4" w:space="0"/>
      </w:pBdr>
    </w:pPr>
    <w:rPr>
      <w:rFonts w:eastAsia="Times New Roman"/>
      <w:color w:val="000000"/>
      <w:sz w:val="16"/>
      <w:szCs w:val="16"/>
      <w:lang w:eastAsia="ru-RU"/>
    </w:rPr>
  </w:style>
  <w:style w:type="paragraph" w:styleId="914">
    <w:name w:val="xl68"/>
    <w:basedOn w:val="780"/>
    <w:next w:val="914"/>
    <w:link w:val="780"/>
    <w:pPr>
      <w:ind w:firstLine="0"/>
      <w:jc w:val="center"/>
      <w:spacing w:before="100" w:beforeAutospacing="1" w:after="100" w:afterAutospacing="1" w:line="240" w:lineRule="auto"/>
      <w:shd w:val="clear" w:color="000000" w:fill="ffffff"/>
      <w:pBdr>
        <w:top w:val="single" w:color="000000" w:sz="4" w:space="0"/>
        <w:left w:val="single" w:color="000000" w:sz="4" w:space="0"/>
        <w:bottom w:val="single" w:color="000000" w:sz="4" w:space="0"/>
        <w:right w:val="single" w:color="000000" w:sz="4" w:space="0"/>
      </w:pBdr>
    </w:pPr>
    <w:rPr>
      <w:rFonts w:eastAsia="Times New Roman"/>
      <w:color w:val="000000"/>
      <w:sz w:val="16"/>
      <w:szCs w:val="16"/>
      <w:lang w:eastAsia="ru-RU"/>
    </w:rPr>
  </w:style>
  <w:style w:type="paragraph" w:styleId="915">
    <w:name w:val="font7"/>
    <w:basedOn w:val="780"/>
    <w:next w:val="915"/>
    <w:link w:val="780"/>
    <w:pPr>
      <w:ind w:firstLine="0"/>
      <w:jc w:val="left"/>
      <w:spacing w:before="100" w:beforeAutospacing="1" w:after="100" w:afterAutospacing="1" w:line="240" w:lineRule="auto"/>
    </w:pPr>
    <w:rPr>
      <w:rFonts w:eastAsia="Times New Roman"/>
      <w:color w:val="000000"/>
      <w:szCs w:val="24"/>
      <w:lang w:eastAsia="ru-RU"/>
    </w:rPr>
  </w:style>
  <w:style w:type="paragraph" w:styleId="916">
    <w:name w:val="font8"/>
    <w:basedOn w:val="780"/>
    <w:next w:val="916"/>
    <w:link w:val="780"/>
    <w:pPr>
      <w:ind w:firstLine="0"/>
      <w:jc w:val="left"/>
      <w:spacing w:before="100" w:beforeAutospacing="1" w:after="100" w:afterAutospacing="1" w:line="240" w:lineRule="auto"/>
    </w:pPr>
    <w:rPr>
      <w:rFonts w:eastAsia="Times New Roman"/>
      <w:color w:val="000000"/>
      <w:szCs w:val="24"/>
      <w:lang w:eastAsia="ru-RU"/>
    </w:rPr>
  </w:style>
  <w:style w:type="paragraph" w:styleId="917">
    <w:name w:val="xl80"/>
    <w:basedOn w:val="780"/>
    <w:next w:val="917"/>
    <w:link w:val="780"/>
    <w:pPr>
      <w:ind w:firstLine="0"/>
      <w:jc w:val="center"/>
      <w:spacing w:before="100" w:beforeAutospacing="1" w:after="100" w:afterAutospacing="1" w:line="240" w:lineRule="auto"/>
      <w:pBdr>
        <w:bottom w:val="single" w:color="000000" w:sz="8" w:space="0"/>
        <w:right w:val="single" w:color="000000" w:sz="8" w:space="0"/>
      </w:pBdr>
    </w:pPr>
    <w:rPr>
      <w:rFonts w:eastAsia="Times New Roman"/>
      <w:color w:val="000000"/>
      <w:sz w:val="20"/>
      <w:szCs w:val="20"/>
      <w:lang w:eastAsia="ru-RU"/>
    </w:rPr>
  </w:style>
  <w:style w:type="paragraph" w:styleId="918">
    <w:name w:val="xl81"/>
    <w:basedOn w:val="780"/>
    <w:next w:val="918"/>
    <w:link w:val="780"/>
    <w:pPr>
      <w:ind w:firstLine="0"/>
      <w:jc w:val="center"/>
      <w:spacing w:before="100" w:beforeAutospacing="1" w:after="100" w:afterAutospacing="1" w:line="240" w:lineRule="auto"/>
      <w:pBdr>
        <w:bottom w:val="single" w:color="000000" w:sz="8" w:space="0"/>
        <w:right w:val="single" w:color="000000" w:sz="8" w:space="0"/>
      </w:pBdr>
    </w:pPr>
    <w:rPr>
      <w:rFonts w:eastAsia="Times New Roman"/>
      <w:color w:val="000000"/>
      <w:sz w:val="20"/>
      <w:szCs w:val="20"/>
      <w:lang w:eastAsia="ru-RU"/>
    </w:rPr>
  </w:style>
  <w:style w:type="paragraph" w:styleId="919">
    <w:name w:val="font9"/>
    <w:basedOn w:val="780"/>
    <w:next w:val="919"/>
    <w:link w:val="780"/>
    <w:pPr>
      <w:ind w:firstLine="0"/>
      <w:jc w:val="left"/>
      <w:spacing w:before="100" w:beforeAutospacing="1" w:after="100" w:afterAutospacing="1" w:line="240" w:lineRule="auto"/>
    </w:pPr>
    <w:rPr>
      <w:rFonts w:ascii="Tahoma" w:hAnsi="Tahoma" w:eastAsia="Times New Roman" w:cs="Tahoma"/>
      <w:b/>
      <w:bCs/>
      <w:color w:val="000000"/>
      <w:sz w:val="18"/>
      <w:szCs w:val="18"/>
      <w:lang w:eastAsia="ru-RU"/>
    </w:rPr>
  </w:style>
  <w:style w:type="paragraph" w:styleId="920">
    <w:name w:val="xl82"/>
    <w:basedOn w:val="780"/>
    <w:next w:val="920"/>
    <w:link w:val="780"/>
    <w:pPr>
      <w:ind w:firstLine="0"/>
      <w:jc w:val="center"/>
      <w:spacing w:before="100" w:beforeAutospacing="1" w:after="100" w:afterAutospacing="1" w:line="240" w:lineRule="auto"/>
      <w:pBdr>
        <w:top w:val="single" w:color="000000" w:sz="4" w:space="0"/>
        <w:left w:val="single" w:color="000000" w:sz="4" w:space="0"/>
        <w:bottom w:val="single" w:color="000000" w:sz="4" w:space="0"/>
        <w:right w:val="single" w:color="000000" w:sz="4" w:space="0"/>
      </w:pBdr>
    </w:pPr>
    <w:rPr>
      <w:rFonts w:eastAsia="Times New Roman"/>
      <w:sz w:val="20"/>
      <w:szCs w:val="20"/>
      <w:lang w:eastAsia="ru-RU"/>
    </w:rPr>
  </w:style>
  <w:style w:type="paragraph" w:styleId="921">
    <w:name w:val="xl83"/>
    <w:basedOn w:val="780"/>
    <w:next w:val="921"/>
    <w:link w:val="780"/>
    <w:pPr>
      <w:ind w:firstLine="0"/>
      <w:jc w:val="left"/>
      <w:spacing w:before="100" w:beforeAutospacing="1" w:after="100" w:afterAutospacing="1" w:line="240" w:lineRule="auto"/>
      <w:pBdr>
        <w:top w:val="single" w:color="000000" w:sz="4" w:space="0"/>
        <w:left w:val="single" w:color="000000" w:sz="4" w:space="0"/>
        <w:bottom w:val="single" w:color="000000" w:sz="4" w:space="0"/>
        <w:right w:val="single" w:color="000000" w:sz="4" w:space="0"/>
      </w:pBdr>
    </w:pPr>
    <w:rPr>
      <w:rFonts w:eastAsia="Times New Roman"/>
      <w:b/>
      <w:bCs/>
      <w:sz w:val="20"/>
      <w:szCs w:val="20"/>
      <w:lang w:eastAsia="ru-RU"/>
    </w:rPr>
  </w:style>
  <w:style w:type="paragraph" w:styleId="922">
    <w:name w:val="xl84"/>
    <w:basedOn w:val="780"/>
    <w:next w:val="922"/>
    <w:link w:val="780"/>
    <w:pPr>
      <w:ind w:firstLine="0"/>
      <w:jc w:val="left"/>
      <w:spacing w:before="100" w:beforeAutospacing="1" w:after="100" w:afterAutospacing="1" w:line="240" w:lineRule="auto"/>
      <w:pBdr>
        <w:top w:val="single" w:color="000000" w:sz="4" w:space="0"/>
        <w:left w:val="single" w:color="000000" w:sz="4" w:space="0"/>
        <w:bottom w:val="single" w:color="000000" w:sz="4" w:space="0"/>
        <w:right w:val="single" w:color="000000" w:sz="4" w:space="0"/>
      </w:pBdr>
    </w:pPr>
    <w:rPr>
      <w:rFonts w:eastAsia="Times New Roman"/>
      <w:b/>
      <w:bCs/>
      <w:sz w:val="20"/>
      <w:szCs w:val="20"/>
      <w:lang w:eastAsia="ru-RU"/>
    </w:rPr>
  </w:style>
  <w:style w:type="paragraph" w:styleId="923">
    <w:name w:val="xl85"/>
    <w:basedOn w:val="780"/>
    <w:next w:val="923"/>
    <w:link w:val="780"/>
    <w:pPr>
      <w:ind w:firstLine="0"/>
      <w:jc w:val="left"/>
      <w:spacing w:before="100" w:beforeAutospacing="1" w:after="100" w:afterAutospacing="1" w:line="240" w:lineRule="auto"/>
      <w:pBdr>
        <w:top w:val="single" w:color="000000" w:sz="4" w:space="0"/>
        <w:left w:val="single" w:color="000000" w:sz="4" w:space="0"/>
        <w:bottom w:val="single" w:color="000000" w:sz="4" w:space="0"/>
        <w:right w:val="single" w:color="000000" w:sz="4" w:space="0"/>
      </w:pBdr>
    </w:pPr>
    <w:rPr>
      <w:rFonts w:eastAsia="Times New Roman"/>
      <w:b/>
      <w:bCs/>
      <w:sz w:val="20"/>
      <w:szCs w:val="20"/>
      <w:lang w:eastAsia="ru-RU"/>
    </w:rPr>
  </w:style>
  <w:style w:type="paragraph" w:styleId="924">
    <w:name w:val="xl86"/>
    <w:basedOn w:val="780"/>
    <w:next w:val="924"/>
    <w:link w:val="780"/>
    <w:pPr>
      <w:ind w:firstLine="0"/>
      <w:jc w:val="left"/>
      <w:spacing w:before="100" w:beforeAutospacing="1" w:after="100" w:afterAutospacing="1" w:line="240" w:lineRule="auto"/>
      <w:pBdr>
        <w:left w:val="single" w:color="000000" w:sz="4" w:space="0"/>
        <w:bottom w:val="single" w:color="000000" w:sz="4" w:space="0"/>
        <w:right w:val="single" w:color="000000" w:sz="4" w:space="0"/>
      </w:pBdr>
    </w:pPr>
    <w:rPr>
      <w:rFonts w:eastAsia="Times New Roman"/>
      <w:b/>
      <w:bCs/>
      <w:sz w:val="20"/>
      <w:szCs w:val="20"/>
      <w:lang w:eastAsia="ru-RU"/>
    </w:rPr>
  </w:style>
  <w:style w:type="paragraph" w:styleId="925">
    <w:name w:val="xl87"/>
    <w:basedOn w:val="780"/>
    <w:next w:val="925"/>
    <w:link w:val="780"/>
    <w:pPr>
      <w:ind w:firstLine="0"/>
      <w:jc w:val="center"/>
      <w:spacing w:before="100" w:beforeAutospacing="1" w:after="100" w:afterAutospacing="1" w:line="240" w:lineRule="auto"/>
      <w:pBdr>
        <w:top w:val="single" w:color="000000" w:sz="4" w:space="0"/>
        <w:left w:val="single" w:color="000000" w:sz="4" w:space="0"/>
        <w:bottom w:val="single" w:color="000000" w:sz="4" w:space="0"/>
        <w:right w:val="single" w:color="000000" w:sz="4" w:space="0"/>
      </w:pBdr>
    </w:pPr>
    <w:rPr>
      <w:rFonts w:eastAsia="Times New Roman"/>
      <w:b/>
      <w:bCs/>
      <w:sz w:val="20"/>
      <w:szCs w:val="20"/>
      <w:lang w:eastAsia="ru-RU"/>
    </w:rPr>
  </w:style>
  <w:style w:type="paragraph" w:styleId="926">
    <w:name w:val="xl88"/>
    <w:basedOn w:val="780"/>
    <w:next w:val="926"/>
    <w:link w:val="780"/>
    <w:pPr>
      <w:ind w:firstLine="0"/>
      <w:jc w:val="left"/>
      <w:spacing w:before="100" w:beforeAutospacing="1" w:after="100" w:afterAutospacing="1" w:line="240" w:lineRule="auto"/>
      <w:shd w:val="clear" w:color="000000" w:fill="ffff00"/>
      <w:pBdr>
        <w:top w:val="single" w:color="000000" w:sz="4" w:space="0"/>
        <w:left w:val="single" w:color="000000" w:sz="4" w:space="0"/>
        <w:bottom w:val="single" w:color="000000" w:sz="4" w:space="0"/>
        <w:right w:val="single" w:color="000000" w:sz="4" w:space="0"/>
      </w:pBdr>
    </w:pPr>
    <w:rPr>
      <w:rFonts w:eastAsia="Times New Roman"/>
      <w:sz w:val="20"/>
      <w:szCs w:val="20"/>
      <w:lang w:eastAsia="ru-RU"/>
    </w:rPr>
  </w:style>
  <w:style w:type="paragraph" w:styleId="927">
    <w:name w:val="xl89"/>
    <w:basedOn w:val="780"/>
    <w:next w:val="927"/>
    <w:link w:val="780"/>
    <w:pPr>
      <w:ind w:firstLine="0"/>
      <w:jc w:val="left"/>
      <w:spacing w:before="100" w:beforeAutospacing="1" w:after="100" w:afterAutospacing="1" w:line="240" w:lineRule="auto"/>
      <w:shd w:val="clear" w:color="000000" w:fill="ffff00"/>
      <w:pBdr>
        <w:top w:val="single" w:color="000000" w:sz="4" w:space="0"/>
        <w:left w:val="single" w:color="000000" w:sz="4" w:space="0"/>
        <w:bottom w:val="single" w:color="000000" w:sz="4" w:space="0"/>
        <w:right w:val="single" w:color="000000" w:sz="4" w:space="0"/>
      </w:pBdr>
    </w:pPr>
    <w:rPr>
      <w:rFonts w:eastAsia="Times New Roman"/>
      <w:sz w:val="20"/>
      <w:szCs w:val="20"/>
      <w:lang w:eastAsia="ru-RU"/>
    </w:rPr>
  </w:style>
  <w:style w:type="paragraph" w:styleId="928">
    <w:name w:val="xl90"/>
    <w:basedOn w:val="780"/>
    <w:next w:val="928"/>
    <w:link w:val="780"/>
    <w:pPr>
      <w:ind w:firstLine="0"/>
      <w:jc w:val="right"/>
      <w:spacing w:before="100" w:beforeAutospacing="1" w:after="100" w:afterAutospacing="1" w:line="240" w:lineRule="auto"/>
      <w:pBdr>
        <w:top w:val="single" w:color="000000" w:sz="4" w:space="0"/>
        <w:left w:val="single" w:color="000000" w:sz="4" w:space="0"/>
        <w:bottom w:val="single" w:color="000000" w:sz="4" w:space="0"/>
        <w:right w:val="single" w:color="000000" w:sz="4" w:space="0"/>
      </w:pBdr>
    </w:pPr>
    <w:rPr>
      <w:rFonts w:eastAsia="Times New Roman"/>
      <w:sz w:val="20"/>
      <w:szCs w:val="20"/>
      <w:lang w:eastAsia="ru-RU"/>
    </w:rPr>
  </w:style>
  <w:style w:type="paragraph" w:styleId="929">
    <w:name w:val="xl91"/>
    <w:basedOn w:val="780"/>
    <w:next w:val="929"/>
    <w:link w:val="780"/>
    <w:pPr>
      <w:ind w:firstLine="0"/>
      <w:jc w:val="right"/>
      <w:spacing w:before="100" w:beforeAutospacing="1" w:after="100" w:afterAutospacing="1" w:line="240" w:lineRule="auto"/>
    </w:pPr>
    <w:rPr>
      <w:rFonts w:eastAsia="Times New Roman"/>
      <w:sz w:val="20"/>
      <w:szCs w:val="20"/>
      <w:lang w:eastAsia="ru-RU"/>
    </w:rPr>
  </w:style>
  <w:style w:type="paragraph" w:styleId="930">
    <w:name w:val="xl92"/>
    <w:basedOn w:val="780"/>
    <w:next w:val="930"/>
    <w:link w:val="780"/>
    <w:pPr>
      <w:ind w:firstLine="0"/>
      <w:jc w:val="left"/>
      <w:spacing w:before="100" w:beforeAutospacing="1" w:after="100" w:afterAutospacing="1" w:line="240" w:lineRule="auto"/>
      <w:pBdr>
        <w:left w:val="single" w:color="000000" w:sz="4" w:space="0"/>
        <w:bottom w:val="single" w:color="000000" w:sz="4" w:space="0"/>
        <w:right w:val="single" w:color="000000" w:sz="4" w:space="0"/>
      </w:pBdr>
    </w:pPr>
    <w:rPr>
      <w:rFonts w:eastAsia="Times New Roman"/>
      <w:b/>
      <w:bCs/>
      <w:sz w:val="20"/>
      <w:szCs w:val="20"/>
      <w:lang w:eastAsia="ru-RU"/>
    </w:rPr>
  </w:style>
  <w:style w:type="paragraph" w:styleId="931">
    <w:name w:val="xl93"/>
    <w:basedOn w:val="780"/>
    <w:next w:val="931"/>
    <w:link w:val="780"/>
    <w:pPr>
      <w:ind w:firstLine="0"/>
      <w:jc w:val="left"/>
      <w:spacing w:before="100" w:beforeAutospacing="1" w:after="100" w:afterAutospacing="1" w:line="240" w:lineRule="auto"/>
      <w:pBdr>
        <w:left w:val="single" w:color="000000" w:sz="4" w:space="0"/>
        <w:bottom w:val="single" w:color="000000" w:sz="4" w:space="0"/>
        <w:right w:val="single" w:color="000000" w:sz="4" w:space="0"/>
      </w:pBdr>
    </w:pPr>
    <w:rPr>
      <w:rFonts w:eastAsia="Times New Roman"/>
      <w:b/>
      <w:bCs/>
      <w:sz w:val="20"/>
      <w:szCs w:val="20"/>
      <w:lang w:eastAsia="ru-RU"/>
    </w:rPr>
  </w:style>
  <w:style w:type="paragraph" w:styleId="932">
    <w:name w:val="xl94"/>
    <w:basedOn w:val="780"/>
    <w:next w:val="932"/>
    <w:link w:val="780"/>
    <w:pPr>
      <w:ind w:firstLine="0"/>
      <w:jc w:val="center"/>
      <w:spacing w:before="100" w:beforeAutospacing="1" w:after="100" w:afterAutospacing="1" w:line="240" w:lineRule="auto"/>
      <w:shd w:val="clear" w:color="000000" w:fill="ffffff"/>
      <w:pBdr>
        <w:top w:val="single" w:color="000000" w:sz="4" w:space="0"/>
        <w:left w:val="single" w:color="000000" w:sz="4" w:space="0"/>
        <w:bottom w:val="single" w:color="000000" w:sz="4" w:space="0"/>
        <w:right w:val="single" w:color="000000" w:sz="4" w:space="0"/>
      </w:pBdr>
    </w:pPr>
    <w:rPr>
      <w:rFonts w:eastAsia="Times New Roman"/>
      <w:sz w:val="20"/>
      <w:szCs w:val="20"/>
      <w:lang w:eastAsia="ru-RU"/>
    </w:rPr>
  </w:style>
  <w:style w:type="paragraph" w:styleId="933">
    <w:name w:val="xl95"/>
    <w:basedOn w:val="780"/>
    <w:next w:val="933"/>
    <w:link w:val="780"/>
    <w:pPr>
      <w:ind w:firstLine="0"/>
      <w:jc w:val="center"/>
      <w:spacing w:before="100" w:beforeAutospacing="1" w:after="100" w:afterAutospacing="1" w:line="240" w:lineRule="auto"/>
      <w:shd w:val="clear" w:color="000000" w:fill="ffff00"/>
      <w:pBdr>
        <w:top w:val="single" w:color="000000" w:sz="4" w:space="0"/>
        <w:left w:val="single" w:color="000000" w:sz="4" w:space="0"/>
        <w:bottom w:val="single" w:color="000000" w:sz="4" w:space="0"/>
        <w:right w:val="single" w:color="000000" w:sz="4" w:space="0"/>
      </w:pBdr>
    </w:pPr>
    <w:rPr>
      <w:rFonts w:eastAsia="Times New Roman"/>
      <w:sz w:val="20"/>
      <w:szCs w:val="20"/>
      <w:lang w:eastAsia="ru-RU"/>
    </w:rPr>
  </w:style>
  <w:style w:type="paragraph" w:styleId="934">
    <w:name w:val="xl96"/>
    <w:basedOn w:val="780"/>
    <w:next w:val="934"/>
    <w:link w:val="780"/>
    <w:pPr>
      <w:ind w:firstLine="0"/>
      <w:jc w:val="left"/>
      <w:spacing w:before="100" w:beforeAutospacing="1" w:after="100" w:afterAutospacing="1" w:line="240" w:lineRule="auto"/>
      <w:pBdr>
        <w:top w:val="single" w:color="000000" w:sz="4" w:space="0"/>
        <w:left w:val="single" w:color="000000" w:sz="4" w:space="0"/>
        <w:bottom w:val="single" w:color="000000" w:sz="4" w:space="0"/>
        <w:right w:val="single" w:color="000000" w:sz="4" w:space="0"/>
      </w:pBdr>
    </w:pPr>
    <w:rPr>
      <w:rFonts w:eastAsia="Times New Roman"/>
      <w:sz w:val="20"/>
      <w:szCs w:val="20"/>
      <w:lang w:eastAsia="ru-RU"/>
    </w:rPr>
  </w:style>
  <w:style w:type="paragraph" w:styleId="935">
    <w:name w:val="xl97"/>
    <w:basedOn w:val="780"/>
    <w:next w:val="935"/>
    <w:link w:val="780"/>
    <w:pPr>
      <w:ind w:firstLine="0"/>
      <w:jc w:val="right"/>
      <w:spacing w:before="100" w:beforeAutospacing="1" w:after="100" w:afterAutospacing="1" w:line="240" w:lineRule="auto"/>
      <w:pBdr>
        <w:left w:val="single" w:color="000000" w:sz="4" w:space="0"/>
        <w:bottom w:val="single" w:color="000000" w:sz="4" w:space="0"/>
        <w:right w:val="single" w:color="000000" w:sz="4" w:space="0"/>
      </w:pBdr>
    </w:pPr>
    <w:rPr>
      <w:rFonts w:eastAsia="Times New Roman"/>
      <w:sz w:val="20"/>
      <w:szCs w:val="20"/>
      <w:lang w:eastAsia="ru-RU"/>
    </w:rPr>
  </w:style>
  <w:style w:type="paragraph" w:styleId="936">
    <w:name w:val="xl98"/>
    <w:basedOn w:val="780"/>
    <w:next w:val="936"/>
    <w:link w:val="780"/>
    <w:pPr>
      <w:ind w:firstLine="0"/>
      <w:jc w:val="right"/>
      <w:spacing w:before="100" w:beforeAutospacing="1" w:after="100" w:afterAutospacing="1" w:line="240" w:lineRule="auto"/>
      <w:pBdr>
        <w:top w:val="single" w:color="000000" w:sz="4" w:space="0"/>
        <w:left w:val="single" w:color="000000" w:sz="4" w:space="0"/>
        <w:bottom w:val="single" w:color="000000" w:sz="4" w:space="0"/>
        <w:right w:val="single" w:color="000000" w:sz="4" w:space="0"/>
      </w:pBdr>
    </w:pPr>
    <w:rPr>
      <w:rFonts w:eastAsia="Times New Roman"/>
      <w:sz w:val="20"/>
      <w:szCs w:val="20"/>
      <w:lang w:eastAsia="ru-RU"/>
    </w:rPr>
  </w:style>
  <w:style w:type="paragraph" w:styleId="937">
    <w:name w:val="xl99"/>
    <w:basedOn w:val="780"/>
    <w:next w:val="937"/>
    <w:link w:val="780"/>
    <w:pPr>
      <w:ind w:firstLine="0"/>
      <w:jc w:val="right"/>
      <w:spacing w:before="100" w:beforeAutospacing="1" w:after="100" w:afterAutospacing="1" w:line="240" w:lineRule="auto"/>
      <w:pBdr>
        <w:top w:val="single" w:color="000000" w:sz="4" w:space="0"/>
        <w:left w:val="single" w:color="000000" w:sz="4" w:space="0"/>
        <w:bottom w:val="single" w:color="000000" w:sz="4" w:space="0"/>
        <w:right w:val="single" w:color="000000" w:sz="4" w:space="0"/>
      </w:pBdr>
    </w:pPr>
    <w:rPr>
      <w:rFonts w:eastAsia="Times New Roman"/>
      <w:sz w:val="20"/>
      <w:szCs w:val="20"/>
      <w:lang w:eastAsia="ru-RU"/>
    </w:rPr>
  </w:style>
  <w:style w:type="paragraph" w:styleId="938">
    <w:name w:val="xl100"/>
    <w:basedOn w:val="780"/>
    <w:next w:val="938"/>
    <w:link w:val="780"/>
    <w:pPr>
      <w:ind w:firstLine="0"/>
      <w:jc w:val="center"/>
      <w:spacing w:before="100" w:beforeAutospacing="1" w:after="100" w:afterAutospacing="1" w:line="240" w:lineRule="auto"/>
      <w:shd w:val="clear" w:color="000000" w:fill="ffff00"/>
      <w:pBdr>
        <w:top w:val="single" w:color="000000" w:sz="4" w:space="0"/>
        <w:left w:val="single" w:color="000000" w:sz="4" w:space="0"/>
        <w:bottom w:val="single" w:color="000000" w:sz="4" w:space="0"/>
        <w:right w:val="single" w:color="000000" w:sz="4" w:space="0"/>
      </w:pBdr>
    </w:pPr>
    <w:rPr>
      <w:rFonts w:eastAsia="Times New Roman"/>
      <w:sz w:val="20"/>
      <w:szCs w:val="20"/>
      <w:lang w:eastAsia="ru-RU"/>
    </w:rPr>
  </w:style>
  <w:style w:type="paragraph" w:styleId="939">
    <w:name w:val="xl101"/>
    <w:basedOn w:val="780"/>
    <w:next w:val="939"/>
    <w:link w:val="780"/>
    <w:pPr>
      <w:ind w:firstLine="0"/>
      <w:jc w:val="right"/>
      <w:spacing w:before="100" w:beforeAutospacing="1" w:after="100" w:afterAutospacing="1" w:line="240" w:lineRule="auto"/>
      <w:pBdr>
        <w:top w:val="single" w:color="000000" w:sz="4" w:space="0"/>
        <w:left w:val="single" w:color="000000" w:sz="4" w:space="0"/>
        <w:right w:val="single" w:color="000000" w:sz="4" w:space="0"/>
      </w:pBdr>
    </w:pPr>
    <w:rPr>
      <w:rFonts w:eastAsia="Times New Roman"/>
      <w:sz w:val="20"/>
      <w:szCs w:val="20"/>
      <w:lang w:eastAsia="ru-RU"/>
    </w:rPr>
  </w:style>
  <w:style w:type="paragraph" w:styleId="940">
    <w:name w:val="xl102"/>
    <w:basedOn w:val="780"/>
    <w:next w:val="940"/>
    <w:link w:val="780"/>
    <w:pPr>
      <w:ind w:firstLine="0"/>
      <w:jc w:val="right"/>
      <w:spacing w:before="100" w:beforeAutospacing="1" w:after="100" w:afterAutospacing="1" w:line="240" w:lineRule="auto"/>
      <w:pBdr>
        <w:left w:val="single" w:color="000000" w:sz="4" w:space="0"/>
        <w:right w:val="single" w:color="000000" w:sz="4" w:space="0"/>
      </w:pBdr>
    </w:pPr>
    <w:rPr>
      <w:rFonts w:eastAsia="Times New Roman"/>
      <w:sz w:val="20"/>
      <w:szCs w:val="20"/>
      <w:lang w:eastAsia="ru-RU"/>
    </w:rPr>
  </w:style>
  <w:style w:type="paragraph" w:styleId="941">
    <w:name w:val="xl103"/>
    <w:basedOn w:val="780"/>
    <w:next w:val="941"/>
    <w:link w:val="780"/>
    <w:pPr>
      <w:ind w:firstLine="0"/>
      <w:jc w:val="center"/>
      <w:spacing w:before="100" w:beforeAutospacing="1" w:after="100" w:afterAutospacing="1" w:line="240" w:lineRule="auto"/>
      <w:pBdr>
        <w:top w:val="single" w:color="000000" w:sz="8" w:space="0"/>
        <w:left w:val="single" w:color="000000" w:sz="4" w:space="0"/>
        <w:bottom w:val="single" w:color="000000" w:sz="4" w:space="0"/>
        <w:right w:val="single" w:color="000000" w:sz="8" w:space="0"/>
      </w:pBdr>
    </w:pPr>
    <w:rPr>
      <w:rFonts w:eastAsia="Times New Roman"/>
      <w:b/>
      <w:bCs/>
      <w:color w:val="000000"/>
      <w:sz w:val="20"/>
      <w:szCs w:val="20"/>
      <w:lang w:eastAsia="ru-RU"/>
    </w:rPr>
  </w:style>
  <w:style w:type="paragraph" w:styleId="942">
    <w:name w:val="xl104"/>
    <w:basedOn w:val="780"/>
    <w:next w:val="942"/>
    <w:link w:val="780"/>
    <w:pPr>
      <w:ind w:firstLine="0"/>
      <w:jc w:val="center"/>
      <w:spacing w:before="100" w:beforeAutospacing="1" w:after="100" w:afterAutospacing="1" w:line="240" w:lineRule="auto"/>
      <w:pBdr>
        <w:top w:val="single" w:color="000000" w:sz="4" w:space="0"/>
        <w:left w:val="single" w:color="000000" w:sz="4" w:space="0"/>
        <w:bottom w:val="single" w:color="000000" w:sz="8" w:space="0"/>
        <w:right w:val="single" w:color="000000" w:sz="8" w:space="0"/>
      </w:pBdr>
    </w:pPr>
    <w:rPr>
      <w:rFonts w:eastAsia="Times New Roman"/>
      <w:b/>
      <w:bCs/>
      <w:color w:val="000000"/>
      <w:sz w:val="20"/>
      <w:szCs w:val="20"/>
      <w:lang w:eastAsia="ru-RU"/>
    </w:rPr>
  </w:style>
  <w:style w:type="paragraph" w:styleId="943">
    <w:name w:val="xl105"/>
    <w:basedOn w:val="780"/>
    <w:next w:val="943"/>
    <w:link w:val="780"/>
    <w:pPr>
      <w:ind w:firstLine="0"/>
      <w:jc w:val="center"/>
      <w:spacing w:before="100" w:beforeAutospacing="1" w:after="100" w:afterAutospacing="1" w:line="240" w:lineRule="auto"/>
      <w:pBdr>
        <w:top w:val="single" w:color="000000" w:sz="8" w:space="0"/>
        <w:left w:val="single" w:color="000000" w:sz="8" w:space="0"/>
        <w:bottom w:val="single" w:color="000000" w:sz="4" w:space="0"/>
        <w:right w:val="single" w:color="000000" w:sz="4" w:space="0"/>
      </w:pBdr>
    </w:pPr>
    <w:rPr>
      <w:rFonts w:eastAsia="Times New Roman"/>
      <w:b/>
      <w:bCs/>
      <w:color w:val="000000"/>
      <w:sz w:val="20"/>
      <w:szCs w:val="20"/>
      <w:lang w:eastAsia="ru-RU"/>
    </w:rPr>
  </w:style>
  <w:style w:type="paragraph" w:styleId="944">
    <w:name w:val="xl106"/>
    <w:basedOn w:val="780"/>
    <w:next w:val="944"/>
    <w:link w:val="780"/>
    <w:pPr>
      <w:ind w:firstLine="0"/>
      <w:jc w:val="center"/>
      <w:spacing w:before="100" w:beforeAutospacing="1" w:after="100" w:afterAutospacing="1" w:line="240" w:lineRule="auto"/>
      <w:pBdr>
        <w:top w:val="single" w:color="000000" w:sz="4" w:space="0"/>
        <w:left w:val="single" w:color="000000" w:sz="8" w:space="0"/>
        <w:bottom w:val="single" w:color="000000" w:sz="8" w:space="0"/>
        <w:right w:val="single" w:color="000000" w:sz="4" w:space="0"/>
      </w:pBdr>
    </w:pPr>
    <w:rPr>
      <w:rFonts w:eastAsia="Times New Roman"/>
      <w:b/>
      <w:bCs/>
      <w:color w:val="000000"/>
      <w:sz w:val="20"/>
      <w:szCs w:val="20"/>
      <w:lang w:eastAsia="ru-RU"/>
    </w:rPr>
  </w:style>
  <w:style w:type="paragraph" w:styleId="945">
    <w:name w:val="xl107"/>
    <w:basedOn w:val="780"/>
    <w:next w:val="945"/>
    <w:link w:val="780"/>
    <w:pPr>
      <w:ind w:firstLine="0"/>
      <w:jc w:val="center"/>
      <w:spacing w:before="100" w:beforeAutospacing="1" w:after="100" w:afterAutospacing="1" w:line="240" w:lineRule="auto"/>
      <w:pBdr>
        <w:top w:val="single" w:color="000000" w:sz="8" w:space="0"/>
        <w:left w:val="single" w:color="000000" w:sz="4" w:space="0"/>
        <w:bottom w:val="single" w:color="000000" w:sz="4" w:space="0"/>
        <w:right w:val="single" w:color="000000" w:sz="4" w:space="0"/>
      </w:pBdr>
    </w:pPr>
    <w:rPr>
      <w:rFonts w:eastAsia="Times New Roman"/>
      <w:b/>
      <w:bCs/>
      <w:color w:val="000000"/>
      <w:sz w:val="20"/>
      <w:szCs w:val="20"/>
      <w:lang w:eastAsia="ru-RU"/>
    </w:rPr>
  </w:style>
  <w:style w:type="paragraph" w:styleId="946">
    <w:name w:val="xl108"/>
    <w:basedOn w:val="780"/>
    <w:next w:val="946"/>
    <w:link w:val="780"/>
    <w:pPr>
      <w:ind w:firstLine="0"/>
      <w:jc w:val="center"/>
      <w:spacing w:before="100" w:beforeAutospacing="1" w:after="100" w:afterAutospacing="1" w:line="240" w:lineRule="auto"/>
      <w:pBdr>
        <w:top w:val="single" w:color="000000" w:sz="8" w:space="0"/>
        <w:left w:val="single" w:color="000000" w:sz="4" w:space="0"/>
        <w:bottom w:val="single" w:color="000000" w:sz="4" w:space="0"/>
        <w:right w:val="single" w:color="000000" w:sz="4" w:space="0"/>
      </w:pBdr>
    </w:pPr>
    <w:rPr>
      <w:rFonts w:eastAsia="Times New Roman"/>
      <w:b/>
      <w:bCs/>
      <w:sz w:val="20"/>
      <w:szCs w:val="20"/>
      <w:lang w:eastAsia="ru-RU"/>
    </w:rPr>
  </w:style>
  <w:style w:type="paragraph" w:styleId="947">
    <w:name w:val="xl109"/>
    <w:basedOn w:val="780"/>
    <w:next w:val="947"/>
    <w:link w:val="780"/>
    <w:pPr>
      <w:ind w:firstLine="0"/>
      <w:jc w:val="center"/>
      <w:spacing w:before="100" w:beforeAutospacing="1" w:after="100" w:afterAutospacing="1" w:line="240" w:lineRule="auto"/>
      <w:pBdr>
        <w:top w:val="single" w:color="000000" w:sz="4" w:space="0"/>
        <w:left w:val="single" w:color="000000" w:sz="4" w:space="0"/>
        <w:bottom w:val="single" w:color="000000" w:sz="8" w:space="0"/>
        <w:right w:val="single" w:color="000000" w:sz="4" w:space="0"/>
      </w:pBdr>
    </w:pPr>
    <w:rPr>
      <w:rFonts w:eastAsia="Times New Roman"/>
      <w:b/>
      <w:bCs/>
      <w:sz w:val="20"/>
      <w:szCs w:val="20"/>
      <w:lang w:eastAsia="ru-RU"/>
    </w:rPr>
  </w:style>
  <w:style w:type="paragraph" w:styleId="948">
    <w:name w:val="xl110"/>
    <w:basedOn w:val="780"/>
    <w:next w:val="948"/>
    <w:link w:val="780"/>
    <w:pPr>
      <w:ind w:firstLine="0"/>
      <w:jc w:val="center"/>
      <w:spacing w:before="100" w:beforeAutospacing="1" w:after="100" w:afterAutospacing="1" w:line="240" w:lineRule="auto"/>
      <w:pBdr>
        <w:top w:val="single" w:color="000000" w:sz="4" w:space="0"/>
        <w:left w:val="single" w:color="000000" w:sz="4" w:space="0"/>
        <w:right w:val="single" w:color="000000" w:sz="4" w:space="0"/>
      </w:pBdr>
    </w:pPr>
    <w:rPr>
      <w:rFonts w:eastAsia="Times New Roman"/>
      <w:sz w:val="20"/>
      <w:szCs w:val="20"/>
      <w:lang w:eastAsia="ru-RU"/>
    </w:rPr>
  </w:style>
  <w:style w:type="paragraph" w:styleId="949">
    <w:name w:val="xl111"/>
    <w:basedOn w:val="780"/>
    <w:next w:val="949"/>
    <w:link w:val="780"/>
    <w:pPr>
      <w:ind w:firstLine="0"/>
      <w:jc w:val="center"/>
      <w:spacing w:before="100" w:beforeAutospacing="1" w:after="100" w:afterAutospacing="1" w:line="240" w:lineRule="auto"/>
      <w:pBdr>
        <w:left w:val="single" w:color="000000" w:sz="4" w:space="0"/>
        <w:bottom w:val="single" w:color="000000" w:sz="4" w:space="0"/>
        <w:right w:val="single" w:color="000000" w:sz="4" w:space="0"/>
      </w:pBdr>
    </w:pPr>
    <w:rPr>
      <w:rFonts w:eastAsia="Times New Roman"/>
      <w:sz w:val="20"/>
      <w:szCs w:val="20"/>
      <w:lang w:eastAsia="ru-RU"/>
    </w:rPr>
  </w:style>
  <w:style w:type="character" w:styleId="950">
    <w:name w:val="Знак примечания"/>
    <w:next w:val="950"/>
    <w:link w:val="780"/>
    <w:uiPriority w:val="99"/>
    <w:unhideWhenUsed/>
    <w:rPr>
      <w:sz w:val="16"/>
      <w:szCs w:val="16"/>
    </w:rPr>
  </w:style>
  <w:style w:type="paragraph" w:styleId="951">
    <w:name w:val="Текст примечания"/>
    <w:basedOn w:val="780"/>
    <w:next w:val="951"/>
    <w:link w:val="952"/>
    <w:uiPriority w:val="99"/>
    <w:unhideWhenUsed/>
    <w:pPr>
      <w:ind w:firstLine="567"/>
    </w:pPr>
    <w:rPr>
      <w:sz w:val="20"/>
      <w:szCs w:val="20"/>
      <w:lang w:val="en-US"/>
    </w:rPr>
  </w:style>
  <w:style w:type="character" w:styleId="952">
    <w:name w:val="Текст примечания Знак"/>
    <w:next w:val="952"/>
    <w:link w:val="951"/>
    <w:uiPriority w:val="99"/>
    <w:rPr>
      <w:rFonts w:ascii="Times New Roman" w:hAnsi="Times New Roman"/>
      <w:lang w:eastAsia="en-US"/>
    </w:rPr>
  </w:style>
  <w:style w:type="paragraph" w:styleId="953">
    <w:name w:val="Тема примечания"/>
    <w:basedOn w:val="951"/>
    <w:next w:val="951"/>
    <w:link w:val="954"/>
    <w:uiPriority w:val="99"/>
    <w:unhideWhenUsed/>
    <w:rPr>
      <w:b/>
      <w:bCs/>
      <w:lang w:val="en-US"/>
    </w:rPr>
  </w:style>
  <w:style w:type="character" w:styleId="954">
    <w:name w:val="Тема примечания Знак"/>
    <w:next w:val="954"/>
    <w:link w:val="953"/>
    <w:uiPriority w:val="99"/>
    <w:rPr>
      <w:rFonts w:ascii="Times New Roman" w:hAnsi="Times New Roman"/>
      <w:b/>
      <w:bCs/>
      <w:lang w:eastAsia="en-US"/>
    </w:rPr>
  </w:style>
  <w:style w:type="character" w:styleId="955">
    <w:name w:val="s_10"/>
    <w:next w:val="955"/>
    <w:link w:val="780"/>
  </w:style>
  <w:style w:type="paragraph" w:styleId="956">
    <w:name w:val="Нормальный (таблица)"/>
    <w:basedOn w:val="780"/>
    <w:next w:val="780"/>
    <w:link w:val="780"/>
    <w:uiPriority w:val="99"/>
    <w:pPr>
      <w:ind w:firstLine="0"/>
      <w:spacing w:line="240" w:lineRule="auto"/>
      <w:widowControl w:val="off"/>
    </w:pPr>
    <w:rPr>
      <w:rFonts w:ascii="Arial" w:hAnsi="Arial" w:eastAsia="Times New Roman" w:cs="Arial"/>
      <w:szCs w:val="24"/>
      <w:lang w:eastAsia="ru-RU"/>
    </w:rPr>
  </w:style>
  <w:style w:type="numbering" w:styleId="957">
    <w:name w:val="0.5 Список Заг.4"/>
    <w:next w:val="957"/>
    <w:link w:val="780"/>
    <w:uiPriority w:val="99"/>
    <w:pPr>
      <w:numPr>
        <w:ilvl w:val="0"/>
        <w:numId w:val="7"/>
      </w:numPr>
    </w:pPr>
  </w:style>
  <w:style w:type="character" w:styleId="958">
    <w:name w:val="Основной текст (2)"/>
    <w:next w:val="958"/>
    <w:link w:val="780"/>
    <w:rPr>
      <w:rFonts w:ascii="Times New Roman" w:hAnsi="Times New Roman" w:eastAsia="Times New Roman" w:cs="Times New Roman"/>
      <w:color w:val="000000"/>
      <w:spacing w:val="0"/>
      <w:position w:val="0"/>
      <w:sz w:val="28"/>
      <w:szCs w:val="28"/>
      <w:u w:val="none"/>
      <w:lang w:val="ru-RU" w:eastAsia="ru-RU" w:bidi="ru-RU"/>
    </w:rPr>
  </w:style>
  <w:style w:type="character" w:styleId="959">
    <w:name w:val="Основной текст (2) + 13 pt"/>
    <w:next w:val="959"/>
    <w:link w:val="780"/>
    <w:rPr>
      <w:rFonts w:ascii="Times New Roman" w:hAnsi="Times New Roman" w:eastAsia="Times New Roman" w:cs="Times New Roman"/>
      <w:color w:val="000000"/>
      <w:spacing w:val="0"/>
      <w:position w:val="0"/>
      <w:sz w:val="26"/>
      <w:szCs w:val="26"/>
      <w:u w:val="none"/>
      <w:shd w:val="clear" w:color="auto" w:fill="ffffff"/>
      <w:lang w:val="ru-RU" w:eastAsia="ru-RU" w:bidi="ru-RU"/>
    </w:rPr>
  </w:style>
  <w:style w:type="character" w:styleId="960">
    <w:name w:val="Подпись к таблице_"/>
    <w:next w:val="960"/>
    <w:link w:val="961"/>
    <w:rPr>
      <w:rFonts w:ascii="Times New Roman" w:hAnsi="Times New Roman" w:eastAsia="Times New Roman"/>
      <w:sz w:val="28"/>
      <w:szCs w:val="28"/>
      <w:shd w:val="clear" w:color="auto" w:fill="ffffff"/>
    </w:rPr>
  </w:style>
  <w:style w:type="paragraph" w:styleId="961">
    <w:name w:val="Подпись к таблице"/>
    <w:basedOn w:val="780"/>
    <w:next w:val="961"/>
    <w:link w:val="960"/>
    <w:pPr>
      <w:ind w:firstLine="0"/>
      <w:spacing w:line="370" w:lineRule="exact"/>
      <w:shd w:val="clear" w:color="auto" w:fill="ffffff"/>
      <w:widowControl w:val="off"/>
    </w:pPr>
    <w:rPr>
      <w:rFonts w:eastAsia="Times New Roman"/>
      <w:sz w:val="28"/>
      <w:szCs w:val="28"/>
      <w:lang w:val="en-US" w:eastAsia="en-US"/>
    </w:rPr>
  </w:style>
  <w:style w:type="character" w:styleId="962">
    <w:name w:val="Основной текст (2) + Курсив"/>
    <w:next w:val="962"/>
    <w:link w:val="780"/>
    <w:rPr>
      <w:rFonts w:ascii="Times New Roman" w:hAnsi="Times New Roman" w:eastAsia="Times New Roman" w:cs="Times New Roman"/>
      <w:i/>
      <w:iCs/>
      <w:color w:val="000000"/>
      <w:spacing w:val="0"/>
      <w:position w:val="0"/>
      <w:sz w:val="28"/>
      <w:szCs w:val="28"/>
      <w:u w:val="none"/>
      <w:lang w:val="en-US" w:eastAsia="en-US" w:bidi="en-US"/>
    </w:rPr>
  </w:style>
  <w:style w:type="character" w:styleId="963">
    <w:name w:val="Основной текст (2) + Курсив;Малые прописные"/>
    <w:next w:val="963"/>
    <w:link w:val="780"/>
    <w:rPr>
      <w:rFonts w:ascii="Times New Roman" w:hAnsi="Times New Roman" w:eastAsia="Times New Roman" w:cs="Times New Roman"/>
      <w:i/>
      <w:iCs/>
      <w:smallCaps/>
      <w:color w:val="000000"/>
      <w:spacing w:val="0"/>
      <w:position w:val="0"/>
      <w:sz w:val="28"/>
      <w:szCs w:val="28"/>
      <w:u w:val="none"/>
      <w:lang w:val="en-US" w:eastAsia="en-US" w:bidi="en-US"/>
    </w:rPr>
  </w:style>
  <w:style w:type="paragraph" w:styleId="964">
    <w:name w:val="Обычный2"/>
    <w:next w:val="964"/>
    <w:link w:val="780"/>
    <w:pPr>
      <w:spacing w:after="200" w:line="276" w:lineRule="auto"/>
      <w:widowControl w:val="off"/>
    </w:pPr>
    <w:rPr>
      <w:rFonts w:eastAsia="Times New Roman"/>
      <w:sz w:val="22"/>
      <w:szCs w:val="22"/>
      <w:lang w:val="ru-RU" w:eastAsia="ar-SA" w:bidi="ar-SA"/>
    </w:rPr>
  </w:style>
  <w:style w:type="character" w:styleId="965">
    <w:name w:val="Заголовок №2"/>
    <w:next w:val="965"/>
    <w:link w:val="780"/>
    <w:rPr>
      <w:rFonts w:ascii="Times New Roman" w:hAnsi="Times New Roman" w:eastAsia="Times New Roman" w:cs="Times New Roman"/>
      <w:b/>
      <w:bCs/>
      <w:color w:val="000000"/>
      <w:spacing w:val="0"/>
      <w:position w:val="0"/>
      <w:sz w:val="28"/>
      <w:szCs w:val="28"/>
      <w:u w:val="none"/>
      <w:lang w:val="ru-RU" w:eastAsia="ru-RU" w:bidi="ru-RU"/>
    </w:rPr>
  </w:style>
  <w:style w:type="paragraph" w:styleId="966">
    <w:name w:val="Standard"/>
    <w:next w:val="966"/>
    <w:link w:val="780"/>
    <w:rPr>
      <w:rFonts w:ascii="Times New Roman" w:hAnsi="Times New Roman" w:eastAsia="Times New Roman"/>
      <w:sz w:val="24"/>
      <w:szCs w:val="24"/>
      <w:lang w:val="ru-RU" w:eastAsia="ru-RU" w:bidi="ar-SA"/>
    </w:rPr>
  </w:style>
  <w:style w:type="paragraph" w:styleId="967">
    <w:name w:val="Без интервала,Основной"/>
    <w:next w:val="967"/>
    <w:link w:val="780"/>
    <w:uiPriority w:val="1"/>
    <w:qFormat/>
    <w:rPr>
      <w:rFonts w:eastAsia="Arial"/>
      <w:sz w:val="22"/>
      <w:szCs w:val="22"/>
      <w:lang w:val="ru-RU" w:eastAsia="ar-SA" w:bidi="ar-SA"/>
    </w:rPr>
  </w:style>
  <w:style w:type="paragraph" w:styleId="968">
    <w:name w:val="Табличный_таблица_11"/>
    <w:next w:val="968"/>
    <w:link w:val="969"/>
    <w:qFormat/>
    <w:pPr>
      <w:jc w:val="center"/>
    </w:pPr>
    <w:rPr>
      <w:rFonts w:ascii="Times New Roman" w:hAnsi="Times New Roman" w:eastAsia="Times New Roman"/>
      <w:sz w:val="22"/>
      <w:szCs w:val="22"/>
      <w:lang w:val="ru-RU" w:eastAsia="ru-RU" w:bidi="ar-SA"/>
    </w:rPr>
  </w:style>
  <w:style w:type="character" w:styleId="969">
    <w:name w:val="Табличный_таблица_11 Знак"/>
    <w:next w:val="969"/>
    <w:link w:val="968"/>
    <w:rPr>
      <w:rFonts w:ascii="Times New Roman" w:hAnsi="Times New Roman" w:eastAsia="Times New Roman"/>
      <w:sz w:val="22"/>
      <w:szCs w:val="22"/>
      <w:lang w:bidi="ar-SA"/>
    </w:rPr>
  </w:style>
  <w:style w:type="character" w:styleId="970">
    <w:name w:val="Текст_Обычный"/>
    <w:next w:val="970"/>
    <w:link w:val="780"/>
    <w:uiPriority w:val="99"/>
    <w:qFormat/>
  </w:style>
  <w:style w:type="character" w:styleId="971">
    <w:name w:val="Заголовок 4 Знак"/>
    <w:next w:val="971"/>
    <w:link w:val="784"/>
    <w:uiPriority w:val="9"/>
    <w:rPr>
      <w:rFonts w:ascii="Calibri Light" w:hAnsi="Calibri Light" w:eastAsia="Times New Roman"/>
      <w:i/>
      <w:iCs/>
      <w:color w:val="2e74b5"/>
      <w:sz w:val="28"/>
      <w:lang w:val="en-US" w:eastAsia="en-US"/>
    </w:rPr>
  </w:style>
  <w:style w:type="character" w:styleId="972">
    <w:name w:val="Заголовок 6 Знак"/>
    <w:next w:val="972"/>
    <w:link w:val="786"/>
    <w:uiPriority w:val="9"/>
    <w:rPr>
      <w:rFonts w:ascii="Cambria" w:hAnsi="Cambria" w:eastAsia="Times New Roman"/>
      <w:i/>
      <w:iCs/>
      <w:color w:val="243f60"/>
      <w:sz w:val="24"/>
      <w:szCs w:val="24"/>
    </w:rPr>
  </w:style>
  <w:style w:type="character" w:styleId="973">
    <w:name w:val="Заголовок 7 Знак"/>
    <w:next w:val="973"/>
    <w:link w:val="787"/>
    <w:uiPriority w:val="9"/>
    <w:rPr>
      <w:rFonts w:ascii="Calibri Light" w:hAnsi="Calibri Light" w:eastAsia="Times New Roman"/>
      <w:i/>
      <w:iCs/>
      <w:color w:val="1f4d78"/>
      <w:sz w:val="28"/>
      <w:lang w:val="en-US" w:eastAsia="en-US"/>
    </w:rPr>
  </w:style>
  <w:style w:type="character" w:styleId="974">
    <w:name w:val="Заголовок 8 Знак"/>
    <w:next w:val="974"/>
    <w:link w:val="788"/>
    <w:uiPriority w:val="9"/>
    <w:rPr>
      <w:rFonts w:ascii="Calibri Light" w:hAnsi="Calibri Light" w:eastAsia="Times New Roman"/>
      <w:color w:val="272727"/>
      <w:sz w:val="21"/>
      <w:szCs w:val="21"/>
      <w:lang w:val="en-US" w:eastAsia="en-US"/>
    </w:rPr>
  </w:style>
  <w:style w:type="character" w:styleId="975">
    <w:name w:val="Заголовок 9 Знак"/>
    <w:next w:val="975"/>
    <w:link w:val="789"/>
    <w:uiPriority w:val="9"/>
    <w:rPr>
      <w:rFonts w:ascii="Calibri Light" w:hAnsi="Calibri Light" w:eastAsia="Times New Roman"/>
      <w:i/>
      <w:iCs/>
      <w:color w:val="272727"/>
      <w:sz w:val="21"/>
      <w:szCs w:val="21"/>
      <w:lang w:val="en-US" w:eastAsia="en-US"/>
    </w:rPr>
  </w:style>
  <w:style w:type="character" w:styleId="976">
    <w:name w:val="Основной текст (2)_"/>
    <w:next w:val="976"/>
    <w:link w:val="780"/>
    <w:rPr>
      <w:rFonts w:ascii="Times New Roman" w:hAnsi="Times New Roman" w:eastAsia="Times New Roman"/>
      <w:sz w:val="28"/>
      <w:szCs w:val="28"/>
      <w:shd w:val="clear" w:color="auto" w:fill="ffffff"/>
    </w:rPr>
  </w:style>
  <w:style w:type="character" w:styleId="977">
    <w:name w:val="Основной текст + 9 pt21,Полужирный36"/>
    <w:next w:val="977"/>
    <w:link w:val="780"/>
    <w:uiPriority w:val="99"/>
    <w:rPr>
      <w:rFonts w:ascii="Times New Roman" w:hAnsi="Times New Roman" w:cs="Times New Roman"/>
      <w:b/>
      <w:bCs/>
      <w:sz w:val="18"/>
      <w:szCs w:val="18"/>
      <w:u w:val="none"/>
    </w:rPr>
  </w:style>
  <w:style w:type="character" w:styleId="978">
    <w:name w:val="Основной текст (2) + 8;5 pt"/>
    <w:next w:val="978"/>
    <w:link w:val="780"/>
    <w:rPr>
      <w:rFonts w:ascii="Times New Roman" w:hAnsi="Times New Roman" w:eastAsia="Times New Roman" w:cs="Times New Roman"/>
      <w:color w:val="000000"/>
      <w:spacing w:val="0"/>
      <w:position w:val="0"/>
      <w:sz w:val="17"/>
      <w:szCs w:val="17"/>
      <w:u w:val="none"/>
      <w:shd w:val="clear" w:color="auto" w:fill="ffffff"/>
      <w:lang w:val="ru-RU" w:eastAsia="ru-RU" w:bidi="ru-RU"/>
    </w:rPr>
  </w:style>
  <w:style w:type="paragraph" w:styleId="979">
    <w:name w:val="Основной текст с отступом"/>
    <w:basedOn w:val="780"/>
    <w:next w:val="979"/>
    <w:link w:val="980"/>
    <w:pPr>
      <w:ind w:left="283" w:firstLine="0"/>
      <w:jc w:val="left"/>
      <w:spacing w:after="120" w:line="240" w:lineRule="auto"/>
    </w:pPr>
    <w:rPr>
      <w:rFonts w:eastAsia="Times New Roman"/>
      <w:szCs w:val="24"/>
      <w:lang w:val="en-US" w:eastAsia="en-US"/>
    </w:rPr>
  </w:style>
  <w:style w:type="character" w:styleId="980">
    <w:name w:val="Основной текст с отступом Знак"/>
    <w:next w:val="980"/>
    <w:link w:val="979"/>
    <w:rPr>
      <w:rFonts w:ascii="Times New Roman" w:hAnsi="Times New Roman" w:eastAsia="Times New Roman"/>
      <w:sz w:val="24"/>
      <w:szCs w:val="24"/>
    </w:rPr>
  </w:style>
  <w:style w:type="paragraph" w:styleId="981">
    <w:name w:val="Основной текст с отступом 2,Основной текст с отступом 2 Знак1,Знак1 Знак1,Основной текст с отступом 2 Знак Знак,Знак1 Знак Знак1"/>
    <w:basedOn w:val="780"/>
    <w:next w:val="981"/>
    <w:link w:val="982"/>
    <w:uiPriority w:val="99"/>
    <w:pPr>
      <w:ind w:left="283" w:firstLine="0"/>
      <w:jc w:val="left"/>
      <w:spacing w:after="120" w:line="480" w:lineRule="auto"/>
    </w:pPr>
    <w:rPr>
      <w:rFonts w:eastAsia="Times New Roman"/>
      <w:szCs w:val="24"/>
      <w:lang w:val="en-US" w:eastAsia="en-US"/>
    </w:rPr>
  </w:style>
  <w:style w:type="character" w:styleId="982">
    <w:name w:val="Основной текст с отступом 2 Знак,Основной текст с отступом 2 Знак1 Знак1,Знак1 Знак1 Знак1,Основной текст с отступом 2 Знак Знак Знак1,Знак1 Знак Знак3,Знак1 Знак Знак1 Знак1"/>
    <w:next w:val="982"/>
    <w:link w:val="981"/>
    <w:uiPriority w:val="99"/>
    <w:rPr>
      <w:rFonts w:ascii="Times New Roman" w:hAnsi="Times New Roman" w:eastAsia="Times New Roman"/>
      <w:sz w:val="24"/>
      <w:szCs w:val="24"/>
    </w:rPr>
  </w:style>
  <w:style w:type="character" w:styleId="983">
    <w:name w:val="Normal Знак"/>
    <w:next w:val="983"/>
    <w:link w:val="984"/>
    <w:rPr>
      <w:sz w:val="24"/>
      <w:szCs w:val="24"/>
      <w:lang w:val="ru-RU" w:eastAsia="ru-RU" w:bidi="ar-SA"/>
    </w:rPr>
  </w:style>
  <w:style w:type="paragraph" w:styleId="984">
    <w:name w:val="Обычный1"/>
    <w:next w:val="984"/>
    <w:link w:val="983"/>
    <w:pPr>
      <w:widowControl w:val="off"/>
    </w:pPr>
    <w:rPr>
      <w:sz w:val="24"/>
      <w:szCs w:val="24"/>
      <w:lang w:val="ru-RU" w:eastAsia="ru-RU" w:bidi="ar-SA"/>
    </w:rPr>
  </w:style>
  <w:style w:type="paragraph" w:styleId="985">
    <w:name w:val="ОснТекст"/>
    <w:basedOn w:val="780"/>
    <w:next w:val="985"/>
    <w:link w:val="986"/>
    <w:pPr>
      <w:ind w:firstLine="540"/>
      <w:spacing w:after="200"/>
    </w:pPr>
    <w:rPr>
      <w:szCs w:val="20"/>
      <w:lang w:val="en-US"/>
    </w:rPr>
  </w:style>
  <w:style w:type="character" w:styleId="986">
    <w:name w:val="ОснТекст Знак"/>
    <w:next w:val="986"/>
    <w:link w:val="985"/>
    <w:rPr>
      <w:rFonts w:ascii="Times New Roman" w:hAnsi="Times New Roman"/>
      <w:sz w:val="24"/>
      <w:lang w:eastAsia="en-US"/>
    </w:rPr>
  </w:style>
  <w:style w:type="character" w:styleId="987">
    <w:name w:val="Сильное выделение"/>
    <w:next w:val="987"/>
    <w:link w:val="780"/>
    <w:uiPriority w:val="21"/>
    <w:qFormat/>
    <w:rPr>
      <w:b/>
      <w:bCs/>
      <w:i/>
      <w:iCs/>
      <w:color w:val="4f81bd"/>
    </w:rPr>
  </w:style>
  <w:style w:type="character" w:styleId="988">
    <w:name w:val="Основной текст (2) + Полужирный"/>
    <w:next w:val="988"/>
    <w:link w:val="780"/>
    <w:rPr>
      <w:rFonts w:ascii="Times New Roman" w:hAnsi="Times New Roman" w:eastAsia="Times New Roman" w:cs="Times New Roman"/>
      <w:b/>
      <w:bCs/>
      <w:color w:val="000000"/>
      <w:spacing w:val="0"/>
      <w:position w:val="0"/>
      <w:sz w:val="28"/>
      <w:szCs w:val="28"/>
      <w:u w:val="none"/>
      <w:shd w:val="clear" w:color="auto" w:fill="ffffff"/>
      <w:lang w:val="ru-RU" w:eastAsia="ru-RU" w:bidi="ru-RU"/>
    </w:rPr>
  </w:style>
  <w:style w:type="character" w:styleId="989">
    <w:name w:val="Основной текст_"/>
    <w:next w:val="989"/>
    <w:link w:val="993"/>
    <w:rPr>
      <w:rFonts w:ascii="Sylfaen" w:hAnsi="Sylfaen" w:eastAsia="Sylfaen" w:cs="Sylfaen"/>
      <w:sz w:val="22"/>
      <w:szCs w:val="22"/>
    </w:rPr>
  </w:style>
  <w:style w:type="character" w:styleId="990">
    <w:name w:val="Основной текст + Century Schoolbook;10 pt"/>
    <w:next w:val="990"/>
    <w:link w:val="780"/>
    <w:rPr>
      <w:rFonts w:ascii="Century Schoolbook" w:hAnsi="Century Schoolbook" w:eastAsia="Century Schoolbook" w:cs="Century Schoolbook"/>
      <w:color w:val="000000"/>
      <w:spacing w:val="0"/>
      <w:position w:val="0"/>
      <w:sz w:val="20"/>
      <w:szCs w:val="20"/>
      <w:u w:val="none"/>
      <w:lang w:val="ru-RU" w:eastAsia="ru-RU" w:bidi="ru-RU"/>
    </w:rPr>
  </w:style>
  <w:style w:type="character" w:styleId="991">
    <w:name w:val="Основной текст + Times New Roman;10;5 pt;Курсив"/>
    <w:next w:val="991"/>
    <w:link w:val="780"/>
    <w:rPr>
      <w:rFonts w:ascii="Times New Roman" w:hAnsi="Times New Roman" w:eastAsia="Times New Roman" w:cs="Times New Roman"/>
      <w:i/>
      <w:iCs/>
      <w:color w:val="000000"/>
      <w:spacing w:val="0"/>
      <w:position w:val="0"/>
      <w:sz w:val="21"/>
      <w:szCs w:val="21"/>
      <w:u w:val="none"/>
      <w:lang w:val="en-US" w:eastAsia="en-US" w:bidi="en-US"/>
    </w:rPr>
  </w:style>
  <w:style w:type="character" w:styleId="992">
    <w:name w:val="Основной текст + Century Schoolbook;10 pt;Малые прописные"/>
    <w:next w:val="992"/>
    <w:link w:val="780"/>
    <w:rPr>
      <w:rFonts w:ascii="Century Schoolbook" w:hAnsi="Century Schoolbook" w:eastAsia="Century Schoolbook" w:cs="Century Schoolbook"/>
      <w:smallCaps/>
      <w:color w:val="000000"/>
      <w:spacing w:val="0"/>
      <w:position w:val="0"/>
      <w:sz w:val="20"/>
      <w:szCs w:val="20"/>
      <w:u w:val="none"/>
      <w:lang w:val="en-US" w:eastAsia="en-US" w:bidi="en-US"/>
    </w:rPr>
  </w:style>
  <w:style w:type="paragraph" w:styleId="993">
    <w:name w:val="Основной текст1"/>
    <w:basedOn w:val="780"/>
    <w:next w:val="993"/>
    <w:link w:val="989"/>
    <w:pPr>
      <w:ind w:firstLine="600"/>
      <w:spacing w:line="308" w:lineRule="exact"/>
      <w:widowControl w:val="off"/>
    </w:pPr>
    <w:rPr>
      <w:rFonts w:ascii="Sylfaen" w:hAnsi="Sylfaen" w:eastAsia="Sylfaen"/>
      <w:sz w:val="22"/>
      <w:lang w:val="en-US" w:eastAsia="en-US"/>
    </w:rPr>
  </w:style>
  <w:style w:type="character" w:styleId="994">
    <w:name w:val="Основной текст + Курсив;Интервал 0 pt"/>
    <w:next w:val="994"/>
    <w:link w:val="780"/>
    <w:rPr>
      <w:rFonts w:ascii="Sylfaen" w:hAnsi="Sylfaen" w:eastAsia="Sylfaen" w:cs="Sylfaen"/>
      <w:i/>
      <w:iCs/>
      <w:color w:val="000000"/>
      <w:spacing w:val="-10"/>
      <w:position w:val="0"/>
      <w:sz w:val="22"/>
      <w:szCs w:val="22"/>
      <w:u w:val="none"/>
      <w:lang w:val="ru-RU" w:eastAsia="ru-RU" w:bidi="ru-RU"/>
    </w:rPr>
  </w:style>
  <w:style w:type="character" w:styleId="995">
    <w:name w:val="Основной текст + Candara;10 pt"/>
    <w:next w:val="995"/>
    <w:link w:val="780"/>
    <w:rPr>
      <w:rFonts w:ascii="Candara" w:hAnsi="Candara" w:eastAsia="Candara" w:cs="Candara"/>
      <w:color w:val="000000"/>
      <w:spacing w:val="0"/>
      <w:position w:val="0"/>
      <w:sz w:val="20"/>
      <w:szCs w:val="20"/>
      <w:u w:val="none"/>
      <w:lang w:val="ru-RU" w:eastAsia="ru-RU" w:bidi="ru-RU"/>
    </w:rPr>
  </w:style>
  <w:style w:type="character" w:styleId="996">
    <w:name w:val="Основной текст + 7;5 pt;Курсив"/>
    <w:next w:val="996"/>
    <w:link w:val="780"/>
    <w:rPr>
      <w:rFonts w:ascii="Sylfaen" w:hAnsi="Sylfaen" w:eastAsia="Sylfaen" w:cs="Sylfaen"/>
      <w:i/>
      <w:iCs/>
      <w:color w:val="000000"/>
      <w:spacing w:val="0"/>
      <w:position w:val="0"/>
      <w:sz w:val="15"/>
      <w:szCs w:val="15"/>
      <w:u w:val="none"/>
      <w:lang w:val="en-US" w:eastAsia="en-US" w:bidi="en-US"/>
    </w:rPr>
  </w:style>
  <w:style w:type="character" w:styleId="997">
    <w:name w:val="Основной текст + 7 pt"/>
    <w:next w:val="997"/>
    <w:link w:val="780"/>
    <w:rPr>
      <w:rFonts w:ascii="Sylfaen" w:hAnsi="Sylfaen" w:eastAsia="Sylfaen" w:cs="Sylfaen"/>
      <w:color w:val="000000"/>
      <w:spacing w:val="0"/>
      <w:position w:val="0"/>
      <w:sz w:val="14"/>
      <w:szCs w:val="14"/>
      <w:u w:val="none"/>
      <w:lang w:val="ru-RU" w:eastAsia="ru-RU" w:bidi="ru-RU"/>
    </w:rPr>
  </w:style>
  <w:style w:type="character" w:styleId="998">
    <w:name w:val="Основной текст + 7;5 pt"/>
    <w:next w:val="998"/>
    <w:link w:val="780"/>
    <w:rPr>
      <w:rFonts w:ascii="Sylfaen" w:hAnsi="Sylfaen" w:eastAsia="Sylfaen" w:cs="Sylfaen"/>
      <w:color w:val="000000"/>
      <w:spacing w:val="0"/>
      <w:position w:val="0"/>
      <w:sz w:val="15"/>
      <w:szCs w:val="15"/>
      <w:u w:val="none"/>
      <w:lang w:val="ru-RU" w:eastAsia="ru-RU" w:bidi="ru-RU"/>
    </w:rPr>
  </w:style>
  <w:style w:type="character" w:styleId="999">
    <w:name w:val="Основной текст (3)_"/>
    <w:next w:val="999"/>
    <w:link w:val="1000"/>
    <w:rPr>
      <w:rFonts w:ascii="Sylfaen" w:hAnsi="Sylfaen" w:eastAsia="Sylfaen" w:cs="Sylfaen"/>
      <w:sz w:val="26"/>
      <w:szCs w:val="26"/>
    </w:rPr>
  </w:style>
  <w:style w:type="paragraph" w:styleId="1000">
    <w:name w:val="Основной текст (3)"/>
    <w:basedOn w:val="780"/>
    <w:next w:val="1000"/>
    <w:link w:val="999"/>
    <w:pPr>
      <w:ind w:firstLine="0"/>
      <w:jc w:val="left"/>
      <w:spacing w:line="278" w:lineRule="exact"/>
      <w:widowControl w:val="off"/>
    </w:pPr>
    <w:rPr>
      <w:rFonts w:ascii="Sylfaen" w:hAnsi="Sylfaen" w:eastAsia="Sylfaen"/>
      <w:sz w:val="26"/>
      <w:szCs w:val="26"/>
      <w:lang w:val="en-US" w:eastAsia="en-US"/>
    </w:rPr>
  </w:style>
  <w:style w:type="character" w:styleId="1001">
    <w:name w:val="Основной текст + Малые прописные"/>
    <w:next w:val="1001"/>
    <w:link w:val="780"/>
    <w:rPr>
      <w:rFonts w:ascii="Sylfaen" w:hAnsi="Sylfaen" w:eastAsia="Sylfaen" w:cs="Sylfaen"/>
      <w:smallCaps/>
      <w:color w:val="000000"/>
      <w:spacing w:val="0"/>
      <w:position w:val="0"/>
      <w:sz w:val="22"/>
      <w:szCs w:val="22"/>
      <w:u w:val="none"/>
      <w:lang w:val="en-US" w:eastAsia="en-US" w:bidi="en-US"/>
    </w:rPr>
  </w:style>
  <w:style w:type="character" w:styleId="1002">
    <w:name w:val="Основной текст (2) + Полужирный;Интервал 3 pt"/>
    <w:next w:val="1002"/>
    <w:link w:val="780"/>
    <w:rPr>
      <w:rFonts w:ascii="Times New Roman" w:hAnsi="Times New Roman" w:eastAsia="Times New Roman" w:cs="Times New Roman"/>
      <w:b/>
      <w:bCs/>
      <w:color w:val="000000"/>
      <w:spacing w:val="60"/>
      <w:position w:val="0"/>
      <w:sz w:val="28"/>
      <w:szCs w:val="28"/>
      <w:u w:val="none"/>
      <w:shd w:val="clear" w:color="auto" w:fill="ffffff"/>
      <w:lang w:val="ru-RU" w:eastAsia="ru-RU" w:bidi="ru-RU"/>
    </w:rPr>
  </w:style>
  <w:style w:type="character" w:styleId="1003">
    <w:name w:val="Основной текст + Интервал -1 pt"/>
    <w:next w:val="1003"/>
    <w:link w:val="780"/>
    <w:rPr>
      <w:rFonts w:ascii="Times New Roman" w:hAnsi="Times New Roman" w:eastAsia="Times New Roman" w:cs="Times New Roman"/>
      <w:color w:val="000000"/>
      <w:spacing w:val="-30"/>
      <w:position w:val="0"/>
      <w:sz w:val="22"/>
      <w:szCs w:val="22"/>
      <w:u w:val="none"/>
      <w:lang w:val="ru-RU" w:eastAsia="ru-RU" w:bidi="ru-RU"/>
    </w:rPr>
  </w:style>
  <w:style w:type="character" w:styleId="1004">
    <w:name w:val="Основной текст (20) + Times New Roman;14 pt;Не полужирный"/>
    <w:next w:val="1004"/>
    <w:link w:val="780"/>
    <w:rPr>
      <w:rFonts w:ascii="Times New Roman" w:hAnsi="Times New Roman" w:eastAsia="Times New Roman" w:cs="Times New Roman"/>
      <w:b/>
      <w:bCs/>
      <w:color w:val="000000"/>
      <w:spacing w:val="0"/>
      <w:position w:val="0"/>
      <w:sz w:val="28"/>
      <w:szCs w:val="28"/>
      <w:shd w:val="clear" w:color="auto" w:fill="ffffff"/>
      <w:lang w:val="ru-RU" w:eastAsia="ru-RU" w:bidi="ru-RU"/>
    </w:rPr>
  </w:style>
  <w:style w:type="character" w:styleId="1005">
    <w:name w:val="apple-converted-space"/>
    <w:next w:val="1005"/>
    <w:link w:val="780"/>
  </w:style>
  <w:style w:type="character" w:styleId="1006">
    <w:name w:val="Заголовок №1_"/>
    <w:next w:val="1006"/>
    <w:link w:val="1007"/>
    <w:rPr>
      <w:rFonts w:ascii="Times New Roman" w:hAnsi="Times New Roman" w:eastAsia="Times New Roman"/>
      <w:i/>
      <w:iCs/>
      <w:spacing w:val="-10"/>
      <w:sz w:val="30"/>
      <w:szCs w:val="30"/>
      <w:lang w:val="en-US" w:eastAsia="en-US" w:bidi="en-US"/>
    </w:rPr>
  </w:style>
  <w:style w:type="paragraph" w:styleId="1007">
    <w:name w:val="Заголовок №1"/>
    <w:basedOn w:val="780"/>
    <w:next w:val="1007"/>
    <w:link w:val="1006"/>
    <w:pPr>
      <w:ind w:firstLine="0"/>
      <w:jc w:val="center"/>
      <w:spacing w:before="120" w:line="0" w:lineRule="atLeast"/>
      <w:widowControl w:val="off"/>
      <w:outlineLvl w:val="0"/>
    </w:pPr>
    <w:rPr>
      <w:rFonts w:eastAsia="Times New Roman"/>
      <w:i/>
      <w:iCs/>
      <w:spacing w:val="-10"/>
      <w:sz w:val="30"/>
      <w:szCs w:val="30"/>
      <w:lang w:val="en-US" w:bidi="en-US"/>
    </w:rPr>
  </w:style>
  <w:style w:type="character" w:styleId="1008">
    <w:name w:val="Основной текст + 6 pt"/>
    <w:next w:val="1008"/>
    <w:link w:val="780"/>
    <w:rPr>
      <w:rFonts w:ascii="Times New Roman" w:hAnsi="Times New Roman" w:eastAsia="Times New Roman" w:cs="Times New Roman"/>
      <w:color w:val="000000"/>
      <w:spacing w:val="0"/>
      <w:position w:val="0"/>
      <w:sz w:val="12"/>
      <w:szCs w:val="12"/>
      <w:u w:val="none"/>
      <w:lang w:val="ru-RU" w:eastAsia="ru-RU" w:bidi="ru-RU"/>
    </w:rPr>
  </w:style>
  <w:style w:type="paragraph" w:styleId="1009">
    <w:name w:val="s_1"/>
    <w:basedOn w:val="780"/>
    <w:next w:val="1009"/>
    <w:link w:val="780"/>
    <w:pPr>
      <w:ind w:firstLine="0"/>
      <w:jc w:val="left"/>
      <w:spacing w:before="100" w:beforeAutospacing="1" w:after="100" w:afterAutospacing="1" w:line="240" w:lineRule="auto"/>
    </w:pPr>
    <w:rPr>
      <w:rFonts w:eastAsia="Times New Roman"/>
      <w:szCs w:val="24"/>
      <w:lang w:eastAsia="ru-RU"/>
    </w:rPr>
  </w:style>
  <w:style w:type="paragraph" w:styleId="1010">
    <w:name w:val="s_22"/>
    <w:basedOn w:val="780"/>
    <w:next w:val="1010"/>
    <w:link w:val="780"/>
    <w:pPr>
      <w:ind w:firstLine="0"/>
      <w:jc w:val="left"/>
      <w:spacing w:before="100" w:beforeAutospacing="1" w:after="100" w:afterAutospacing="1" w:line="240" w:lineRule="auto"/>
    </w:pPr>
    <w:rPr>
      <w:rFonts w:eastAsia="Times New Roman"/>
      <w:szCs w:val="24"/>
      <w:lang w:eastAsia="ru-RU"/>
    </w:rPr>
  </w:style>
  <w:style w:type="table" w:styleId="1011">
    <w:name w:val="Светлый список - Акцент 1"/>
    <w:basedOn w:val="791"/>
    <w:next w:val="1011"/>
    <w:link w:val="780"/>
    <w:uiPriority w:val="61"/>
    <w:tblPr/>
  </w:style>
  <w:style w:type="table" w:styleId="1012">
    <w:name w:val="Средняя заливка 1 - Акцент 1"/>
    <w:basedOn w:val="791"/>
    <w:next w:val="1012"/>
    <w:link w:val="780"/>
    <w:uiPriority w:val="63"/>
    <w:tblPr/>
  </w:style>
  <w:style w:type="paragraph" w:styleId="1013">
    <w:name w:val="ДОК Титульник Должности"/>
    <w:basedOn w:val="780"/>
    <w:next w:val="1013"/>
    <w:link w:val="780"/>
    <w:pPr>
      <w:contextualSpacing/>
      <w:ind w:firstLine="0"/>
      <w:jc w:val="center"/>
      <w:spacing w:line="360" w:lineRule="auto"/>
    </w:pPr>
    <w:rPr>
      <w:rFonts w:eastAsia="Times New Roman"/>
      <w:lang w:val="en-US" w:eastAsia="ru-RU"/>
    </w:rPr>
  </w:style>
  <w:style w:type="character" w:styleId="1014">
    <w:name w:val="Заголовок Знак"/>
    <w:next w:val="1014"/>
    <w:link w:val="780"/>
    <w:uiPriority w:val="10"/>
    <w:rPr>
      <w:rFonts w:ascii="Calibri Light" w:hAnsi="Calibri Light" w:eastAsia="Times New Roman" w:cs="Times New Roman"/>
      <w:spacing w:val="-10"/>
      <w:sz w:val="56"/>
      <w:szCs w:val="56"/>
    </w:rPr>
  </w:style>
  <w:style w:type="paragraph" w:styleId="1015">
    <w:name w:val="0.0 Текст"/>
    <w:basedOn w:val="780"/>
    <w:next w:val="1015"/>
    <w:link w:val="1016"/>
    <w:qFormat/>
    <w:pPr>
      <w:contextualSpacing/>
      <w:ind w:firstLine="709"/>
      <w:spacing w:before="40" w:after="400" w:line="300" w:lineRule="auto"/>
    </w:pPr>
    <w:rPr>
      <w:rFonts w:eastAsia="Times New Roman"/>
      <w:sz w:val="28"/>
      <w:szCs w:val="20"/>
      <w:lang w:val="en-US" w:eastAsia="en-US"/>
    </w:rPr>
  </w:style>
  <w:style w:type="character" w:styleId="1016">
    <w:name w:val="0.0 Текст Знак"/>
    <w:next w:val="1016"/>
    <w:link w:val="1015"/>
    <w:rPr>
      <w:rFonts w:ascii="Times New Roman" w:hAnsi="Times New Roman" w:eastAsia="Times New Roman"/>
      <w:sz w:val="28"/>
      <w:lang w:val="en-US" w:eastAsia="en-US"/>
    </w:rPr>
  </w:style>
  <w:style w:type="character" w:styleId="1017">
    <w:name w:val="Основной текст с отступом 2 Знак2,Основной текст с отступом 2 Знак1 Знак,Знак1 Знак1 Знак,Основной текст с отступом 2 Знак Знак Знак,Знак1 Знак Знак2,Знак1 Знак2,Знак1 Знак Знак1 Знак"/>
    <w:next w:val="1017"/>
    <w:link w:val="780"/>
    <w:uiPriority w:val="99"/>
    <w:rPr>
      <w:rFonts w:ascii="Times New Roman" w:hAnsi="Times New Roman" w:cs="Times New Roman"/>
      <w:sz w:val="24"/>
      <w:szCs w:val="24"/>
      <w:lang w:eastAsia="ru-RU"/>
    </w:rPr>
  </w:style>
  <w:style w:type="paragraph" w:styleId="1018">
    <w:name w:val="S_Маркированный"/>
    <w:basedOn w:val="798"/>
    <w:next w:val="1018"/>
    <w:link w:val="1019"/>
    <w:pPr>
      <w:numPr>
        <w:ilvl w:val="0"/>
        <w:numId w:val="0"/>
      </w:numPr>
      <w:contextualSpacing w:val="0"/>
      <w:ind w:firstLine="720"/>
      <w:spacing w:line="360" w:lineRule="auto"/>
      <w:tabs>
        <w:tab w:val="num" w:pos="1134" w:leader="none"/>
      </w:tabs>
    </w:pPr>
    <w:rPr>
      <w:rFonts w:eastAsia="Times New Roman"/>
      <w:szCs w:val="24"/>
      <w:lang w:val="en-US" w:eastAsia="en-US"/>
    </w:rPr>
  </w:style>
  <w:style w:type="character" w:styleId="1019">
    <w:name w:val="S_Маркированный Знак"/>
    <w:next w:val="1019"/>
    <w:link w:val="1018"/>
    <w:rPr>
      <w:rFonts w:ascii="Times New Roman" w:hAnsi="Times New Roman" w:eastAsia="Times New Roman"/>
      <w:sz w:val="24"/>
      <w:szCs w:val="24"/>
      <w:lang w:val="en-US"/>
    </w:rPr>
  </w:style>
  <w:style w:type="paragraph" w:styleId="1020">
    <w:name w:val="текст таблицы"/>
    <w:basedOn w:val="780"/>
    <w:next w:val="1020"/>
    <w:link w:val="1021"/>
    <w:pPr>
      <w:ind w:firstLine="0"/>
      <w:spacing w:line="240" w:lineRule="auto"/>
    </w:pPr>
    <w:rPr>
      <w:sz w:val="20"/>
      <w:szCs w:val="20"/>
      <w:lang w:val="en-US" w:eastAsia="en-US"/>
    </w:rPr>
  </w:style>
  <w:style w:type="character" w:styleId="1021">
    <w:name w:val="текст таблицы Знак"/>
    <w:next w:val="1021"/>
    <w:link w:val="1020"/>
    <w:rPr>
      <w:rFonts w:ascii="Times New Roman" w:hAnsi="Times New Roman"/>
      <w:lang w:val="en-US" w:eastAsia="en-US"/>
    </w:rPr>
  </w:style>
  <w:style w:type="paragraph" w:styleId="1022">
    <w:name w:val="msonormal"/>
    <w:basedOn w:val="780"/>
    <w:next w:val="1022"/>
    <w:link w:val="780"/>
    <w:pPr>
      <w:ind w:firstLine="0"/>
      <w:jc w:val="left"/>
      <w:spacing w:before="100" w:beforeAutospacing="1" w:after="100" w:afterAutospacing="1" w:line="240" w:lineRule="auto"/>
    </w:pPr>
    <w:rPr>
      <w:rFonts w:eastAsia="Times New Roman"/>
      <w:szCs w:val="24"/>
      <w:lang w:eastAsia="ru-RU"/>
    </w:rPr>
  </w:style>
  <w:style w:type="paragraph" w:styleId="1023">
    <w:name w:val="S_Маркированый"/>
    <w:basedOn w:val="780"/>
    <w:next w:val="1023"/>
    <w:link w:val="780"/>
    <w:qFormat/>
    <w:pPr>
      <w:numPr>
        <w:ilvl w:val="0"/>
        <w:numId w:val="8"/>
      </w:numPr>
      <w:ind w:left="709"/>
      <w:spacing w:line="240" w:lineRule="auto"/>
    </w:pPr>
    <w:rPr>
      <w:rFonts w:ascii="Bookman Old Style" w:hAnsi="Bookman Old Style" w:eastAsia="Times New Roman"/>
      <w:szCs w:val="24"/>
      <w:shd w:val="clear" w:color="auto" w:fill="ffffff"/>
      <w:lang w:eastAsia="ru-RU"/>
    </w:rPr>
  </w:style>
  <w:style w:type="character" w:styleId="1024">
    <w:name w:val="Основной текст + 9 pt;Не полужирный"/>
    <w:next w:val="1024"/>
    <w:link w:val="780"/>
    <w:rPr>
      <w:rFonts w:ascii="Times New Roman" w:hAnsi="Times New Roman" w:eastAsia="Times New Roman" w:cs="Times New Roman"/>
      <w:b/>
      <w:bCs/>
      <w:color w:val="000000"/>
      <w:spacing w:val="0"/>
      <w:position w:val="0"/>
      <w:sz w:val="18"/>
      <w:szCs w:val="18"/>
      <w:u w:val="none"/>
      <w:lang w:val="ru-RU" w:eastAsia="ru-RU" w:bidi="ru-RU"/>
    </w:rPr>
  </w:style>
  <w:style w:type="character" w:styleId="1025">
    <w:name w:val="Основной текст + Не полужирный"/>
    <w:next w:val="1025"/>
    <w:link w:val="780"/>
    <w:rPr>
      <w:rFonts w:ascii="Times New Roman" w:hAnsi="Times New Roman" w:eastAsia="Times New Roman" w:cs="Times New Roman"/>
      <w:b/>
      <w:bCs/>
      <w:color w:val="000000"/>
      <w:spacing w:val="0"/>
      <w:position w:val="0"/>
      <w:sz w:val="23"/>
      <w:szCs w:val="23"/>
      <w:u w:val="none"/>
      <w:lang w:val="ru-RU" w:eastAsia="ru-RU" w:bidi="ru-RU"/>
    </w:rPr>
  </w:style>
  <w:style w:type="character" w:styleId="1026">
    <w:name w:val="Основной текст + 9 pt"/>
    <w:next w:val="1026"/>
    <w:link w:val="780"/>
    <w:rPr>
      <w:rFonts w:ascii="Times New Roman" w:hAnsi="Times New Roman" w:eastAsia="Times New Roman" w:cs="Times New Roman"/>
      <w:b/>
      <w:bCs/>
      <w:color w:val="000000"/>
      <w:spacing w:val="0"/>
      <w:position w:val="0"/>
      <w:sz w:val="18"/>
      <w:szCs w:val="18"/>
      <w:u w:val="none"/>
      <w:lang w:val="ru-RU" w:eastAsia="ru-RU" w:bidi="ru-RU"/>
    </w:rPr>
  </w:style>
  <w:style w:type="character" w:styleId="1027">
    <w:name w:val="Основной текст + Не полужирный;Малые прописные"/>
    <w:next w:val="1027"/>
    <w:link w:val="780"/>
    <w:rPr>
      <w:rFonts w:ascii="Times New Roman" w:hAnsi="Times New Roman" w:eastAsia="Times New Roman" w:cs="Times New Roman"/>
      <w:b/>
      <w:bCs/>
      <w:smallCaps/>
      <w:color w:val="000000"/>
      <w:spacing w:val="0"/>
      <w:position w:val="0"/>
      <w:sz w:val="23"/>
      <w:szCs w:val="23"/>
      <w:u w:val="none"/>
      <w:lang w:val="ru-RU" w:eastAsia="ru-RU" w:bidi="ru-RU"/>
    </w:rPr>
  </w:style>
  <w:style w:type="character" w:styleId="1028">
    <w:name w:val="Основной текст + 7 pt;Курсив;Интервал 0 pt"/>
    <w:next w:val="1028"/>
    <w:link w:val="780"/>
    <w:rPr>
      <w:rFonts w:ascii="Times New Roman" w:hAnsi="Times New Roman" w:eastAsia="Times New Roman" w:cs="Times New Roman"/>
      <w:b/>
      <w:bCs/>
      <w:i/>
      <w:iCs/>
      <w:color w:val="000000"/>
      <w:spacing w:val="-10"/>
      <w:position w:val="0"/>
      <w:sz w:val="14"/>
      <w:szCs w:val="14"/>
      <w:u w:val="none"/>
      <w:lang w:val="ru-RU" w:eastAsia="ru-RU" w:bidi="ru-RU"/>
    </w:rPr>
  </w:style>
  <w:style w:type="character" w:styleId="1029">
    <w:name w:val="Основной текст + 6;5 pt;Не полужирный;Курсив"/>
    <w:next w:val="1029"/>
    <w:link w:val="780"/>
    <w:rPr>
      <w:rFonts w:ascii="Times New Roman" w:hAnsi="Times New Roman" w:eastAsia="Times New Roman" w:cs="Times New Roman"/>
      <w:b/>
      <w:bCs/>
      <w:i/>
      <w:iCs/>
      <w:color w:val="000000"/>
      <w:spacing w:val="0"/>
      <w:position w:val="0"/>
      <w:sz w:val="13"/>
      <w:szCs w:val="13"/>
      <w:u w:val="none"/>
      <w:lang w:val="ru-RU" w:eastAsia="ru-RU" w:bidi="ru-RU"/>
    </w:rPr>
  </w:style>
  <w:style w:type="character" w:styleId="1030">
    <w:name w:val="Основной текст + 4 pt;Не полужирный"/>
    <w:next w:val="1030"/>
    <w:link w:val="780"/>
    <w:rPr>
      <w:rFonts w:ascii="Times New Roman" w:hAnsi="Times New Roman" w:eastAsia="Times New Roman" w:cs="Times New Roman"/>
      <w:b/>
      <w:bCs/>
      <w:color w:val="000000"/>
      <w:spacing w:val="0"/>
      <w:position w:val="0"/>
      <w:sz w:val="8"/>
      <w:szCs w:val="8"/>
      <w:u w:val="none"/>
      <w:lang w:val="ru-RU" w:eastAsia="ru-RU" w:bidi="ru-RU"/>
    </w:rPr>
  </w:style>
  <w:style w:type="paragraph" w:styleId="1031">
    <w:name w:val="Основной текст3"/>
    <w:basedOn w:val="780"/>
    <w:next w:val="1031"/>
    <w:link w:val="780"/>
    <w:pPr>
      <w:ind w:firstLine="3060"/>
      <w:jc w:val="left"/>
      <w:spacing w:before="60" w:line="274" w:lineRule="exact"/>
      <w:widowControl w:val="off"/>
    </w:pPr>
    <w:rPr>
      <w:rFonts w:eastAsia="Times New Roman"/>
      <w:b/>
      <w:bCs/>
      <w:color w:val="000000"/>
      <w:sz w:val="23"/>
      <w:szCs w:val="23"/>
      <w:lang w:eastAsia="ru-RU" w:bidi="ru-RU"/>
    </w:rPr>
  </w:style>
  <w:style w:type="character" w:styleId="1032">
    <w:name w:val="Основной текст + 10 pt;Не полужирный"/>
    <w:next w:val="1032"/>
    <w:link w:val="780"/>
    <w:rPr>
      <w:rFonts w:ascii="Times New Roman" w:hAnsi="Times New Roman" w:eastAsia="Times New Roman" w:cs="Times New Roman"/>
      <w:b/>
      <w:bCs/>
      <w:color w:val="000000"/>
      <w:spacing w:val="0"/>
      <w:position w:val="0"/>
      <w:sz w:val="20"/>
      <w:szCs w:val="20"/>
      <w:u w:val="none"/>
      <w:lang w:val="en-US" w:eastAsia="en-US" w:bidi="en-US"/>
    </w:rPr>
  </w:style>
  <w:style w:type="paragraph" w:styleId="1033">
    <w:name w:val="Прижатый влево"/>
    <w:basedOn w:val="780"/>
    <w:next w:val="780"/>
    <w:link w:val="780"/>
    <w:uiPriority w:val="99"/>
    <w:pPr>
      <w:ind w:firstLine="0"/>
      <w:jc w:val="left"/>
      <w:spacing w:line="240" w:lineRule="auto"/>
      <w:widowControl w:val="off"/>
    </w:pPr>
    <w:rPr>
      <w:rFonts w:ascii="Times New Roman CYR" w:hAnsi="Times New Roman CYR" w:eastAsia="Times New Roman" w:cs="Times New Roman CYR"/>
      <w:szCs w:val="24"/>
      <w:lang w:eastAsia="ru-RU"/>
    </w:rPr>
  </w:style>
  <w:style w:type="character" w:styleId="1034">
    <w:name w:val="Основной текст + 11;5 pt"/>
    <w:next w:val="1034"/>
    <w:link w:val="780"/>
    <w:rPr>
      <w:rFonts w:ascii="Times New Roman" w:hAnsi="Times New Roman" w:eastAsia="Times New Roman" w:cs="Times New Roman"/>
      <w:color w:val="000000"/>
      <w:spacing w:val="0"/>
      <w:position w:val="0"/>
      <w:sz w:val="23"/>
      <w:szCs w:val="23"/>
      <w:u w:val="none"/>
      <w:lang w:val="ru-RU" w:eastAsia="ru-RU" w:bidi="ru-RU"/>
    </w:rPr>
  </w:style>
  <w:style w:type="character" w:styleId="1035">
    <w:name w:val="Основной текст + 11;5 pt;Полужирный"/>
    <w:next w:val="1035"/>
    <w:link w:val="780"/>
    <w:rPr>
      <w:rFonts w:ascii="Times New Roman" w:hAnsi="Times New Roman" w:eastAsia="Times New Roman" w:cs="Times New Roman"/>
      <w:b/>
      <w:bCs/>
      <w:color w:val="000000"/>
      <w:spacing w:val="0"/>
      <w:position w:val="0"/>
      <w:sz w:val="23"/>
      <w:szCs w:val="23"/>
      <w:u w:val="none"/>
      <w:lang w:val="ru-RU" w:eastAsia="ru-RU" w:bidi="ru-RU"/>
    </w:rPr>
  </w:style>
  <w:style w:type="character" w:styleId="1036">
    <w:name w:val="Основной текст + 5;5 pt"/>
    <w:next w:val="1036"/>
    <w:link w:val="780"/>
    <w:rPr>
      <w:rFonts w:ascii="Times New Roman" w:hAnsi="Times New Roman" w:eastAsia="Times New Roman" w:cs="Times New Roman"/>
      <w:color w:val="000000"/>
      <w:spacing w:val="0"/>
      <w:position w:val="0"/>
      <w:sz w:val="11"/>
      <w:szCs w:val="11"/>
      <w:u w:val="none"/>
      <w:lang w:val="ru-RU" w:eastAsia="ru-RU" w:bidi="ru-RU"/>
    </w:rPr>
  </w:style>
  <w:style w:type="paragraph" w:styleId="1037">
    <w:name w:val="xl112"/>
    <w:basedOn w:val="780"/>
    <w:next w:val="1037"/>
    <w:link w:val="780"/>
    <w:pPr>
      <w:ind w:firstLine="0"/>
      <w:jc w:val="left"/>
      <w:spacing w:before="100" w:beforeAutospacing="1" w:after="100" w:afterAutospacing="1" w:line="240" w:lineRule="auto"/>
      <w:shd w:val="clear" w:color="000000" w:fill="ffc000"/>
      <w:pBdr>
        <w:top w:val="single" w:color="000000" w:sz="4" w:space="0"/>
        <w:left w:val="single" w:color="000000" w:sz="4" w:space="0"/>
        <w:bottom w:val="single" w:color="000000" w:sz="4" w:space="0"/>
        <w:right w:val="single" w:color="000000" w:sz="4" w:space="0"/>
      </w:pBdr>
    </w:pPr>
    <w:rPr>
      <w:rFonts w:ascii="Arial" w:hAnsi="Arial" w:eastAsia="Times New Roman" w:cs="Arial"/>
      <w:b/>
      <w:bCs/>
      <w:szCs w:val="24"/>
      <w:u w:val="single"/>
      <w:lang w:eastAsia="ru-RU"/>
    </w:rPr>
  </w:style>
  <w:style w:type="paragraph" w:styleId="1038">
    <w:name w:val="xl113"/>
    <w:basedOn w:val="780"/>
    <w:next w:val="1038"/>
    <w:link w:val="780"/>
    <w:pPr>
      <w:ind w:firstLine="0"/>
      <w:jc w:val="left"/>
      <w:spacing w:before="100" w:beforeAutospacing="1" w:after="100" w:afterAutospacing="1" w:line="240" w:lineRule="auto"/>
      <w:shd w:val="clear" w:color="000000" w:fill="ffc000"/>
      <w:pBdr>
        <w:top w:val="single" w:color="000000" w:sz="4" w:space="0"/>
        <w:left w:val="single" w:color="000000" w:sz="4" w:space="0"/>
        <w:bottom w:val="single" w:color="000000" w:sz="4" w:space="0"/>
        <w:right w:val="single" w:color="000000" w:sz="4" w:space="0"/>
      </w:pBdr>
    </w:pPr>
    <w:rPr>
      <w:rFonts w:ascii="Arial" w:hAnsi="Arial" w:eastAsia="Times New Roman" w:cs="Arial"/>
      <w:b/>
      <w:bCs/>
      <w:szCs w:val="24"/>
      <w:u w:val="single"/>
      <w:lang w:eastAsia="ru-RU"/>
    </w:rPr>
  </w:style>
  <w:style w:type="paragraph" w:styleId="1039">
    <w:name w:val="xl114"/>
    <w:basedOn w:val="780"/>
    <w:next w:val="1039"/>
    <w:link w:val="780"/>
    <w:pPr>
      <w:ind w:firstLine="0"/>
      <w:jc w:val="center"/>
      <w:spacing w:before="100" w:beforeAutospacing="1" w:after="100" w:afterAutospacing="1" w:line="240" w:lineRule="auto"/>
      <w:pBdr>
        <w:top w:val="single" w:color="000000" w:sz="8" w:space="0"/>
        <w:left w:val="single" w:color="000000" w:sz="8" w:space="0"/>
        <w:right w:val="single" w:color="000000" w:sz="8" w:space="0"/>
      </w:pBdr>
    </w:pPr>
    <w:rPr>
      <w:rFonts w:ascii="Arial" w:hAnsi="Arial" w:eastAsia="Times New Roman" w:cs="Arial"/>
      <w:b/>
      <w:bCs/>
      <w:sz w:val="16"/>
      <w:szCs w:val="16"/>
      <w:lang w:eastAsia="ru-RU"/>
    </w:rPr>
  </w:style>
  <w:style w:type="paragraph" w:styleId="1040">
    <w:name w:val="xl115"/>
    <w:basedOn w:val="780"/>
    <w:next w:val="1040"/>
    <w:link w:val="780"/>
    <w:pPr>
      <w:ind w:firstLine="0"/>
      <w:jc w:val="center"/>
      <w:spacing w:before="100" w:beforeAutospacing="1" w:after="100" w:afterAutospacing="1" w:line="240" w:lineRule="auto"/>
      <w:pBdr>
        <w:left w:val="single" w:color="000000" w:sz="8" w:space="0"/>
        <w:bottom w:val="single" w:color="000000" w:sz="8" w:space="0"/>
        <w:right w:val="single" w:color="000000" w:sz="8" w:space="0"/>
      </w:pBdr>
    </w:pPr>
    <w:rPr>
      <w:rFonts w:ascii="Arial" w:hAnsi="Arial" w:eastAsia="Times New Roman" w:cs="Arial"/>
      <w:b/>
      <w:bCs/>
      <w:sz w:val="16"/>
      <w:szCs w:val="16"/>
      <w:lang w:eastAsia="ru-RU"/>
    </w:rPr>
  </w:style>
  <w:style w:type="paragraph" w:styleId="1041">
    <w:name w:val="xl116"/>
    <w:basedOn w:val="780"/>
    <w:next w:val="1041"/>
    <w:link w:val="780"/>
    <w:pPr>
      <w:ind w:firstLine="0"/>
      <w:jc w:val="center"/>
      <w:spacing w:before="100" w:beforeAutospacing="1" w:after="100" w:afterAutospacing="1" w:line="240" w:lineRule="auto"/>
      <w:pBdr>
        <w:left w:val="single" w:color="000000" w:sz="8" w:space="0"/>
        <w:right w:val="single" w:color="000000" w:sz="8" w:space="0"/>
      </w:pBdr>
    </w:pPr>
    <w:rPr>
      <w:rFonts w:ascii="Arial" w:hAnsi="Arial" w:eastAsia="Times New Roman" w:cs="Arial"/>
      <w:b/>
      <w:bCs/>
      <w:sz w:val="16"/>
      <w:szCs w:val="16"/>
      <w:lang w:eastAsia="ru-RU"/>
    </w:rPr>
  </w:style>
  <w:style w:type="paragraph" w:styleId="1042">
    <w:name w:val="xl117"/>
    <w:basedOn w:val="780"/>
    <w:next w:val="1042"/>
    <w:link w:val="780"/>
    <w:pPr>
      <w:ind w:firstLine="0"/>
      <w:jc w:val="center"/>
      <w:spacing w:before="100" w:beforeAutospacing="1" w:after="100" w:afterAutospacing="1" w:line="240" w:lineRule="auto"/>
      <w:pBdr>
        <w:top w:val="single" w:color="000000" w:sz="8" w:space="0"/>
        <w:left w:val="single" w:color="000000" w:sz="8" w:space="0"/>
      </w:pBdr>
    </w:pPr>
    <w:rPr>
      <w:rFonts w:ascii="Arial" w:hAnsi="Arial" w:eastAsia="Times New Roman" w:cs="Arial"/>
      <w:b/>
      <w:bCs/>
      <w:sz w:val="16"/>
      <w:szCs w:val="16"/>
      <w:lang w:eastAsia="ru-RU"/>
    </w:rPr>
  </w:style>
  <w:style w:type="paragraph" w:styleId="1043">
    <w:name w:val="xl118"/>
    <w:basedOn w:val="780"/>
    <w:next w:val="1043"/>
    <w:link w:val="780"/>
    <w:pPr>
      <w:ind w:firstLine="0"/>
      <w:jc w:val="center"/>
      <w:spacing w:before="100" w:beforeAutospacing="1" w:after="100" w:afterAutospacing="1" w:line="240" w:lineRule="auto"/>
      <w:pBdr>
        <w:left w:val="single" w:color="000000" w:sz="8" w:space="0"/>
      </w:pBdr>
    </w:pPr>
    <w:rPr>
      <w:rFonts w:ascii="Arial" w:hAnsi="Arial" w:eastAsia="Times New Roman" w:cs="Arial"/>
      <w:b/>
      <w:bCs/>
      <w:sz w:val="16"/>
      <w:szCs w:val="16"/>
      <w:lang w:eastAsia="ru-RU"/>
    </w:rPr>
  </w:style>
  <w:style w:type="paragraph" w:styleId="1044">
    <w:name w:val="xl119"/>
    <w:basedOn w:val="780"/>
    <w:next w:val="1044"/>
    <w:link w:val="780"/>
    <w:pPr>
      <w:ind w:firstLine="0"/>
      <w:jc w:val="center"/>
      <w:spacing w:before="100" w:beforeAutospacing="1" w:after="100" w:afterAutospacing="1" w:line="240" w:lineRule="auto"/>
      <w:pBdr>
        <w:left w:val="single" w:color="000000" w:sz="8" w:space="0"/>
        <w:bottom w:val="single" w:color="000000" w:sz="8" w:space="0"/>
      </w:pBdr>
    </w:pPr>
    <w:rPr>
      <w:rFonts w:ascii="Arial" w:hAnsi="Arial" w:eastAsia="Times New Roman" w:cs="Arial"/>
      <w:b/>
      <w:bCs/>
      <w:sz w:val="16"/>
      <w:szCs w:val="16"/>
      <w:lang w:eastAsia="ru-RU"/>
    </w:rPr>
  </w:style>
  <w:style w:type="paragraph" w:styleId="1045">
    <w:name w:val="xl120"/>
    <w:basedOn w:val="780"/>
    <w:next w:val="1045"/>
    <w:link w:val="780"/>
    <w:pPr>
      <w:ind w:firstLine="0"/>
      <w:jc w:val="center"/>
      <w:spacing w:before="100" w:beforeAutospacing="1" w:after="100" w:afterAutospacing="1" w:line="240" w:lineRule="auto"/>
      <w:pBdr>
        <w:top w:val="single" w:color="000000" w:sz="8" w:space="0"/>
        <w:bottom w:val="single" w:color="000000" w:sz="8" w:space="0"/>
        <w:right w:val="single" w:color="000000" w:sz="8" w:space="0"/>
      </w:pBdr>
    </w:pPr>
    <w:rPr>
      <w:rFonts w:ascii="Arial" w:hAnsi="Arial" w:eastAsia="Times New Roman" w:cs="Arial"/>
      <w:b/>
      <w:bCs/>
      <w:sz w:val="16"/>
      <w:szCs w:val="16"/>
      <w:lang w:eastAsia="ru-RU"/>
    </w:rPr>
  </w:style>
  <w:style w:type="paragraph" w:styleId="1046">
    <w:name w:val="xl121"/>
    <w:basedOn w:val="780"/>
    <w:next w:val="1046"/>
    <w:link w:val="780"/>
    <w:pPr>
      <w:ind w:firstLine="0"/>
      <w:jc w:val="center"/>
      <w:spacing w:before="100" w:beforeAutospacing="1" w:after="100" w:afterAutospacing="1" w:line="240" w:lineRule="auto"/>
      <w:pBdr>
        <w:top w:val="single" w:color="000000" w:sz="8" w:space="0"/>
        <w:left w:val="single" w:color="000000" w:sz="8" w:space="0"/>
        <w:right w:val="single" w:color="000000" w:sz="8" w:space="0"/>
      </w:pBdr>
    </w:pPr>
    <w:rPr>
      <w:rFonts w:ascii="Arial" w:hAnsi="Arial" w:eastAsia="Times New Roman" w:cs="Arial"/>
      <w:b/>
      <w:bCs/>
      <w:sz w:val="16"/>
      <w:szCs w:val="16"/>
      <w:lang w:eastAsia="ru-RU"/>
    </w:rPr>
  </w:style>
  <w:style w:type="paragraph" w:styleId="1047">
    <w:name w:val="xl122"/>
    <w:basedOn w:val="780"/>
    <w:next w:val="1047"/>
    <w:link w:val="780"/>
    <w:pPr>
      <w:ind w:firstLine="0"/>
      <w:jc w:val="center"/>
      <w:spacing w:before="100" w:beforeAutospacing="1" w:after="100" w:afterAutospacing="1" w:line="240" w:lineRule="auto"/>
      <w:pBdr>
        <w:left w:val="single" w:color="000000" w:sz="8" w:space="0"/>
        <w:right w:val="single" w:color="000000" w:sz="8" w:space="0"/>
      </w:pBdr>
    </w:pPr>
    <w:rPr>
      <w:rFonts w:ascii="Arial" w:hAnsi="Arial" w:eastAsia="Times New Roman" w:cs="Arial"/>
      <w:b/>
      <w:bCs/>
      <w:sz w:val="16"/>
      <w:szCs w:val="16"/>
      <w:lang w:eastAsia="ru-RU"/>
    </w:rPr>
  </w:style>
  <w:style w:type="paragraph" w:styleId="1048">
    <w:name w:val="xl123"/>
    <w:basedOn w:val="780"/>
    <w:next w:val="1048"/>
    <w:link w:val="780"/>
    <w:pPr>
      <w:ind w:firstLine="0"/>
      <w:jc w:val="center"/>
      <w:spacing w:before="100" w:beforeAutospacing="1" w:after="100" w:afterAutospacing="1" w:line="240" w:lineRule="auto"/>
      <w:pBdr>
        <w:left w:val="single" w:color="000000" w:sz="8" w:space="0"/>
        <w:bottom w:val="single" w:color="000000" w:sz="8" w:space="0"/>
        <w:right w:val="single" w:color="000000" w:sz="8" w:space="0"/>
      </w:pBdr>
    </w:pPr>
    <w:rPr>
      <w:rFonts w:ascii="Arial" w:hAnsi="Arial" w:eastAsia="Times New Roman" w:cs="Arial"/>
      <w:b/>
      <w:bCs/>
      <w:sz w:val="16"/>
      <w:szCs w:val="16"/>
      <w:lang w:eastAsia="ru-RU"/>
    </w:rPr>
  </w:style>
  <w:style w:type="paragraph" w:styleId="1049">
    <w:name w:val="xl124"/>
    <w:basedOn w:val="780"/>
    <w:next w:val="1049"/>
    <w:link w:val="780"/>
    <w:pPr>
      <w:ind w:firstLine="0"/>
      <w:jc w:val="center"/>
      <w:spacing w:before="100" w:beforeAutospacing="1" w:after="100" w:afterAutospacing="1" w:line="240" w:lineRule="auto"/>
      <w:pBdr>
        <w:top w:val="single" w:color="000000" w:sz="8" w:space="0"/>
        <w:left w:val="single" w:color="000000" w:sz="8" w:space="0"/>
        <w:right w:val="single" w:color="000000" w:sz="8" w:space="0"/>
      </w:pBdr>
    </w:pPr>
    <w:rPr>
      <w:rFonts w:ascii="Arial" w:hAnsi="Arial" w:eastAsia="Times New Roman" w:cs="Arial"/>
      <w:b/>
      <w:bCs/>
      <w:sz w:val="16"/>
      <w:szCs w:val="16"/>
      <w:lang w:eastAsia="ru-RU"/>
    </w:rPr>
  </w:style>
  <w:style w:type="paragraph" w:styleId="1050">
    <w:name w:val="xl125"/>
    <w:basedOn w:val="780"/>
    <w:next w:val="1050"/>
    <w:link w:val="780"/>
    <w:pPr>
      <w:ind w:firstLine="0"/>
      <w:jc w:val="center"/>
      <w:spacing w:before="100" w:beforeAutospacing="1" w:after="100" w:afterAutospacing="1" w:line="240" w:lineRule="auto"/>
      <w:pBdr>
        <w:left w:val="single" w:color="000000" w:sz="8" w:space="0"/>
        <w:right w:val="single" w:color="000000" w:sz="8" w:space="0"/>
      </w:pBdr>
    </w:pPr>
    <w:rPr>
      <w:rFonts w:ascii="Arial" w:hAnsi="Arial" w:eastAsia="Times New Roman" w:cs="Arial"/>
      <w:b/>
      <w:bCs/>
      <w:sz w:val="16"/>
      <w:szCs w:val="16"/>
      <w:lang w:eastAsia="ru-RU"/>
    </w:rPr>
  </w:style>
  <w:style w:type="paragraph" w:styleId="1051">
    <w:name w:val="xl126"/>
    <w:basedOn w:val="780"/>
    <w:next w:val="1051"/>
    <w:link w:val="780"/>
    <w:pPr>
      <w:ind w:firstLine="0"/>
      <w:jc w:val="center"/>
      <w:spacing w:before="100" w:beforeAutospacing="1" w:after="100" w:afterAutospacing="1" w:line="240" w:lineRule="auto"/>
      <w:pBdr>
        <w:left w:val="single" w:color="000000" w:sz="8" w:space="0"/>
        <w:bottom w:val="single" w:color="000000" w:sz="8" w:space="0"/>
        <w:right w:val="single" w:color="000000" w:sz="8" w:space="0"/>
      </w:pBdr>
    </w:pPr>
    <w:rPr>
      <w:rFonts w:ascii="Arial" w:hAnsi="Arial" w:eastAsia="Times New Roman" w:cs="Arial"/>
      <w:b/>
      <w:bCs/>
      <w:sz w:val="16"/>
      <w:szCs w:val="16"/>
      <w:lang w:eastAsia="ru-RU"/>
    </w:rPr>
  </w:style>
  <w:style w:type="paragraph" w:styleId="1052">
    <w:name w:val="xl127"/>
    <w:basedOn w:val="780"/>
    <w:next w:val="1052"/>
    <w:link w:val="780"/>
    <w:pPr>
      <w:ind w:firstLine="0"/>
      <w:jc w:val="center"/>
      <w:spacing w:before="100" w:beforeAutospacing="1" w:after="100" w:afterAutospacing="1" w:line="240" w:lineRule="auto"/>
      <w:pBdr>
        <w:top w:val="single" w:color="000000" w:sz="8" w:space="0"/>
        <w:left w:val="single" w:color="000000" w:sz="8" w:space="0"/>
        <w:bottom w:val="single" w:color="000000" w:sz="4" w:space="0"/>
        <w:right w:val="single" w:color="000000" w:sz="4" w:space="0"/>
      </w:pBdr>
    </w:pPr>
    <w:rPr>
      <w:rFonts w:ascii="Arial" w:hAnsi="Arial" w:eastAsia="Times New Roman" w:cs="Arial"/>
      <w:sz w:val="16"/>
      <w:szCs w:val="16"/>
      <w:lang w:eastAsia="ru-RU"/>
    </w:rPr>
  </w:style>
  <w:style w:type="paragraph" w:styleId="1053">
    <w:name w:val="xl128"/>
    <w:basedOn w:val="780"/>
    <w:next w:val="1053"/>
    <w:link w:val="780"/>
    <w:pPr>
      <w:ind w:firstLine="0"/>
      <w:jc w:val="center"/>
      <w:spacing w:before="100" w:beforeAutospacing="1" w:after="100" w:afterAutospacing="1" w:line="240" w:lineRule="auto"/>
      <w:pBdr>
        <w:top w:val="single" w:color="000000" w:sz="4" w:space="0"/>
        <w:left w:val="single" w:color="000000" w:sz="8" w:space="0"/>
        <w:bottom w:val="single" w:color="000000" w:sz="4" w:space="0"/>
        <w:right w:val="single" w:color="000000" w:sz="4" w:space="0"/>
      </w:pBdr>
    </w:pPr>
    <w:rPr>
      <w:rFonts w:ascii="Arial" w:hAnsi="Arial" w:eastAsia="Times New Roman" w:cs="Arial"/>
      <w:sz w:val="16"/>
      <w:szCs w:val="16"/>
      <w:lang w:eastAsia="ru-RU"/>
    </w:rPr>
  </w:style>
  <w:style w:type="paragraph" w:styleId="1054">
    <w:name w:val="xl129"/>
    <w:basedOn w:val="780"/>
    <w:next w:val="1054"/>
    <w:link w:val="780"/>
    <w:pPr>
      <w:ind w:firstLine="0"/>
      <w:jc w:val="center"/>
      <w:spacing w:before="100" w:beforeAutospacing="1" w:after="100" w:afterAutospacing="1" w:line="240" w:lineRule="auto"/>
      <w:pBdr>
        <w:top w:val="single" w:color="000000" w:sz="4" w:space="0"/>
        <w:left w:val="single" w:color="000000" w:sz="8" w:space="0"/>
        <w:bottom w:val="single" w:color="000000" w:sz="8" w:space="0"/>
        <w:right w:val="single" w:color="000000" w:sz="4" w:space="0"/>
      </w:pBdr>
    </w:pPr>
    <w:rPr>
      <w:rFonts w:ascii="Arial" w:hAnsi="Arial" w:eastAsia="Times New Roman" w:cs="Arial"/>
      <w:sz w:val="16"/>
      <w:szCs w:val="16"/>
      <w:lang w:eastAsia="ru-RU"/>
    </w:rPr>
  </w:style>
  <w:style w:type="paragraph" w:styleId="1055">
    <w:name w:val="xl130"/>
    <w:basedOn w:val="780"/>
    <w:next w:val="1055"/>
    <w:link w:val="780"/>
    <w:pPr>
      <w:ind w:firstLine="0"/>
      <w:jc w:val="center"/>
      <w:spacing w:before="100" w:beforeAutospacing="1" w:after="100" w:afterAutospacing="1" w:line="240" w:lineRule="auto"/>
      <w:pBdr>
        <w:top w:val="single" w:color="000000" w:sz="8" w:space="0"/>
        <w:left w:val="single" w:color="000000" w:sz="4" w:space="0"/>
        <w:bottom w:val="single" w:color="000000" w:sz="4" w:space="0"/>
        <w:right w:val="single" w:color="000000" w:sz="4" w:space="0"/>
      </w:pBdr>
    </w:pPr>
    <w:rPr>
      <w:rFonts w:ascii="Arial" w:hAnsi="Arial" w:eastAsia="Times New Roman" w:cs="Arial"/>
      <w:sz w:val="16"/>
      <w:szCs w:val="16"/>
      <w:lang w:eastAsia="ru-RU"/>
    </w:rPr>
  </w:style>
  <w:style w:type="paragraph" w:styleId="1056">
    <w:name w:val="xl131"/>
    <w:basedOn w:val="780"/>
    <w:next w:val="1056"/>
    <w:link w:val="780"/>
    <w:pPr>
      <w:ind w:firstLine="0"/>
      <w:jc w:val="center"/>
      <w:spacing w:before="100" w:beforeAutospacing="1" w:after="100" w:afterAutospacing="1" w:line="240" w:lineRule="auto"/>
      <w:pBdr>
        <w:top w:val="single" w:color="000000" w:sz="4" w:space="0"/>
        <w:left w:val="single" w:color="000000" w:sz="4" w:space="0"/>
        <w:bottom w:val="single" w:color="000000" w:sz="4" w:space="0"/>
        <w:right w:val="single" w:color="000000" w:sz="4" w:space="0"/>
      </w:pBdr>
    </w:pPr>
    <w:rPr>
      <w:rFonts w:ascii="Arial" w:hAnsi="Arial" w:eastAsia="Times New Roman" w:cs="Arial"/>
      <w:sz w:val="16"/>
      <w:szCs w:val="16"/>
      <w:lang w:eastAsia="ru-RU"/>
    </w:rPr>
  </w:style>
  <w:style w:type="paragraph" w:styleId="1057">
    <w:name w:val="xl132"/>
    <w:basedOn w:val="780"/>
    <w:next w:val="1057"/>
    <w:link w:val="780"/>
    <w:pPr>
      <w:ind w:firstLine="0"/>
      <w:jc w:val="center"/>
      <w:spacing w:before="100" w:beforeAutospacing="1" w:after="100" w:afterAutospacing="1" w:line="240" w:lineRule="auto"/>
      <w:pBdr>
        <w:top w:val="single" w:color="000000" w:sz="4" w:space="0"/>
        <w:left w:val="single" w:color="000000" w:sz="4" w:space="0"/>
        <w:bottom w:val="single" w:color="000000" w:sz="8" w:space="0"/>
        <w:right w:val="single" w:color="000000" w:sz="4" w:space="0"/>
      </w:pBdr>
    </w:pPr>
    <w:rPr>
      <w:rFonts w:ascii="Arial" w:hAnsi="Arial" w:eastAsia="Times New Roman" w:cs="Arial"/>
      <w:sz w:val="16"/>
      <w:szCs w:val="16"/>
      <w:lang w:eastAsia="ru-RU"/>
    </w:rPr>
  </w:style>
  <w:style w:type="paragraph" w:styleId="1058">
    <w:name w:val="xl133"/>
    <w:basedOn w:val="780"/>
    <w:next w:val="1058"/>
    <w:link w:val="780"/>
    <w:pPr>
      <w:ind w:firstLine="0"/>
      <w:jc w:val="center"/>
      <w:spacing w:before="100" w:beforeAutospacing="1" w:after="100" w:afterAutospacing="1" w:line="240" w:lineRule="auto"/>
      <w:pBdr>
        <w:top w:val="single" w:color="000000" w:sz="8" w:space="0"/>
        <w:left w:val="single" w:color="000000" w:sz="4" w:space="0"/>
        <w:bottom w:val="single" w:color="000000" w:sz="4" w:space="0"/>
        <w:right w:val="single" w:color="000000" w:sz="4" w:space="0"/>
      </w:pBdr>
    </w:pPr>
    <w:rPr>
      <w:rFonts w:ascii="Arial" w:hAnsi="Arial" w:eastAsia="Times New Roman" w:cs="Arial"/>
      <w:sz w:val="16"/>
      <w:szCs w:val="16"/>
      <w:lang w:eastAsia="ru-RU"/>
    </w:rPr>
  </w:style>
  <w:style w:type="paragraph" w:styleId="1059">
    <w:name w:val="xl134"/>
    <w:basedOn w:val="780"/>
    <w:next w:val="1059"/>
    <w:link w:val="780"/>
    <w:pPr>
      <w:ind w:firstLine="0"/>
      <w:jc w:val="center"/>
      <w:spacing w:before="100" w:beforeAutospacing="1" w:after="100" w:afterAutospacing="1" w:line="240" w:lineRule="auto"/>
      <w:pBdr>
        <w:top w:val="single" w:color="000000" w:sz="4" w:space="0"/>
        <w:left w:val="single" w:color="000000" w:sz="4" w:space="0"/>
        <w:bottom w:val="single" w:color="000000" w:sz="4" w:space="0"/>
        <w:right w:val="single" w:color="000000" w:sz="4" w:space="0"/>
      </w:pBdr>
    </w:pPr>
    <w:rPr>
      <w:rFonts w:ascii="Arial" w:hAnsi="Arial" w:eastAsia="Times New Roman" w:cs="Arial"/>
      <w:sz w:val="16"/>
      <w:szCs w:val="16"/>
      <w:lang w:eastAsia="ru-RU"/>
    </w:rPr>
  </w:style>
  <w:style w:type="paragraph" w:styleId="1060">
    <w:name w:val="xl135"/>
    <w:basedOn w:val="780"/>
    <w:next w:val="1060"/>
    <w:link w:val="780"/>
    <w:pPr>
      <w:ind w:firstLine="0"/>
      <w:jc w:val="center"/>
      <w:spacing w:before="100" w:beforeAutospacing="1" w:after="100" w:afterAutospacing="1" w:line="240" w:lineRule="auto"/>
      <w:pBdr>
        <w:top w:val="single" w:color="000000" w:sz="4" w:space="0"/>
        <w:left w:val="single" w:color="000000" w:sz="4" w:space="0"/>
        <w:bottom w:val="single" w:color="000000" w:sz="8" w:space="0"/>
        <w:right w:val="single" w:color="000000" w:sz="4" w:space="0"/>
      </w:pBdr>
    </w:pPr>
    <w:rPr>
      <w:rFonts w:ascii="Arial" w:hAnsi="Arial" w:eastAsia="Times New Roman" w:cs="Arial"/>
      <w:sz w:val="16"/>
      <w:szCs w:val="16"/>
      <w:lang w:eastAsia="ru-RU"/>
    </w:rPr>
  </w:style>
  <w:style w:type="paragraph" w:styleId="1061">
    <w:name w:val="xl136"/>
    <w:basedOn w:val="780"/>
    <w:next w:val="1061"/>
    <w:link w:val="780"/>
    <w:pPr>
      <w:ind w:firstLine="0"/>
      <w:jc w:val="center"/>
      <w:spacing w:before="100" w:beforeAutospacing="1" w:after="100" w:afterAutospacing="1" w:line="240" w:lineRule="auto"/>
      <w:pBdr>
        <w:top w:val="single" w:color="000000" w:sz="8" w:space="0"/>
        <w:left w:val="single" w:color="000000" w:sz="4" w:space="0"/>
        <w:bottom w:val="single" w:color="000000" w:sz="4" w:space="0"/>
        <w:right w:val="single" w:color="000000" w:sz="8" w:space="0"/>
      </w:pBdr>
    </w:pPr>
    <w:rPr>
      <w:rFonts w:ascii="Arial" w:hAnsi="Arial" w:eastAsia="Times New Roman" w:cs="Arial"/>
      <w:sz w:val="16"/>
      <w:szCs w:val="16"/>
      <w:lang w:eastAsia="ru-RU"/>
    </w:rPr>
  </w:style>
  <w:style w:type="paragraph" w:styleId="1062">
    <w:name w:val="xl137"/>
    <w:basedOn w:val="780"/>
    <w:next w:val="1062"/>
    <w:link w:val="780"/>
    <w:pPr>
      <w:ind w:firstLine="0"/>
      <w:jc w:val="center"/>
      <w:spacing w:before="100" w:beforeAutospacing="1" w:after="100" w:afterAutospacing="1" w:line="240" w:lineRule="auto"/>
      <w:pBdr>
        <w:top w:val="single" w:color="000000" w:sz="4" w:space="0"/>
        <w:left w:val="single" w:color="000000" w:sz="4" w:space="0"/>
        <w:bottom w:val="single" w:color="000000" w:sz="4" w:space="0"/>
        <w:right w:val="single" w:color="000000" w:sz="8" w:space="0"/>
      </w:pBdr>
    </w:pPr>
    <w:rPr>
      <w:rFonts w:ascii="Arial" w:hAnsi="Arial" w:eastAsia="Times New Roman" w:cs="Arial"/>
      <w:sz w:val="16"/>
      <w:szCs w:val="16"/>
      <w:lang w:eastAsia="ru-RU"/>
    </w:rPr>
  </w:style>
  <w:style w:type="paragraph" w:styleId="1063">
    <w:name w:val="xl138"/>
    <w:basedOn w:val="780"/>
    <w:next w:val="1063"/>
    <w:link w:val="780"/>
    <w:pPr>
      <w:ind w:firstLine="0"/>
      <w:jc w:val="center"/>
      <w:spacing w:before="100" w:beforeAutospacing="1" w:after="100" w:afterAutospacing="1" w:line="240" w:lineRule="auto"/>
      <w:pBdr>
        <w:top w:val="single" w:color="000000" w:sz="4" w:space="0"/>
        <w:left w:val="single" w:color="000000" w:sz="4" w:space="0"/>
        <w:bottom w:val="single" w:color="000000" w:sz="8" w:space="0"/>
        <w:right w:val="single" w:color="000000" w:sz="8" w:space="0"/>
      </w:pBdr>
    </w:pPr>
    <w:rPr>
      <w:rFonts w:ascii="Arial" w:hAnsi="Arial" w:eastAsia="Times New Roman" w:cs="Arial"/>
      <w:sz w:val="16"/>
      <w:szCs w:val="16"/>
      <w:lang w:eastAsia="ru-RU"/>
    </w:rPr>
  </w:style>
  <w:style w:type="paragraph" w:styleId="1064">
    <w:name w:val="Список_маркерный_2_уровень"/>
    <w:basedOn w:val="1065"/>
    <w:next w:val="1064"/>
    <w:link w:val="780"/>
    <w:uiPriority w:val="99"/>
    <w:pPr>
      <w:numPr>
        <w:ilvl w:val="1"/>
        <w:numId w:val="9"/>
      </w:numPr>
      <w:ind w:left="2007" w:hanging="360"/>
    </w:pPr>
  </w:style>
  <w:style w:type="paragraph" w:styleId="1065">
    <w:name w:val="Список_маркерный_1_уровень"/>
    <w:next w:val="1065"/>
    <w:link w:val="1066"/>
    <w:qFormat/>
    <w:pPr>
      <w:numPr>
        <w:ilvl w:val="0"/>
        <w:numId w:val="9"/>
      </w:numPr>
      <w:jc w:val="both"/>
      <w:spacing w:before="60" w:after="100"/>
    </w:pPr>
    <w:rPr>
      <w:rFonts w:ascii="Times New Roman" w:hAnsi="Times New Roman" w:eastAsia="Times New Roman"/>
      <w:sz w:val="24"/>
      <w:szCs w:val="24"/>
      <w:lang w:val="ru-RU" w:eastAsia="ru-RU" w:bidi="ar-SA"/>
    </w:rPr>
  </w:style>
  <w:style w:type="character" w:styleId="1066">
    <w:name w:val="Список_маркерный_1_уровень Знак"/>
    <w:next w:val="1066"/>
    <w:link w:val="1065"/>
    <w:rPr>
      <w:rFonts w:ascii="Times New Roman" w:hAnsi="Times New Roman" w:eastAsia="Times New Roman"/>
      <w:sz w:val="24"/>
      <w:szCs w:val="24"/>
      <w:lang w:bidi="ar-SA"/>
    </w:rPr>
  </w:style>
  <w:style w:type="paragraph" w:styleId="1067">
    <w:name w:val="font10"/>
    <w:basedOn w:val="780"/>
    <w:next w:val="1067"/>
    <w:link w:val="780"/>
    <w:pPr>
      <w:ind w:firstLine="0"/>
      <w:jc w:val="left"/>
      <w:spacing w:before="100" w:beforeAutospacing="1" w:after="100" w:afterAutospacing="1" w:line="240" w:lineRule="auto"/>
    </w:pPr>
    <w:rPr>
      <w:rFonts w:eastAsia="Times New Roman"/>
      <w:szCs w:val="24"/>
      <w:lang w:eastAsia="ru-RU"/>
    </w:rPr>
  </w:style>
  <w:style w:type="paragraph" w:styleId="1068">
    <w:name w:val="font11"/>
    <w:basedOn w:val="780"/>
    <w:next w:val="1068"/>
    <w:link w:val="780"/>
    <w:pPr>
      <w:ind w:firstLine="0"/>
      <w:jc w:val="left"/>
      <w:spacing w:before="100" w:beforeAutospacing="1" w:after="100" w:afterAutospacing="1" w:line="240" w:lineRule="auto"/>
    </w:pPr>
    <w:rPr>
      <w:rFonts w:eastAsia="Times New Roman"/>
      <w:sz w:val="28"/>
      <w:szCs w:val="28"/>
      <w:lang w:eastAsia="ru-RU"/>
    </w:rPr>
  </w:style>
  <w:style w:type="paragraph" w:styleId="1069">
    <w:name w:val="xl63"/>
    <w:basedOn w:val="780"/>
    <w:next w:val="1069"/>
    <w:link w:val="780"/>
    <w:pPr>
      <w:ind w:firstLine="0"/>
      <w:jc w:val="left"/>
      <w:spacing w:before="100" w:beforeAutospacing="1" w:after="100" w:afterAutospacing="1" w:line="240" w:lineRule="auto"/>
      <w:shd w:val="clear" w:color="000000" w:fill="ffffff"/>
    </w:pPr>
    <w:rPr>
      <w:rFonts w:eastAsia="Times New Roman"/>
      <w:szCs w:val="24"/>
      <w:lang w:eastAsia="ru-RU"/>
    </w:rPr>
  </w:style>
  <w:style w:type="paragraph" w:styleId="1070">
    <w:name w:val="xl64"/>
    <w:basedOn w:val="780"/>
    <w:next w:val="1070"/>
    <w:link w:val="780"/>
    <w:pPr>
      <w:ind w:firstLine="0"/>
      <w:jc w:val="left"/>
      <w:spacing w:before="100" w:beforeAutospacing="1" w:after="100" w:afterAutospacing="1" w:line="240" w:lineRule="auto"/>
      <w:shd w:val="clear" w:color="000000" w:fill="ffffff"/>
    </w:pPr>
    <w:rPr>
      <w:rFonts w:eastAsia="Times New Roman"/>
      <w:szCs w:val="24"/>
      <w:lang w:eastAsia="ru-RU"/>
    </w:rPr>
  </w:style>
  <w:style w:type="paragraph" w:styleId="1071">
    <w:name w:val="xl139"/>
    <w:basedOn w:val="780"/>
    <w:next w:val="1071"/>
    <w:link w:val="780"/>
    <w:pPr>
      <w:ind w:firstLine="0"/>
      <w:jc w:val="left"/>
      <w:spacing w:before="100" w:beforeAutospacing="1" w:after="100" w:afterAutospacing="1" w:line="240" w:lineRule="auto"/>
      <w:shd w:val="clear" w:color="000000" w:fill="ffffff"/>
      <w:pBdr>
        <w:left w:val="single" w:color="000000" w:sz="4" w:space="0"/>
        <w:bottom w:val="single" w:color="000000" w:sz="4" w:space="0"/>
        <w:right w:val="single" w:color="000000" w:sz="4" w:space="0"/>
      </w:pBdr>
    </w:pPr>
    <w:rPr>
      <w:rFonts w:ascii="Arial" w:hAnsi="Arial" w:eastAsia="Times New Roman" w:cs="Arial"/>
      <w:color w:val="000000"/>
      <w:sz w:val="16"/>
      <w:szCs w:val="16"/>
      <w:lang w:eastAsia="ru-RU"/>
    </w:rPr>
  </w:style>
  <w:style w:type="paragraph" w:styleId="1072">
    <w:name w:val="xl140"/>
    <w:basedOn w:val="780"/>
    <w:next w:val="1072"/>
    <w:link w:val="780"/>
    <w:pPr>
      <w:ind w:firstLine="0"/>
      <w:jc w:val="right"/>
      <w:spacing w:before="100" w:beforeAutospacing="1" w:after="100" w:afterAutospacing="1" w:line="240" w:lineRule="auto"/>
      <w:shd w:val="clear" w:color="000000" w:fill="ffffff"/>
      <w:pBdr>
        <w:top w:val="single" w:color="000000" w:sz="4" w:space="0"/>
        <w:left w:val="single" w:color="000000" w:sz="4" w:space="0"/>
        <w:right w:val="single" w:color="000000" w:sz="4" w:space="0"/>
      </w:pBdr>
    </w:pPr>
    <w:rPr>
      <w:rFonts w:ascii="Arial" w:hAnsi="Arial" w:eastAsia="Times New Roman" w:cs="Arial"/>
      <w:b/>
      <w:bCs/>
      <w:color w:val="000000"/>
      <w:sz w:val="16"/>
      <w:szCs w:val="16"/>
      <w:lang w:eastAsia="ru-RU"/>
    </w:rPr>
  </w:style>
  <w:style w:type="paragraph" w:styleId="1073">
    <w:name w:val="xl141"/>
    <w:basedOn w:val="780"/>
    <w:next w:val="1073"/>
    <w:link w:val="780"/>
    <w:pPr>
      <w:ind w:firstLine="0"/>
      <w:jc w:val="right"/>
      <w:spacing w:before="100" w:beforeAutospacing="1" w:after="100" w:afterAutospacing="1" w:line="240" w:lineRule="auto"/>
      <w:shd w:val="clear" w:color="000000" w:fill="ffffff"/>
      <w:pBdr>
        <w:left w:val="single" w:color="000000" w:sz="4" w:space="0"/>
        <w:bottom w:val="single" w:color="000000" w:sz="4" w:space="0"/>
        <w:right w:val="single" w:color="000000" w:sz="4" w:space="0"/>
      </w:pBdr>
    </w:pPr>
    <w:rPr>
      <w:rFonts w:ascii="Arial" w:hAnsi="Arial" w:eastAsia="Times New Roman" w:cs="Arial"/>
      <w:b/>
      <w:bCs/>
      <w:color w:val="000000"/>
      <w:sz w:val="16"/>
      <w:szCs w:val="16"/>
      <w:lang w:eastAsia="ru-RU"/>
    </w:rPr>
  </w:style>
  <w:style w:type="paragraph" w:styleId="1074">
    <w:name w:val="xl142"/>
    <w:basedOn w:val="780"/>
    <w:next w:val="1074"/>
    <w:link w:val="780"/>
    <w:pPr>
      <w:ind w:firstLine="0"/>
      <w:jc w:val="left"/>
      <w:spacing w:before="100" w:beforeAutospacing="1" w:after="100" w:afterAutospacing="1" w:line="240" w:lineRule="auto"/>
      <w:shd w:val="clear" w:color="000000" w:fill="ffffff"/>
      <w:pBdr>
        <w:left w:val="single" w:color="000000" w:sz="4" w:space="0"/>
        <w:right w:val="single" w:color="000000" w:sz="4" w:space="0"/>
      </w:pBdr>
    </w:pPr>
    <w:rPr>
      <w:rFonts w:ascii="Arial" w:hAnsi="Arial" w:eastAsia="Times New Roman" w:cs="Arial"/>
      <w:b/>
      <w:bCs/>
      <w:color w:val="000000"/>
      <w:sz w:val="16"/>
      <w:szCs w:val="16"/>
      <w:lang w:eastAsia="ru-RU"/>
    </w:rPr>
  </w:style>
  <w:style w:type="paragraph" w:styleId="1075">
    <w:name w:val="xl143"/>
    <w:basedOn w:val="780"/>
    <w:next w:val="1075"/>
    <w:link w:val="780"/>
    <w:pPr>
      <w:ind w:firstLine="0"/>
      <w:jc w:val="center"/>
      <w:spacing w:before="100" w:beforeAutospacing="1" w:after="100" w:afterAutospacing="1" w:line="240" w:lineRule="auto"/>
      <w:shd w:val="clear" w:color="000000" w:fill="ffffff"/>
      <w:pBdr>
        <w:top w:val="single" w:color="000000" w:sz="4" w:space="0"/>
        <w:left w:val="single" w:color="000000" w:sz="4" w:space="0"/>
        <w:right w:val="single" w:color="000000" w:sz="4" w:space="0"/>
      </w:pBdr>
    </w:pPr>
    <w:rPr>
      <w:rFonts w:eastAsia="Times New Roman"/>
      <w:sz w:val="20"/>
      <w:szCs w:val="20"/>
      <w:lang w:eastAsia="ru-RU"/>
    </w:rPr>
  </w:style>
  <w:style w:type="paragraph" w:styleId="1076">
    <w:name w:val="xl144"/>
    <w:basedOn w:val="780"/>
    <w:next w:val="1076"/>
    <w:link w:val="780"/>
    <w:pPr>
      <w:ind w:firstLine="0"/>
      <w:jc w:val="center"/>
      <w:spacing w:before="100" w:beforeAutospacing="1" w:after="100" w:afterAutospacing="1" w:line="240" w:lineRule="auto"/>
      <w:shd w:val="clear" w:color="000000" w:fill="ffffff"/>
      <w:pBdr>
        <w:left w:val="single" w:color="000000" w:sz="4" w:space="0"/>
        <w:bottom w:val="single" w:color="000000" w:sz="4" w:space="0"/>
        <w:right w:val="single" w:color="000000" w:sz="4" w:space="0"/>
      </w:pBdr>
    </w:pPr>
    <w:rPr>
      <w:rFonts w:eastAsia="Times New Roman"/>
      <w:sz w:val="20"/>
      <w:szCs w:val="20"/>
      <w:lang w:eastAsia="ru-RU"/>
    </w:rPr>
  </w:style>
  <w:style w:type="paragraph" w:styleId="1077">
    <w:name w:val="xl145"/>
    <w:basedOn w:val="780"/>
    <w:next w:val="1077"/>
    <w:link w:val="780"/>
    <w:pPr>
      <w:ind w:firstLine="0"/>
      <w:jc w:val="left"/>
      <w:spacing w:before="100" w:beforeAutospacing="1" w:after="100" w:afterAutospacing="1" w:line="240" w:lineRule="auto"/>
      <w:shd w:val="clear" w:color="000000" w:fill="ffffff"/>
      <w:pBdr>
        <w:top w:val="single" w:color="000000" w:sz="4" w:space="0"/>
        <w:left w:val="single" w:color="000000" w:sz="4" w:space="0"/>
        <w:bottom w:val="single" w:color="000000" w:sz="4" w:space="0"/>
        <w:right w:val="single" w:color="000000" w:sz="4" w:space="0"/>
      </w:pBdr>
    </w:pPr>
    <w:rPr>
      <w:rFonts w:ascii="Arial" w:hAnsi="Arial" w:eastAsia="Times New Roman" w:cs="Arial"/>
      <w:b/>
      <w:bCs/>
      <w:color w:val="000000"/>
      <w:sz w:val="16"/>
      <w:szCs w:val="16"/>
      <w:lang w:eastAsia="ru-RU"/>
    </w:rPr>
  </w:style>
  <w:style w:type="paragraph" w:styleId="1078">
    <w:name w:val="xl146"/>
    <w:basedOn w:val="780"/>
    <w:next w:val="1078"/>
    <w:link w:val="780"/>
    <w:pPr>
      <w:ind w:firstLine="0"/>
      <w:jc w:val="center"/>
      <w:spacing w:before="100" w:beforeAutospacing="1" w:after="100" w:afterAutospacing="1" w:line="240" w:lineRule="auto"/>
      <w:shd w:val="clear" w:color="000000" w:fill="ffffff"/>
      <w:pBdr>
        <w:top w:val="single" w:color="000000" w:sz="4" w:space="0"/>
        <w:left w:val="single" w:color="000000" w:sz="4" w:space="0"/>
        <w:right w:val="single" w:color="000000" w:sz="4" w:space="0"/>
      </w:pBdr>
    </w:pPr>
    <w:rPr>
      <w:rFonts w:eastAsia="Times New Roman"/>
      <w:sz w:val="20"/>
      <w:szCs w:val="20"/>
      <w:lang w:eastAsia="ru-RU"/>
    </w:rPr>
  </w:style>
  <w:style w:type="paragraph" w:styleId="1079">
    <w:name w:val="xl147"/>
    <w:basedOn w:val="780"/>
    <w:next w:val="1079"/>
    <w:link w:val="780"/>
    <w:pPr>
      <w:ind w:firstLine="0"/>
      <w:jc w:val="center"/>
      <w:spacing w:before="100" w:beforeAutospacing="1" w:after="100" w:afterAutospacing="1" w:line="240" w:lineRule="auto"/>
      <w:shd w:val="clear" w:color="000000" w:fill="ffffff"/>
      <w:pBdr>
        <w:left w:val="single" w:color="000000" w:sz="4" w:space="0"/>
        <w:right w:val="single" w:color="000000" w:sz="4" w:space="0"/>
      </w:pBdr>
    </w:pPr>
    <w:rPr>
      <w:rFonts w:eastAsia="Times New Roman"/>
      <w:sz w:val="20"/>
      <w:szCs w:val="20"/>
      <w:lang w:eastAsia="ru-RU"/>
    </w:rPr>
  </w:style>
  <w:style w:type="paragraph" w:styleId="1080">
    <w:name w:val="xl148"/>
    <w:basedOn w:val="780"/>
    <w:next w:val="1080"/>
    <w:link w:val="780"/>
    <w:pPr>
      <w:ind w:firstLine="0"/>
      <w:jc w:val="center"/>
      <w:spacing w:before="100" w:beforeAutospacing="1" w:after="100" w:afterAutospacing="1" w:line="240" w:lineRule="auto"/>
      <w:shd w:val="clear" w:color="000000" w:fill="ffffff"/>
      <w:pBdr>
        <w:left w:val="single" w:color="000000" w:sz="4" w:space="0"/>
        <w:bottom w:val="single" w:color="000000" w:sz="4" w:space="0"/>
        <w:right w:val="single" w:color="000000" w:sz="4" w:space="0"/>
      </w:pBdr>
    </w:pPr>
    <w:rPr>
      <w:rFonts w:eastAsia="Times New Roman"/>
      <w:sz w:val="20"/>
      <w:szCs w:val="20"/>
      <w:lang w:eastAsia="ru-RU"/>
    </w:rPr>
  </w:style>
  <w:style w:type="paragraph" w:styleId="1081">
    <w:name w:val="xl149"/>
    <w:basedOn w:val="780"/>
    <w:next w:val="1081"/>
    <w:link w:val="780"/>
    <w:pPr>
      <w:ind w:firstLine="0"/>
      <w:jc w:val="center"/>
      <w:spacing w:before="100" w:beforeAutospacing="1" w:after="100" w:afterAutospacing="1" w:line="240" w:lineRule="auto"/>
      <w:shd w:val="clear" w:color="000000" w:fill="ffffff"/>
      <w:pBdr>
        <w:top w:val="single" w:color="000000" w:sz="4" w:space="0"/>
        <w:left w:val="single" w:color="000000" w:sz="4" w:space="0"/>
        <w:right w:val="single" w:color="000000" w:sz="4" w:space="0"/>
      </w:pBdr>
    </w:pPr>
    <w:rPr>
      <w:rFonts w:eastAsia="Times New Roman"/>
      <w:sz w:val="20"/>
      <w:szCs w:val="20"/>
      <w:lang w:eastAsia="ru-RU"/>
    </w:rPr>
  </w:style>
  <w:style w:type="paragraph" w:styleId="1082">
    <w:name w:val="xl150"/>
    <w:basedOn w:val="780"/>
    <w:next w:val="1082"/>
    <w:link w:val="780"/>
    <w:pPr>
      <w:ind w:firstLine="0"/>
      <w:jc w:val="center"/>
      <w:spacing w:before="100" w:beforeAutospacing="1" w:after="100" w:afterAutospacing="1" w:line="240" w:lineRule="auto"/>
      <w:shd w:val="clear" w:color="000000" w:fill="ffffff"/>
      <w:pBdr>
        <w:left w:val="single" w:color="000000" w:sz="4" w:space="0"/>
        <w:right w:val="single" w:color="000000" w:sz="4" w:space="0"/>
      </w:pBdr>
    </w:pPr>
    <w:rPr>
      <w:rFonts w:eastAsia="Times New Roman"/>
      <w:sz w:val="20"/>
      <w:szCs w:val="20"/>
      <w:lang w:eastAsia="ru-RU"/>
    </w:rPr>
  </w:style>
  <w:style w:type="paragraph" w:styleId="1083">
    <w:name w:val="xl151"/>
    <w:basedOn w:val="780"/>
    <w:next w:val="1083"/>
    <w:link w:val="780"/>
    <w:pPr>
      <w:ind w:firstLine="0"/>
      <w:jc w:val="center"/>
      <w:spacing w:before="100" w:beforeAutospacing="1" w:after="100" w:afterAutospacing="1" w:line="240" w:lineRule="auto"/>
      <w:shd w:val="clear" w:color="000000" w:fill="ffffff"/>
      <w:pBdr>
        <w:left w:val="single" w:color="000000" w:sz="4" w:space="0"/>
        <w:bottom w:val="single" w:color="000000" w:sz="4" w:space="0"/>
        <w:right w:val="single" w:color="000000" w:sz="4" w:space="0"/>
      </w:pBdr>
    </w:pPr>
    <w:rPr>
      <w:rFonts w:eastAsia="Times New Roman"/>
      <w:sz w:val="20"/>
      <w:szCs w:val="20"/>
      <w:lang w:eastAsia="ru-RU"/>
    </w:rPr>
  </w:style>
  <w:style w:type="paragraph" w:styleId="1084">
    <w:name w:val="xl152"/>
    <w:basedOn w:val="780"/>
    <w:next w:val="1084"/>
    <w:link w:val="780"/>
    <w:pPr>
      <w:ind w:firstLine="0"/>
      <w:jc w:val="center"/>
      <w:spacing w:before="100" w:beforeAutospacing="1" w:after="100" w:afterAutospacing="1" w:line="240" w:lineRule="auto"/>
      <w:shd w:val="clear" w:color="000000" w:fill="ffffff"/>
      <w:pBdr>
        <w:left w:val="single" w:color="000000" w:sz="4" w:space="0"/>
        <w:right w:val="single" w:color="000000" w:sz="4" w:space="0"/>
      </w:pBdr>
    </w:pPr>
    <w:rPr>
      <w:rFonts w:eastAsia="Times New Roman"/>
      <w:sz w:val="20"/>
      <w:szCs w:val="20"/>
      <w:lang w:eastAsia="ru-RU"/>
    </w:rPr>
  </w:style>
  <w:style w:type="paragraph" w:styleId="1085">
    <w:name w:val="xl153"/>
    <w:basedOn w:val="780"/>
    <w:next w:val="1085"/>
    <w:link w:val="780"/>
    <w:pPr>
      <w:ind w:firstLine="0"/>
      <w:jc w:val="left"/>
      <w:spacing w:before="100" w:beforeAutospacing="1" w:after="100" w:afterAutospacing="1" w:line="240" w:lineRule="auto"/>
      <w:shd w:val="clear" w:color="000000" w:fill="ffffff"/>
      <w:pBdr>
        <w:top w:val="single" w:color="000000" w:sz="8" w:space="0"/>
        <w:right w:val="single" w:color="000000" w:sz="8" w:space="0"/>
      </w:pBdr>
    </w:pPr>
    <w:rPr>
      <w:rFonts w:eastAsia="Times New Roman"/>
      <w:b/>
      <w:bCs/>
      <w:color w:val="000000"/>
      <w:sz w:val="20"/>
      <w:szCs w:val="20"/>
      <w:lang w:eastAsia="ru-RU"/>
    </w:rPr>
  </w:style>
  <w:style w:type="paragraph" w:styleId="1086">
    <w:name w:val="xl154"/>
    <w:basedOn w:val="780"/>
    <w:next w:val="1086"/>
    <w:link w:val="780"/>
    <w:pPr>
      <w:ind w:firstLine="0"/>
      <w:jc w:val="left"/>
      <w:spacing w:before="100" w:beforeAutospacing="1" w:after="100" w:afterAutospacing="1" w:line="240" w:lineRule="auto"/>
      <w:shd w:val="clear" w:color="000000" w:fill="ffffff"/>
      <w:pBdr>
        <w:right w:val="single" w:color="000000" w:sz="8" w:space="0"/>
      </w:pBdr>
    </w:pPr>
    <w:rPr>
      <w:rFonts w:eastAsia="Times New Roman"/>
      <w:b/>
      <w:bCs/>
      <w:color w:val="000000"/>
      <w:sz w:val="20"/>
      <w:szCs w:val="20"/>
      <w:lang w:eastAsia="ru-RU"/>
    </w:rPr>
  </w:style>
  <w:style w:type="paragraph" w:styleId="1087">
    <w:name w:val="xl155"/>
    <w:basedOn w:val="780"/>
    <w:next w:val="1087"/>
    <w:link w:val="780"/>
    <w:pPr>
      <w:ind w:firstLine="0"/>
      <w:jc w:val="left"/>
      <w:spacing w:before="100" w:beforeAutospacing="1" w:after="100" w:afterAutospacing="1" w:line="240" w:lineRule="auto"/>
      <w:shd w:val="clear" w:color="000000" w:fill="ffffff"/>
      <w:pBdr>
        <w:top w:val="single" w:color="000000" w:sz="4" w:space="0"/>
        <w:left w:val="single" w:color="000000" w:sz="4" w:space="0"/>
        <w:right w:val="single" w:color="000000" w:sz="4" w:space="0"/>
      </w:pBdr>
    </w:pPr>
    <w:rPr>
      <w:rFonts w:eastAsia="Times New Roman"/>
      <w:sz w:val="20"/>
      <w:szCs w:val="20"/>
      <w:lang w:eastAsia="ru-RU"/>
    </w:rPr>
  </w:style>
  <w:style w:type="paragraph" w:styleId="1088">
    <w:name w:val="xl156"/>
    <w:basedOn w:val="780"/>
    <w:next w:val="1088"/>
    <w:link w:val="780"/>
    <w:pPr>
      <w:ind w:firstLine="0"/>
      <w:jc w:val="left"/>
      <w:spacing w:before="100" w:beforeAutospacing="1" w:after="100" w:afterAutospacing="1" w:line="240" w:lineRule="auto"/>
      <w:shd w:val="clear" w:color="000000" w:fill="ffffff"/>
      <w:pBdr>
        <w:left w:val="single" w:color="000000" w:sz="4" w:space="0"/>
        <w:bottom w:val="single" w:color="000000" w:sz="4" w:space="0"/>
        <w:right w:val="single" w:color="000000" w:sz="4" w:space="0"/>
      </w:pBdr>
    </w:pPr>
    <w:rPr>
      <w:rFonts w:eastAsia="Times New Roman"/>
      <w:sz w:val="20"/>
      <w:szCs w:val="20"/>
      <w:lang w:eastAsia="ru-RU"/>
    </w:rPr>
  </w:style>
  <w:style w:type="paragraph" w:styleId="1089">
    <w:name w:val="xl157"/>
    <w:basedOn w:val="780"/>
    <w:next w:val="1089"/>
    <w:link w:val="780"/>
    <w:pPr>
      <w:ind w:firstLine="0"/>
      <w:jc w:val="right"/>
      <w:spacing w:before="100" w:beforeAutospacing="1" w:after="100" w:afterAutospacing="1" w:line="240" w:lineRule="auto"/>
      <w:shd w:val="clear" w:color="000000" w:fill="ffffff"/>
      <w:pBdr>
        <w:top w:val="single" w:color="000000" w:sz="4" w:space="0"/>
        <w:left w:val="single" w:color="000000" w:sz="4" w:space="0"/>
        <w:bottom w:val="single" w:color="000000" w:sz="4" w:space="0"/>
        <w:right w:val="single" w:color="000000" w:sz="4" w:space="0"/>
      </w:pBdr>
    </w:pPr>
    <w:rPr>
      <w:rFonts w:ascii="Arial" w:hAnsi="Arial" w:eastAsia="Times New Roman" w:cs="Arial"/>
      <w:b/>
      <w:bCs/>
      <w:color w:val="000000"/>
      <w:sz w:val="16"/>
      <w:szCs w:val="16"/>
      <w:lang w:eastAsia="ru-RU"/>
    </w:rPr>
  </w:style>
  <w:style w:type="paragraph" w:styleId="1090">
    <w:name w:val="xl158"/>
    <w:basedOn w:val="780"/>
    <w:next w:val="1090"/>
    <w:link w:val="780"/>
    <w:pPr>
      <w:ind w:firstLine="0"/>
      <w:jc w:val="left"/>
      <w:spacing w:before="100" w:beforeAutospacing="1" w:after="100" w:afterAutospacing="1" w:line="240" w:lineRule="auto"/>
      <w:shd w:val="clear" w:color="000000" w:fill="ffffff"/>
      <w:pBdr>
        <w:top w:val="single" w:color="000000" w:sz="4" w:space="0"/>
        <w:left w:val="single" w:color="000000" w:sz="4" w:space="0"/>
        <w:right w:val="single" w:color="000000" w:sz="4" w:space="0"/>
      </w:pBdr>
    </w:pPr>
    <w:rPr>
      <w:rFonts w:ascii="Arial" w:hAnsi="Arial" w:eastAsia="Times New Roman" w:cs="Arial"/>
      <w:b/>
      <w:bCs/>
      <w:color w:val="000000"/>
      <w:sz w:val="16"/>
      <w:szCs w:val="16"/>
      <w:lang w:eastAsia="ru-RU"/>
    </w:rPr>
  </w:style>
  <w:style w:type="paragraph" w:styleId="1091">
    <w:name w:val="xl159"/>
    <w:basedOn w:val="780"/>
    <w:next w:val="1091"/>
    <w:link w:val="780"/>
    <w:pPr>
      <w:ind w:firstLine="0"/>
      <w:jc w:val="left"/>
      <w:spacing w:before="100" w:beforeAutospacing="1" w:after="100" w:afterAutospacing="1" w:line="240" w:lineRule="auto"/>
      <w:shd w:val="clear" w:color="000000" w:fill="ffffff"/>
      <w:pBdr>
        <w:left w:val="single" w:color="000000" w:sz="4" w:space="0"/>
        <w:bottom w:val="single" w:color="000000" w:sz="4" w:space="0"/>
        <w:right w:val="single" w:color="000000" w:sz="4" w:space="0"/>
      </w:pBdr>
    </w:pPr>
    <w:rPr>
      <w:rFonts w:ascii="Arial" w:hAnsi="Arial" w:eastAsia="Times New Roman" w:cs="Arial"/>
      <w:b/>
      <w:bCs/>
      <w:color w:val="000000"/>
      <w:sz w:val="16"/>
      <w:szCs w:val="16"/>
      <w:lang w:eastAsia="ru-RU"/>
    </w:rPr>
  </w:style>
  <w:style w:type="paragraph" w:styleId="1092">
    <w:name w:val="xl160"/>
    <w:basedOn w:val="780"/>
    <w:next w:val="1092"/>
    <w:link w:val="780"/>
    <w:pPr>
      <w:ind w:firstLine="0"/>
      <w:jc w:val="left"/>
      <w:spacing w:before="100" w:beforeAutospacing="1" w:after="100" w:afterAutospacing="1" w:line="240" w:lineRule="auto"/>
      <w:shd w:val="clear" w:color="000000" w:fill="ffffff"/>
      <w:pBdr>
        <w:top w:val="single" w:color="000000" w:sz="4" w:space="0"/>
        <w:left w:val="single" w:color="000000" w:sz="4" w:space="0"/>
        <w:right w:val="single" w:color="000000" w:sz="4" w:space="0"/>
      </w:pBdr>
    </w:pPr>
    <w:rPr>
      <w:rFonts w:ascii="Arial" w:hAnsi="Arial" w:eastAsia="Times New Roman" w:cs="Arial"/>
      <w:b/>
      <w:bCs/>
      <w:color w:val="000000"/>
      <w:sz w:val="16"/>
      <w:szCs w:val="16"/>
      <w:lang w:eastAsia="ru-RU"/>
    </w:rPr>
  </w:style>
  <w:style w:type="paragraph" w:styleId="1093">
    <w:name w:val="xl161"/>
    <w:basedOn w:val="780"/>
    <w:next w:val="1093"/>
    <w:link w:val="780"/>
    <w:pPr>
      <w:ind w:firstLine="0"/>
      <w:jc w:val="left"/>
      <w:spacing w:before="100" w:beforeAutospacing="1" w:after="100" w:afterAutospacing="1" w:line="240" w:lineRule="auto"/>
      <w:shd w:val="clear" w:color="000000" w:fill="ffffff"/>
      <w:pBdr>
        <w:left w:val="single" w:color="000000" w:sz="4" w:space="0"/>
        <w:right w:val="single" w:color="000000" w:sz="4" w:space="0"/>
      </w:pBdr>
    </w:pPr>
    <w:rPr>
      <w:rFonts w:ascii="Arial" w:hAnsi="Arial" w:eastAsia="Times New Roman" w:cs="Arial"/>
      <w:b/>
      <w:bCs/>
      <w:color w:val="000000"/>
      <w:sz w:val="16"/>
      <w:szCs w:val="16"/>
      <w:lang w:eastAsia="ru-RU"/>
    </w:rPr>
  </w:style>
  <w:style w:type="paragraph" w:styleId="1094">
    <w:name w:val="xl162"/>
    <w:basedOn w:val="780"/>
    <w:next w:val="1094"/>
    <w:link w:val="780"/>
    <w:pPr>
      <w:ind w:firstLine="0"/>
      <w:jc w:val="left"/>
      <w:spacing w:before="100" w:beforeAutospacing="1" w:after="100" w:afterAutospacing="1" w:line="240" w:lineRule="auto"/>
      <w:shd w:val="clear" w:color="000000" w:fill="ffffff"/>
      <w:pBdr>
        <w:left w:val="single" w:color="000000" w:sz="4" w:space="0"/>
        <w:bottom w:val="single" w:color="000000" w:sz="4" w:space="0"/>
        <w:right w:val="single" w:color="000000" w:sz="4" w:space="0"/>
      </w:pBdr>
    </w:pPr>
    <w:rPr>
      <w:rFonts w:ascii="Arial" w:hAnsi="Arial" w:eastAsia="Times New Roman" w:cs="Arial"/>
      <w:b/>
      <w:bCs/>
      <w:color w:val="000000"/>
      <w:sz w:val="16"/>
      <w:szCs w:val="16"/>
      <w:lang w:eastAsia="ru-RU"/>
    </w:rPr>
  </w:style>
  <w:style w:type="paragraph" w:styleId="1095">
    <w:name w:val="xl163"/>
    <w:basedOn w:val="780"/>
    <w:next w:val="1095"/>
    <w:link w:val="780"/>
    <w:pPr>
      <w:ind w:firstLine="0"/>
      <w:jc w:val="center"/>
      <w:spacing w:before="100" w:beforeAutospacing="1" w:after="100" w:afterAutospacing="1" w:line="240" w:lineRule="auto"/>
      <w:shd w:val="clear" w:color="000000" w:fill="ffffff"/>
      <w:pBdr>
        <w:top w:val="single" w:color="000000" w:sz="4" w:space="0"/>
        <w:left w:val="single" w:color="000000" w:sz="4" w:space="0"/>
        <w:bottom w:val="single" w:color="000000" w:sz="4" w:space="0"/>
        <w:right w:val="single" w:color="000000" w:sz="4" w:space="0"/>
      </w:pBdr>
    </w:pPr>
    <w:rPr>
      <w:rFonts w:eastAsia="Times New Roman"/>
      <w:b/>
      <w:bCs/>
      <w:sz w:val="20"/>
      <w:szCs w:val="20"/>
      <w:lang w:eastAsia="ru-RU"/>
    </w:rPr>
  </w:style>
  <w:style w:type="character" w:styleId="1096">
    <w:name w:val="Основной текст + 10 pt"/>
    <w:next w:val="1096"/>
    <w:link w:val="780"/>
    <w:rPr>
      <w:rFonts w:ascii="Times New Roman" w:hAnsi="Times New Roman" w:eastAsia="Times New Roman" w:cs="Times New Roman"/>
      <w:color w:val="000000"/>
      <w:spacing w:val="0"/>
      <w:position w:val="0"/>
      <w:sz w:val="20"/>
      <w:szCs w:val="20"/>
      <w:u w:val="none"/>
      <w:lang w:val="ru-RU" w:eastAsia="ru-RU" w:bidi="ru-RU"/>
    </w:rPr>
  </w:style>
  <w:style w:type="character" w:styleId="1097">
    <w:name w:val="Основной текст + Microsoft Sans Serif;10;5 pt"/>
    <w:next w:val="1097"/>
    <w:link w:val="780"/>
    <w:rPr>
      <w:rFonts w:ascii="Microsoft Sans Serif" w:hAnsi="Microsoft Sans Serif" w:eastAsia="Microsoft Sans Serif" w:cs="Microsoft Sans Serif"/>
      <w:color w:val="000000"/>
      <w:spacing w:val="0"/>
      <w:position w:val="0"/>
      <w:sz w:val="21"/>
      <w:szCs w:val="21"/>
      <w:u w:val="none"/>
      <w:lang w:val="ru-RU" w:eastAsia="ru-RU" w:bidi="ru-RU"/>
    </w:rPr>
  </w:style>
  <w:style w:type="character" w:styleId="1098">
    <w:name w:val="Основной текст + 4 pt"/>
    <w:next w:val="1098"/>
    <w:link w:val="780"/>
    <w:rPr>
      <w:rFonts w:ascii="Times New Roman" w:hAnsi="Times New Roman" w:eastAsia="Times New Roman" w:cs="Times New Roman"/>
      <w:color w:val="000000"/>
      <w:spacing w:val="0"/>
      <w:position w:val="0"/>
      <w:sz w:val="8"/>
      <w:szCs w:val="8"/>
      <w:u w:val="none"/>
      <w:lang w:val="ru-RU" w:eastAsia="ru-RU" w:bidi="ru-RU"/>
    </w:rPr>
  </w:style>
  <w:style w:type="character" w:styleId="1099">
    <w:name w:val="Основной текст + 11;5 pt;Курсив"/>
    <w:next w:val="1099"/>
    <w:link w:val="780"/>
    <w:rPr>
      <w:rFonts w:ascii="Times New Roman" w:hAnsi="Times New Roman" w:eastAsia="Times New Roman" w:cs="Times New Roman"/>
      <w:i/>
      <w:iCs/>
      <w:color w:val="000000"/>
      <w:spacing w:val="0"/>
      <w:position w:val="0"/>
      <w:sz w:val="23"/>
      <w:szCs w:val="23"/>
      <w:u w:val="none"/>
      <w:lang w:val="ru-RU" w:eastAsia="ru-RU" w:bidi="ru-RU"/>
    </w:rPr>
  </w:style>
  <w:style w:type="character" w:styleId="1100">
    <w:name w:val="Основной текст + AngsanaUPC;5;5 pt"/>
    <w:next w:val="1100"/>
    <w:link w:val="780"/>
    <w:rPr>
      <w:rFonts w:ascii="AngsanaUPC" w:hAnsi="AngsanaUPC" w:eastAsia="AngsanaUPC" w:cs="AngsanaUPC"/>
      <w:color w:val="000000"/>
      <w:spacing w:val="0"/>
      <w:position w:val="0"/>
      <w:sz w:val="11"/>
      <w:szCs w:val="11"/>
      <w:u w:val="none"/>
      <w:lang w:val="ru-RU" w:eastAsia="ru-RU" w:bidi="ru-RU"/>
    </w:rPr>
  </w:style>
  <w:style w:type="paragraph" w:styleId="1101">
    <w:name w:val="Текст (справка)"/>
    <w:basedOn w:val="780"/>
    <w:next w:val="780"/>
    <w:link w:val="780"/>
    <w:uiPriority w:val="99"/>
    <w:pPr>
      <w:ind w:left="170" w:right="170" w:firstLine="0"/>
      <w:jc w:val="left"/>
      <w:spacing w:line="240" w:lineRule="auto"/>
      <w:widowControl w:val="off"/>
    </w:pPr>
    <w:rPr>
      <w:rFonts w:ascii="Times New Roman CYR" w:hAnsi="Times New Roman CYR" w:eastAsia="Times New Roman" w:cs="Times New Roman CYR"/>
      <w:szCs w:val="24"/>
      <w:lang w:eastAsia="ru-RU"/>
    </w:rPr>
  </w:style>
  <w:style w:type="paragraph" w:styleId="1102">
    <w:name w:val="Комментарий"/>
    <w:basedOn w:val="1101"/>
    <w:next w:val="780"/>
    <w:link w:val="780"/>
    <w:uiPriority w:val="99"/>
    <w:pPr>
      <w:ind w:right="0"/>
      <w:jc w:val="both"/>
      <w:spacing w:before="75"/>
    </w:pPr>
    <w:rPr>
      <w:color w:val="353842"/>
    </w:rPr>
  </w:style>
  <w:style w:type="character" w:styleId="1103">
    <w:name w:val="Цветовое выделение для Текст"/>
    <w:next w:val="1103"/>
    <w:link w:val="780"/>
    <w:uiPriority w:val="99"/>
    <w:rPr>
      <w:rFonts w:ascii="Times New Roman CYR" w:hAnsi="Times New Roman CYR"/>
    </w:rPr>
  </w:style>
  <w:style w:type="character" w:styleId="1104">
    <w:name w:val="Знак Знак Знак"/>
    <w:next w:val="1104"/>
    <w:link w:val="780"/>
    <w:rPr>
      <w:b/>
      <w:sz w:val="24"/>
      <w:lang w:val="ru-RU" w:eastAsia="ru-RU" w:bidi="ar-SA"/>
    </w:rPr>
  </w:style>
  <w:style w:type="paragraph" w:styleId="1105">
    <w:name w:val="Без интервала1"/>
    <w:basedOn w:val="780"/>
    <w:next w:val="1105"/>
    <w:link w:val="780"/>
    <w:pPr>
      <w:ind w:firstLine="0"/>
      <w:jc w:val="left"/>
      <w:spacing w:line="240" w:lineRule="auto"/>
    </w:pPr>
    <w:rPr>
      <w:rFonts w:eastAsia="MS Mincho"/>
      <w:szCs w:val="24"/>
      <w:lang w:eastAsia="ru-RU"/>
    </w:rPr>
  </w:style>
  <w:style w:type="paragraph" w:styleId="1106">
    <w:name w:val="ConsPlusNonformat"/>
    <w:next w:val="1106"/>
    <w:link w:val="780"/>
    <w:pPr>
      <w:widowControl w:val="off"/>
    </w:pPr>
    <w:rPr>
      <w:rFonts w:ascii="Courier New" w:hAnsi="Courier New" w:eastAsia="Times New Roman" w:cs="Courier New"/>
      <w:lang w:val="ru-RU" w:eastAsia="ru-RU" w:bidi="ar-SA"/>
    </w:rPr>
  </w:style>
  <w:style w:type="character" w:styleId="1107">
    <w:name w:val="Название Знак1"/>
    <w:next w:val="1107"/>
    <w:link w:val="780"/>
    <w:uiPriority w:val="10"/>
    <w:rPr>
      <w:rFonts w:ascii="Cambria" w:hAnsi="Cambria" w:eastAsia="Times New Roman" w:cs="Times New Roman"/>
      <w:spacing w:val="-10"/>
      <w:sz w:val="56"/>
      <w:szCs w:val="56"/>
      <w:lang w:eastAsia="ru-RU"/>
    </w:rPr>
  </w:style>
  <w:style w:type="paragraph" w:styleId="1108">
    <w:name w:val="Без интервала3"/>
    <w:basedOn w:val="780"/>
    <w:next w:val="1108"/>
    <w:link w:val="780"/>
    <w:pPr>
      <w:ind w:firstLine="709"/>
    </w:pPr>
    <w:rPr>
      <w:rFonts w:eastAsia="MS Mincho"/>
      <w:szCs w:val="24"/>
      <w:lang w:eastAsia="ru-RU"/>
    </w:rPr>
  </w:style>
  <w:style w:type="character" w:styleId="1109">
    <w:name w:val="Стиль2"/>
    <w:next w:val="1109"/>
    <w:link w:val="780"/>
    <w:uiPriority w:val="1"/>
    <w:rPr>
      <w:rFonts w:ascii="Times New Roman" w:hAnsi="Times New Roman"/>
      <w:color w:val="000000"/>
      <w:sz w:val="24"/>
    </w:rPr>
  </w:style>
  <w:style w:type="paragraph" w:styleId="1110">
    <w:name w:val="Без интервала4"/>
    <w:basedOn w:val="780"/>
    <w:next w:val="1110"/>
    <w:link w:val="780"/>
    <w:pPr>
      <w:ind w:firstLine="709"/>
    </w:pPr>
    <w:rPr>
      <w:rFonts w:eastAsia="MS Mincho"/>
      <w:szCs w:val="24"/>
      <w:lang w:eastAsia="ru-RU"/>
    </w:rPr>
  </w:style>
  <w:style w:type="paragraph" w:styleId="1111">
    <w:name w:val="headertext"/>
    <w:basedOn w:val="780"/>
    <w:next w:val="1111"/>
    <w:link w:val="780"/>
    <w:pPr>
      <w:ind w:firstLine="0"/>
      <w:jc w:val="left"/>
      <w:spacing w:before="100" w:beforeAutospacing="1" w:after="100" w:afterAutospacing="1" w:line="240" w:lineRule="auto"/>
    </w:pPr>
    <w:rPr>
      <w:rFonts w:eastAsia="Times New Roman"/>
      <w:szCs w:val="24"/>
      <w:lang w:eastAsia="ru-RU"/>
    </w:rPr>
  </w:style>
  <w:style w:type="character" w:styleId="1112">
    <w:name w:val="Основной текст + 9;5 pt;Не полужирный"/>
    <w:next w:val="1112"/>
    <w:link w:val="780"/>
    <w:rPr>
      <w:rFonts w:ascii="Times New Roman" w:hAnsi="Times New Roman" w:eastAsia="Times New Roman" w:cs="Times New Roman"/>
      <w:b/>
      <w:bCs/>
      <w:color w:val="000000"/>
      <w:spacing w:val="0"/>
      <w:position w:val="0"/>
      <w:sz w:val="19"/>
      <w:szCs w:val="19"/>
      <w:u w:val="none"/>
      <w:lang w:val="ru-RU" w:eastAsia="ru-RU" w:bidi="ru-RU"/>
    </w:rPr>
  </w:style>
  <w:style w:type="character" w:styleId="1113">
    <w:name w:val="Основной текст + 9;5 pt"/>
    <w:next w:val="1113"/>
    <w:link w:val="780"/>
    <w:rPr>
      <w:rFonts w:ascii="Times New Roman" w:hAnsi="Times New Roman" w:eastAsia="Times New Roman" w:cs="Times New Roman"/>
      <w:b/>
      <w:bCs/>
      <w:color w:val="000000"/>
      <w:spacing w:val="0"/>
      <w:position w:val="0"/>
      <w:sz w:val="19"/>
      <w:szCs w:val="19"/>
      <w:u w:val="none"/>
      <w:lang w:val="ru-RU" w:eastAsia="ru-RU" w:bidi="ru-RU"/>
    </w:rPr>
  </w:style>
  <w:style w:type="character" w:styleId="1114">
    <w:name w:val="Основной текст + 9 pt;Интервал 0 pt"/>
    <w:next w:val="1114"/>
    <w:link w:val="780"/>
    <w:rPr>
      <w:rFonts w:ascii="Times New Roman" w:hAnsi="Times New Roman" w:eastAsia="Times New Roman" w:cs="Times New Roman"/>
      <w:b/>
      <w:bCs/>
      <w:color w:val="000000"/>
      <w:spacing w:val="10"/>
      <w:position w:val="0"/>
      <w:sz w:val="18"/>
      <w:szCs w:val="18"/>
      <w:u w:val="none"/>
      <w:lang w:val="ru-RU" w:eastAsia="ru-RU" w:bidi="ru-RU"/>
    </w:rPr>
  </w:style>
  <w:style w:type="character" w:styleId="1115">
    <w:name w:val="Основной текст + 4;5 pt;Не полужирный;Курсив;Интервал 0 pt"/>
    <w:next w:val="1115"/>
    <w:link w:val="780"/>
    <w:rPr>
      <w:rFonts w:ascii="Times New Roman" w:hAnsi="Times New Roman" w:eastAsia="Times New Roman" w:cs="Times New Roman"/>
      <w:b/>
      <w:bCs/>
      <w:i/>
      <w:iCs/>
      <w:color w:val="000000"/>
      <w:spacing w:val="10"/>
      <w:position w:val="0"/>
      <w:sz w:val="9"/>
      <w:szCs w:val="9"/>
      <w:u w:val="none"/>
      <w:lang w:val="ru-RU" w:eastAsia="ru-RU" w:bidi="ru-RU"/>
    </w:rPr>
  </w:style>
  <w:style w:type="paragraph" w:styleId="1116">
    <w:name w:val="Текст концевой сноски"/>
    <w:basedOn w:val="780"/>
    <w:next w:val="1116"/>
    <w:link w:val="1117"/>
    <w:uiPriority w:val="99"/>
    <w:semiHidden/>
    <w:unhideWhenUsed/>
    <w:pPr>
      <w:ind w:firstLine="709"/>
      <w:spacing w:line="240" w:lineRule="auto"/>
    </w:pPr>
    <w:rPr>
      <w:rFonts w:eastAsia="Times New Roman"/>
      <w:sz w:val="20"/>
      <w:szCs w:val="20"/>
      <w:lang w:val="en-US" w:eastAsia="en-US"/>
    </w:rPr>
  </w:style>
  <w:style w:type="character" w:styleId="1117">
    <w:name w:val="Текст концевой сноски Знак"/>
    <w:next w:val="1117"/>
    <w:link w:val="1116"/>
    <w:uiPriority w:val="99"/>
    <w:semiHidden/>
    <w:rPr>
      <w:rFonts w:ascii="Times New Roman" w:hAnsi="Times New Roman" w:eastAsia="Times New Roman"/>
    </w:rPr>
  </w:style>
  <w:style w:type="character" w:styleId="1118">
    <w:name w:val="Знак концевой сноски"/>
    <w:next w:val="1118"/>
    <w:link w:val="780"/>
    <w:uiPriority w:val="99"/>
    <w:semiHidden/>
    <w:unhideWhenUsed/>
    <w:rPr>
      <w:vertAlign w:val="superscript"/>
    </w:rPr>
  </w:style>
  <w:style w:type="paragraph" w:styleId="1119">
    <w:name w:val="Знак Знак Знак Знак Знак Знак Знак Знак Знак Знак Знак Знак Знак"/>
    <w:basedOn w:val="780"/>
    <w:next w:val="1119"/>
    <w:link w:val="780"/>
    <w:qFormat/>
    <w:pPr>
      <w:ind w:firstLine="0"/>
      <w:jc w:val="left"/>
      <w:spacing w:line="240" w:lineRule="auto"/>
    </w:pPr>
    <w:rPr>
      <w:rFonts w:ascii="Verdana" w:hAnsi="Verdana" w:eastAsia="Times New Roman" w:cs="Verdana"/>
      <w:sz w:val="20"/>
      <w:szCs w:val="20"/>
      <w:lang w:val="en-US"/>
    </w:rPr>
  </w:style>
  <w:style w:type="character" w:styleId="1120">
    <w:name w:val="WW8Num3z1"/>
    <w:next w:val="1120"/>
    <w:link w:val="780"/>
    <w:rPr>
      <w:rFonts w:ascii="Courier New" w:hAnsi="Courier New" w:cs="Courier New"/>
    </w:rPr>
  </w:style>
  <w:style w:type="character" w:styleId="1121">
    <w:name w:val="WW8Num32z2"/>
    <w:next w:val="1121"/>
    <w:link w:val="780"/>
    <w:rPr>
      <w:rFonts w:ascii="Wingdings" w:hAnsi="Wingdings" w:cs="Wingdings"/>
    </w:rPr>
  </w:style>
  <w:style w:type="character" w:styleId="150322" w:default="1">
    <w:name w:val="Default Paragraph Font"/>
    <w:uiPriority w:val="1"/>
    <w:semiHidden/>
    <w:unhideWhenUsed/>
  </w:style>
  <w:style w:type="numbering" w:styleId="150323" w:default="1">
    <w:name w:val="No List"/>
    <w:uiPriority w:val="99"/>
    <w:semiHidden/>
    <w:unhideWhenUsed/>
  </w:style>
  <w:style w:type="table" w:styleId="150324" w:default="1">
    <w:name w:val="Normal Table"/>
    <w:uiPriority w:val="99"/>
    <w:semiHidden/>
    <w:unhideWhenUsed/>
    <w:tblPr/>
  </w:style>
</w:styles>
</file>

<file path=word/webSettings.xml><?xml version="1.0" encoding="utf-8"?>
<w:webSettings xmlns:w="http://schemas.openxmlformats.org/wordprocessingml/2006/main">
  <w:optimizeForBrowser/>
</w:webSettings>
</file>

<file path=word/_rels/comments.xml.rels><?xml version="1.0" encoding="UTF-8" standalone="yes"?><Relationships xmlns="http://schemas.openxmlformats.org/package/2006/relationships"></Relationships>
</file>

<file path=word/_rels/document.xml.rels><?xml version="1.0" encoding="UTF-8" standalone="yes"?><Relationships xmlns="http://schemas.openxmlformats.org/package/2006/relationships"><Relationship Id="rId1" Type="http://schemas.openxmlformats.org/officeDocument/2006/relationships/styles" Target="styles.xml" /><Relationship Id="rId2" Type="http://schemas.openxmlformats.org/officeDocument/2006/relationships/settings" Target="settings.xml" /><Relationship Id="rId3" Type="http://schemas.openxmlformats.org/officeDocument/2006/relationships/webSettings" Target="webSettings.xml" /><Relationship Id="rId4" Type="http://schemas.openxmlformats.org/officeDocument/2006/relationships/fontTable" Target="fontTable.xml" /><Relationship Id="rId5" Type="http://schemas.openxmlformats.org/officeDocument/2006/relationships/theme" Target="theme/theme1.xml" /><Relationship Id="rId6" Type="http://schemas.openxmlformats.org/officeDocument/2006/relationships/numbering" Target="numbering.xml" /><Relationship Id="rId7" Type="http://schemas.openxmlformats.org/officeDocument/2006/relationships/footnotes" Target="footnotes.xml" /><Relationship Id="rId8" Type="http://schemas.openxmlformats.org/officeDocument/2006/relationships/endnotes" Target="endnotes.xml" /><Relationship Id="rId9" Type="http://schemas.openxmlformats.org/officeDocument/2006/relationships/footer" Target="footer1.xml" /><Relationship Id="rId10" Type="http://schemas.openxmlformats.org/officeDocument/2006/relationships/footer" Target="footer2.xml" /><Relationship Id="rId11" Type="http://schemas.openxmlformats.org/officeDocument/2006/relationships/footer" Target="footer3.xml" /><Relationship Id="rId12" Type="http://schemas.openxmlformats.org/officeDocument/2006/relationships/footer" Target="footer4.xml" /><Relationship Id="rId13" Type="http://schemas.openxmlformats.org/officeDocument/2006/relationships/footer" Target="footer5.xml" /><Relationship Id="rId14" Type="http://schemas.openxmlformats.org/officeDocument/2006/relationships/footer" Target="footer6.xml" /><Relationship Id="rId15" Type="http://schemas.openxmlformats.org/officeDocument/2006/relationships/footer" Target="footer7.xml" /><Relationship Id="rId16" Type="http://schemas.openxmlformats.org/officeDocument/2006/relationships/footer" Target="footer8.xml" /><Relationship Id="rId17" Type="http://schemas.openxmlformats.org/officeDocument/2006/relationships/footer" Target="footer9.xml" /><Relationship Id="rId18" Type="http://schemas.openxmlformats.org/officeDocument/2006/relationships/image" Target="media/image1.jpg"/><Relationship Id="rId19" Type="http://schemas.openxmlformats.org/officeDocument/2006/relationships/image" Target="media/image2.png"/><Relationship Id="rId20" Type="http://schemas.openxmlformats.org/officeDocument/2006/relationships/image" Target="media/image3.png"/><Relationship Id="rId21" Type="http://schemas.openxmlformats.org/officeDocument/2006/relationships/image" Target="media/image4.png"/><Relationship Id="rId22" Type="http://schemas.openxmlformats.org/officeDocument/2006/relationships/image" Target="media/image5.png"/><Relationship Id="rId23" Type="http://schemas.openxmlformats.org/officeDocument/2006/relationships/image" Target="media/image6.png"/><Relationship Id="rId24" Type="http://schemas.openxmlformats.org/officeDocument/2006/relationships/image" Target="media/image7.jpg"/><Relationship Id="rId25" Type="http://schemas.openxmlformats.org/officeDocument/2006/relationships/image" Target="media/image8.jpg"/><Relationship Id="rId26" Type="http://schemas.openxmlformats.org/officeDocument/2006/relationships/image" Target="media/image9.jpg"/><Relationship Id="rId27" Type="http://schemas.openxmlformats.org/officeDocument/2006/relationships/image" Target="media/image10.jpg"/><Relationship Id="rId28" Type="http://schemas.openxmlformats.org/officeDocument/2006/relationships/image" Target="media/image11.jpg"/><Relationship Id="rId29" Type="http://schemas.openxmlformats.org/officeDocument/2006/relationships/image" Target="media/image12.jpg"/><Relationship Id="rId30" Type="http://schemas.openxmlformats.org/officeDocument/2006/relationships/image" Target="media/image13.jpg"/><Relationship Id="rId31" Type="http://schemas.openxmlformats.org/officeDocument/2006/relationships/image" Target="media/image14.jpg"/><Relationship Id="rId32" Type="http://schemas.openxmlformats.org/officeDocument/2006/relationships/image" Target="media/image15.jpg"/><Relationship Id="rId33" Type="http://schemas.openxmlformats.org/officeDocument/2006/relationships/image" Target="media/image16.jpg"/><Relationship Id="rId34" Type="http://schemas.openxmlformats.org/officeDocument/2006/relationships/image" Target="media/image17.jpg"/><Relationship Id="rId35" Type="http://schemas.openxmlformats.org/officeDocument/2006/relationships/image" Target="media/image18.jpg"/><Relationship Id="rId36" Type="http://schemas.openxmlformats.org/officeDocument/2006/relationships/image" Target="media/image19.jpg"/><Relationship Id="rId37" Type="http://schemas.openxmlformats.org/officeDocument/2006/relationships/image" Target="media/image20.png"/><Relationship Id="rId38" Type="http://schemas.openxmlformats.org/officeDocument/2006/relationships/image" Target="media/image21.png"/><Relationship Id="rId39" Type="http://schemas.openxmlformats.org/officeDocument/2006/relationships/image" Target="media/image22.jpg"/></Relationships>
</file>

<file path=word/_rels/endnotes.xml.rels><?xml version="1.0" encoding="UTF-8" standalone="yes"?><Relationships xmlns="http://schemas.openxmlformats.org/package/2006/relationships"></Relationships>
</file>

<file path=word/_rels/footer1.xml.rels><?xml version="1.0" encoding="UTF-8" standalone="yes"?><Relationships xmlns="http://schemas.openxmlformats.org/package/2006/relationships"></Relationships>
</file>

<file path=word/_rels/footer2.xml.rels><?xml version="1.0" encoding="UTF-8" standalone="yes"?><Relationships xmlns="http://schemas.openxmlformats.org/package/2006/relationships"></Relationships>
</file>

<file path=word/_rels/footer3.xml.rels><?xml version="1.0" encoding="UTF-8" standalone="yes"?><Relationships xmlns="http://schemas.openxmlformats.org/package/2006/relationships"></Relationships>
</file>

<file path=word/_rels/footer4.xml.rels><?xml version="1.0" encoding="UTF-8" standalone="yes"?><Relationships xmlns="http://schemas.openxmlformats.org/package/2006/relationships"></Relationships>
</file>

<file path=word/_rels/footer5.xml.rels><?xml version="1.0" encoding="UTF-8" standalone="yes"?><Relationships xmlns="http://schemas.openxmlformats.org/package/2006/relationships"></Relationships>
</file>

<file path=word/_rels/footer6.xml.rels><?xml version="1.0" encoding="UTF-8" standalone="yes"?><Relationships xmlns="http://schemas.openxmlformats.org/package/2006/relationships"></Relationships>
</file>

<file path=word/_rels/footer7.xml.rels><?xml version="1.0" encoding="UTF-8" standalone="yes"?><Relationships xmlns="http://schemas.openxmlformats.org/package/2006/relationships"></Relationships>
</file>

<file path=word/_rels/footer8.xml.rels><?xml version="1.0" encoding="UTF-8" standalone="yes"?><Relationships xmlns="http://schemas.openxmlformats.org/package/2006/relationships"></Relationships>
</file>

<file path=word/_rels/footer9.xml.rels><?xml version="1.0" encoding="UTF-8" standalone="yes"?><Relationships xmlns="http://schemas.openxmlformats.org/package/2006/relationships"></Relationships>
</file>

<file path=word/_rels/footnotes.xml.rels><?xml version="1.0" encoding="UTF-8" standalone="yes"?><Relationships xmlns="http://schemas.openxmlformats.org/package/2006/relationships"></Relationships>
</file>

<file path=word/theme/theme1.xml><?xml version="1.0" encoding="utf-8"?>
<a:theme xmlns:a="http://schemas.openxmlformats.org/drawingml/2006/main" xmlns:r="http://schemas.openxmlformats.org/officeDocument/2006/relationships" xmlns:p="http://schemas.openxmlformats.org/presentationml/2006/main" name="">
  <a:themeElements>
    <a:clrScheme name="">
      <a:dk1>
        <a:srgbClr val="000000"/>
      </a:dk1>
      <a:lt1>
        <a:srgbClr val="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
      <a:majorFont>
        <a:latin typeface="Arial"/>
        <a:ea typeface="Arial"/>
        <a:cs typeface="Arial"/>
      </a:majorFont>
      <a:minorFont>
        <a:latin typeface="Arial"/>
        <a:ea typeface="Arial"/>
        <a:cs typeface="Arial"/>
      </a:minorFont>
    </a:fontScheme>
    <a:fmtScheme name="">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a:solidFill>
            <a:schemeClr val="phClr">
              <a:shade val="95000"/>
              <a:satMod val="105000"/>
            </a:schemeClr>
          </a:solidFill>
        </a:ln>
        <a:ln w="25400">
          <a:solidFill>
            <a:schemeClr val="phClr"/>
          </a:solidFill>
        </a:ln>
        <a:ln w="38100">
          <a:solidFill>
            <a:schemeClr val="phClr"/>
          </a:solidFill>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rgbClr val="000000"/>
        </a:solidFill>
        <a:solidFill>
          <a:srgbClr val="000000"/>
        </a:solidFill>
      </a:bgFillStyleLst>
    </a:fmtScheme>
  </a:themeElements>
  <a:objectDefaults/>
</a:theme>
</file>

<file path=docProps/app.xml><?xml version="1.0" encoding="utf-8"?>
<Properties xmlns="http://schemas.openxmlformats.org/officeDocument/2006/extended-properties" xmlns:vt="http://schemas.openxmlformats.org/officeDocument/2006/docPropsVTypes">
  <Application>Р7-Офис/2024.4.1.630</Application>
  <Company>knpp</Company>
  <DocSecurity>0</DocSecurity>
  <HyperlinksChanged>false</HyperlinksChanged>
  <ScaleCrop>false</ScaleCrop>
  <SharedDoc>false</SharedDoc>
  <Template>Normal</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Администратор безопасности</dc:creator>
  <cp:lastModifiedBy>user</cp:lastModifiedBy>
  <cp:revision>157</cp:revision>
  <dcterms:created xsi:type="dcterms:W3CDTF">2023-12-11T21:21:00Z</dcterms:created>
  <dcterms:modified xsi:type="dcterms:W3CDTF">2025-03-28T09:53:44Z</dcterms:modified>
  <cp:version>1048576</cp:version>
</cp:coreProperties>
</file>